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F6A2" w14:textId="6B07A85C" w:rsidR="00555F0A" w:rsidRPr="00066D50" w:rsidRDefault="00555F0A" w:rsidP="000632BA">
      <w:pPr>
        <w:jc w:val="both"/>
        <w:rPr>
          <w:b/>
        </w:rPr>
      </w:pPr>
      <w:bookmarkStart w:id="0" w:name="_GoBack"/>
      <w:bookmarkEnd w:id="0"/>
    </w:p>
    <w:p w14:paraId="0CC03DE1" w14:textId="73689297" w:rsidR="00066D50" w:rsidRPr="00A633CC" w:rsidRDefault="00066D50" w:rsidP="00A633CC">
      <w:pPr>
        <w:pBdr>
          <w:top w:val="single" w:sz="4" w:space="1" w:color="auto"/>
          <w:left w:val="single" w:sz="4" w:space="4" w:color="auto"/>
          <w:bottom w:val="single" w:sz="4" w:space="1" w:color="auto"/>
          <w:right w:val="single" w:sz="4" w:space="4" w:color="auto"/>
        </w:pBdr>
        <w:spacing w:before="40"/>
        <w:ind w:left="111"/>
        <w:jc w:val="center"/>
        <w:rPr>
          <w:b/>
          <w:color w:val="1F4E79" w:themeColor="accent5" w:themeShade="80"/>
          <w:sz w:val="56"/>
          <w:szCs w:val="56"/>
        </w:rPr>
      </w:pPr>
      <w:r w:rsidRPr="00A633CC">
        <w:rPr>
          <w:b/>
          <w:color w:val="1F4E79" w:themeColor="accent5" w:themeShade="80"/>
          <w:sz w:val="56"/>
          <w:szCs w:val="56"/>
        </w:rPr>
        <w:t>TAX BOOKLET - 2018/2019</w:t>
      </w:r>
    </w:p>
    <w:p w14:paraId="0DCC9735" w14:textId="77777777" w:rsidR="00066D50" w:rsidRPr="00066D50" w:rsidRDefault="00066D50" w:rsidP="00066D50">
      <w:pPr>
        <w:spacing w:before="40"/>
        <w:ind w:left="111"/>
        <w:jc w:val="center"/>
        <w:rPr>
          <w:b/>
          <w:sz w:val="44"/>
          <w:szCs w:val="44"/>
        </w:rPr>
      </w:pPr>
    </w:p>
    <w:sdt>
      <w:sdtPr>
        <w:rPr>
          <w:rFonts w:ascii="Arial" w:eastAsia="Arial" w:hAnsi="Arial" w:cs="Arial"/>
          <w:color w:val="auto"/>
          <w:sz w:val="22"/>
          <w:szCs w:val="22"/>
        </w:rPr>
        <w:id w:val="631597603"/>
        <w:docPartObj>
          <w:docPartGallery w:val="Table of Contents"/>
          <w:docPartUnique/>
        </w:docPartObj>
      </w:sdtPr>
      <w:sdtEndPr>
        <w:rPr>
          <w:b/>
          <w:bCs/>
          <w:noProof/>
        </w:rPr>
      </w:sdtEndPr>
      <w:sdtContent>
        <w:p w14:paraId="3660ED65" w14:textId="7C1E5008" w:rsidR="00981CEF" w:rsidRDefault="00981CEF">
          <w:pPr>
            <w:pStyle w:val="TOCHeading"/>
          </w:pPr>
          <w:r>
            <w:t>CONTENTS</w:t>
          </w:r>
        </w:p>
        <w:p w14:paraId="1235B2E9" w14:textId="213E428F" w:rsidR="00D355BB" w:rsidRPr="00D355BB" w:rsidRDefault="00981CEF">
          <w:pPr>
            <w:pStyle w:val="TOC1"/>
            <w:tabs>
              <w:tab w:val="right" w:leader="dot" w:pos="9016"/>
            </w:tabs>
            <w:rPr>
              <w:rFonts w:asciiTheme="minorHAnsi" w:eastAsiaTheme="minorEastAsia" w:hAnsiTheme="minorHAnsi" w:cstheme="minorBidi"/>
              <w:noProof/>
              <w:lang w:val="en-ZA" w:eastAsia="en-ZA"/>
            </w:rPr>
          </w:pPr>
          <w:r w:rsidRPr="00D355BB">
            <w:fldChar w:fldCharType="begin"/>
          </w:r>
          <w:r w:rsidRPr="00D355BB">
            <w:instrText xml:space="preserve"> TOC \o "1-3" \h \z \u </w:instrText>
          </w:r>
          <w:r w:rsidRPr="00D355BB">
            <w:fldChar w:fldCharType="separate"/>
          </w:r>
          <w:hyperlink w:anchor="_Toc508652853" w:history="1">
            <w:r w:rsidR="00D355BB" w:rsidRPr="00D355BB">
              <w:rPr>
                <w:rStyle w:val="Hyperlink"/>
                <w:noProof/>
              </w:rPr>
              <w:t>BUDGET PROPOSALS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_Toc508652853 \h </w:instrText>
            </w:r>
            <w:r w:rsidR="00D355BB" w:rsidRPr="00D355BB">
              <w:rPr>
                <w:noProof/>
                <w:webHidden/>
              </w:rPr>
            </w:r>
            <w:r w:rsidR="00D355BB" w:rsidRPr="00D355BB">
              <w:rPr>
                <w:noProof/>
                <w:webHidden/>
              </w:rPr>
              <w:fldChar w:fldCharType="separate"/>
            </w:r>
            <w:r w:rsidR="00D355BB" w:rsidRPr="00D355BB">
              <w:rPr>
                <w:noProof/>
                <w:webHidden/>
              </w:rPr>
              <w:t>4</w:t>
            </w:r>
            <w:r w:rsidR="00D355BB" w:rsidRPr="00D355BB">
              <w:rPr>
                <w:noProof/>
                <w:webHidden/>
              </w:rPr>
              <w:fldChar w:fldCharType="end"/>
            </w:r>
          </w:hyperlink>
        </w:p>
        <w:p w14:paraId="311D5921" w14:textId="16FCA690"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54" w:history="1">
            <w:r w:rsidR="00D355BB" w:rsidRPr="00D355BB">
              <w:rPr>
                <w:rStyle w:val="Hyperlink"/>
                <w:noProof/>
              </w:rPr>
              <w:t>LOANS TO TRUSTS - SECTION 7C</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_Toc508652854 \h </w:instrText>
            </w:r>
            <w:r w:rsidR="00D355BB" w:rsidRPr="00D355BB">
              <w:rPr>
                <w:noProof/>
                <w:webHidden/>
              </w:rPr>
            </w:r>
            <w:r w:rsidR="00D355BB" w:rsidRPr="00D355BB">
              <w:rPr>
                <w:noProof/>
                <w:webHidden/>
              </w:rPr>
              <w:fldChar w:fldCharType="separate"/>
            </w:r>
            <w:r w:rsidR="00D355BB" w:rsidRPr="00D355BB">
              <w:rPr>
                <w:noProof/>
                <w:webHidden/>
              </w:rPr>
              <w:t>5</w:t>
            </w:r>
            <w:r w:rsidR="00D355BB" w:rsidRPr="00D355BB">
              <w:rPr>
                <w:noProof/>
                <w:webHidden/>
              </w:rPr>
              <w:fldChar w:fldCharType="end"/>
            </w:r>
          </w:hyperlink>
        </w:p>
        <w:p w14:paraId="4DF12193" w14:textId="4FC1C00A"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55" w:history="1">
            <w:r w:rsidR="00D355BB" w:rsidRPr="00D355BB">
              <w:rPr>
                <w:rStyle w:val="Hyperlink"/>
                <w:noProof/>
              </w:rPr>
              <w:t>FOREIGN EMPLOYMENT INCOME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_Toc508652855 \h </w:instrText>
            </w:r>
            <w:r w:rsidR="00D355BB" w:rsidRPr="00D355BB">
              <w:rPr>
                <w:noProof/>
                <w:webHidden/>
              </w:rPr>
            </w:r>
            <w:r w:rsidR="00D355BB" w:rsidRPr="00D355BB">
              <w:rPr>
                <w:noProof/>
                <w:webHidden/>
              </w:rPr>
              <w:fldChar w:fldCharType="separate"/>
            </w:r>
            <w:r w:rsidR="00D355BB" w:rsidRPr="00D355BB">
              <w:rPr>
                <w:noProof/>
                <w:webHidden/>
              </w:rPr>
              <w:t>5</w:t>
            </w:r>
            <w:r w:rsidR="00D355BB" w:rsidRPr="00D355BB">
              <w:rPr>
                <w:noProof/>
                <w:webHidden/>
              </w:rPr>
              <w:fldChar w:fldCharType="end"/>
            </w:r>
          </w:hyperlink>
        </w:p>
        <w:p w14:paraId="36A1F565" w14:textId="34E25713"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56" w:history="1">
            <w:r w:rsidR="00D355BB" w:rsidRPr="00D355BB">
              <w:rPr>
                <w:rStyle w:val="Hyperlink"/>
                <w:noProof/>
              </w:rPr>
              <w:t>TAX RATES - COMPANIES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_Toc508652856 \h </w:instrText>
            </w:r>
            <w:r w:rsidR="00D355BB" w:rsidRPr="00D355BB">
              <w:rPr>
                <w:noProof/>
                <w:webHidden/>
              </w:rPr>
            </w:r>
            <w:r w:rsidR="00D355BB" w:rsidRPr="00D355BB">
              <w:rPr>
                <w:noProof/>
                <w:webHidden/>
              </w:rPr>
              <w:fldChar w:fldCharType="separate"/>
            </w:r>
            <w:r w:rsidR="00D355BB" w:rsidRPr="00D355BB">
              <w:rPr>
                <w:noProof/>
                <w:webHidden/>
              </w:rPr>
              <w:t>6</w:t>
            </w:r>
            <w:r w:rsidR="00D355BB" w:rsidRPr="00D355BB">
              <w:rPr>
                <w:noProof/>
                <w:webHidden/>
              </w:rPr>
              <w:fldChar w:fldCharType="end"/>
            </w:r>
          </w:hyperlink>
        </w:p>
        <w:p w14:paraId="7E4FFA3B" w14:textId="6CF0B2F4"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57" w:history="1">
            <w:r w:rsidR="00D355BB" w:rsidRPr="00D355BB">
              <w:rPr>
                <w:rStyle w:val="Hyperlink"/>
                <w:noProof/>
              </w:rPr>
              <w:t>EFFECTIVE TAX RATES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_Toc508652857 \h </w:instrText>
            </w:r>
            <w:r w:rsidR="00D355BB" w:rsidRPr="00D355BB">
              <w:rPr>
                <w:noProof/>
                <w:webHidden/>
              </w:rPr>
            </w:r>
            <w:r w:rsidR="00D355BB" w:rsidRPr="00D355BB">
              <w:rPr>
                <w:noProof/>
                <w:webHidden/>
              </w:rPr>
              <w:fldChar w:fldCharType="separate"/>
            </w:r>
            <w:r w:rsidR="00D355BB" w:rsidRPr="00D355BB">
              <w:rPr>
                <w:noProof/>
                <w:webHidden/>
              </w:rPr>
              <w:t>6</w:t>
            </w:r>
            <w:r w:rsidR="00D355BB" w:rsidRPr="00D355BB">
              <w:rPr>
                <w:noProof/>
                <w:webHidden/>
              </w:rPr>
              <w:fldChar w:fldCharType="end"/>
            </w:r>
          </w:hyperlink>
        </w:p>
        <w:p w14:paraId="5D3FA1C4" w14:textId="611AA761"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58" w:history="1">
            <w:r w:rsidR="00D355BB" w:rsidRPr="00D355BB">
              <w:rPr>
                <w:rStyle w:val="Hyperlink"/>
                <w:noProof/>
              </w:rPr>
              <w:t>TAX RATES – INDIVIDUAL 2019</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_Toc508652858 \h </w:instrText>
            </w:r>
            <w:r w:rsidR="00D355BB" w:rsidRPr="00D355BB">
              <w:rPr>
                <w:noProof/>
                <w:webHidden/>
              </w:rPr>
            </w:r>
            <w:r w:rsidR="00D355BB" w:rsidRPr="00D355BB">
              <w:rPr>
                <w:noProof/>
                <w:webHidden/>
              </w:rPr>
              <w:fldChar w:fldCharType="separate"/>
            </w:r>
            <w:r w:rsidR="00D355BB" w:rsidRPr="00D355BB">
              <w:rPr>
                <w:noProof/>
                <w:webHidden/>
              </w:rPr>
              <w:t>7</w:t>
            </w:r>
            <w:r w:rsidR="00D355BB" w:rsidRPr="00D355BB">
              <w:rPr>
                <w:noProof/>
                <w:webHidden/>
              </w:rPr>
              <w:fldChar w:fldCharType="end"/>
            </w:r>
          </w:hyperlink>
        </w:p>
        <w:p w14:paraId="6D2DD19D" w14:textId="3593B0A5"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59" w:history="1">
            <w:r w:rsidR="00D355BB" w:rsidRPr="00D355BB">
              <w:rPr>
                <w:rStyle w:val="Hyperlink"/>
                <w:noProof/>
              </w:rPr>
              <w:t>TAX THRESHOLDS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_Toc508652859 \h </w:instrText>
            </w:r>
            <w:r w:rsidR="00D355BB" w:rsidRPr="00D355BB">
              <w:rPr>
                <w:noProof/>
                <w:webHidden/>
              </w:rPr>
            </w:r>
            <w:r w:rsidR="00D355BB" w:rsidRPr="00D355BB">
              <w:rPr>
                <w:noProof/>
                <w:webHidden/>
              </w:rPr>
              <w:fldChar w:fldCharType="separate"/>
            </w:r>
            <w:r w:rsidR="00D355BB" w:rsidRPr="00D355BB">
              <w:rPr>
                <w:noProof/>
                <w:webHidden/>
              </w:rPr>
              <w:t>7</w:t>
            </w:r>
            <w:r w:rsidR="00D355BB" w:rsidRPr="00D355BB">
              <w:rPr>
                <w:noProof/>
                <w:webHidden/>
              </w:rPr>
              <w:fldChar w:fldCharType="end"/>
            </w:r>
          </w:hyperlink>
        </w:p>
        <w:p w14:paraId="11CF6614" w14:textId="5FDD7CA1"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0" w:history="1">
            <w:r w:rsidR="00D355BB" w:rsidRPr="00D355BB">
              <w:rPr>
                <w:rStyle w:val="Hyperlink"/>
                <w:noProof/>
              </w:rPr>
              <w:t>TAX REBATES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_Toc508652860 \h </w:instrText>
            </w:r>
            <w:r w:rsidR="00D355BB" w:rsidRPr="00D355BB">
              <w:rPr>
                <w:noProof/>
                <w:webHidden/>
              </w:rPr>
            </w:r>
            <w:r w:rsidR="00D355BB" w:rsidRPr="00D355BB">
              <w:rPr>
                <w:noProof/>
                <w:webHidden/>
              </w:rPr>
              <w:fldChar w:fldCharType="separate"/>
            </w:r>
            <w:r w:rsidR="00D355BB" w:rsidRPr="00D355BB">
              <w:rPr>
                <w:noProof/>
                <w:webHidden/>
              </w:rPr>
              <w:t>7</w:t>
            </w:r>
            <w:r w:rsidR="00D355BB" w:rsidRPr="00D355BB">
              <w:rPr>
                <w:noProof/>
                <w:webHidden/>
              </w:rPr>
              <w:fldChar w:fldCharType="end"/>
            </w:r>
          </w:hyperlink>
        </w:p>
        <w:p w14:paraId="5C8BD26C" w14:textId="17E5BB2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1" w:history="1">
            <w:r w:rsidR="00D355BB" w:rsidRPr="00D355BB">
              <w:rPr>
                <w:rStyle w:val="Hyperlink"/>
                <w:noProof/>
              </w:rPr>
              <w:t>MEDICAL AID TAX CREDITS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_Toc508652861 \h </w:instrText>
            </w:r>
            <w:r w:rsidR="00D355BB" w:rsidRPr="00D355BB">
              <w:rPr>
                <w:noProof/>
                <w:webHidden/>
              </w:rPr>
            </w:r>
            <w:r w:rsidR="00D355BB" w:rsidRPr="00D355BB">
              <w:rPr>
                <w:noProof/>
                <w:webHidden/>
              </w:rPr>
              <w:fldChar w:fldCharType="separate"/>
            </w:r>
            <w:r w:rsidR="00D355BB" w:rsidRPr="00D355BB">
              <w:rPr>
                <w:noProof/>
                <w:webHidden/>
              </w:rPr>
              <w:t>7</w:t>
            </w:r>
            <w:r w:rsidR="00D355BB" w:rsidRPr="00D355BB">
              <w:rPr>
                <w:noProof/>
                <w:webHidden/>
              </w:rPr>
              <w:fldChar w:fldCharType="end"/>
            </w:r>
          </w:hyperlink>
        </w:p>
        <w:p w14:paraId="7B146C2C" w14:textId="04B3134D"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2" w:history="1">
            <w:r w:rsidR="00D355BB" w:rsidRPr="00D355BB">
              <w:rPr>
                <w:rStyle w:val="Hyperlink"/>
                <w:noProof/>
              </w:rPr>
              <w:t>TAX RATES TRUSTS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_Toc508652862 \h </w:instrText>
            </w:r>
            <w:r w:rsidR="00D355BB" w:rsidRPr="00D355BB">
              <w:rPr>
                <w:noProof/>
                <w:webHidden/>
              </w:rPr>
            </w:r>
            <w:r w:rsidR="00D355BB" w:rsidRPr="00D355BB">
              <w:rPr>
                <w:noProof/>
                <w:webHidden/>
              </w:rPr>
              <w:fldChar w:fldCharType="separate"/>
            </w:r>
            <w:r w:rsidR="00D355BB" w:rsidRPr="00D355BB">
              <w:rPr>
                <w:noProof/>
                <w:webHidden/>
              </w:rPr>
              <w:t>8</w:t>
            </w:r>
            <w:r w:rsidR="00D355BB" w:rsidRPr="00D355BB">
              <w:rPr>
                <w:noProof/>
                <w:webHidden/>
              </w:rPr>
              <w:fldChar w:fldCharType="end"/>
            </w:r>
          </w:hyperlink>
        </w:p>
        <w:p w14:paraId="5986C640" w14:textId="3D2F2975"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3" w:history="1">
            <w:r w:rsidR="00D355BB" w:rsidRPr="00D355BB">
              <w:rPr>
                <w:rStyle w:val="Hyperlink"/>
                <w:noProof/>
              </w:rPr>
              <w:t>TURNOVER TAX MICRO BUSINESS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_Toc508652863 \h </w:instrText>
            </w:r>
            <w:r w:rsidR="00D355BB" w:rsidRPr="00D355BB">
              <w:rPr>
                <w:noProof/>
                <w:webHidden/>
              </w:rPr>
            </w:r>
            <w:r w:rsidR="00D355BB" w:rsidRPr="00D355BB">
              <w:rPr>
                <w:noProof/>
                <w:webHidden/>
              </w:rPr>
              <w:fldChar w:fldCharType="separate"/>
            </w:r>
            <w:r w:rsidR="00D355BB" w:rsidRPr="00D355BB">
              <w:rPr>
                <w:noProof/>
                <w:webHidden/>
              </w:rPr>
              <w:t>8</w:t>
            </w:r>
            <w:r w:rsidR="00D355BB" w:rsidRPr="00D355BB">
              <w:rPr>
                <w:noProof/>
                <w:webHidden/>
              </w:rPr>
              <w:fldChar w:fldCharType="end"/>
            </w:r>
          </w:hyperlink>
        </w:p>
        <w:p w14:paraId="22705F3E" w14:textId="4D1BBD7A"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4" w:history="1">
            <w:r w:rsidR="00D355BB" w:rsidRPr="00D355BB">
              <w:rPr>
                <w:rStyle w:val="Hyperlink"/>
                <w:noProof/>
              </w:rPr>
              <w:t>SMALL BUSINESS CORPORATIONS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_Toc508652864 \h </w:instrText>
            </w:r>
            <w:r w:rsidR="00D355BB" w:rsidRPr="00D355BB">
              <w:rPr>
                <w:noProof/>
                <w:webHidden/>
              </w:rPr>
            </w:r>
            <w:r w:rsidR="00D355BB" w:rsidRPr="00D355BB">
              <w:rPr>
                <w:noProof/>
                <w:webHidden/>
              </w:rPr>
              <w:fldChar w:fldCharType="separate"/>
            </w:r>
            <w:r w:rsidR="00D355BB" w:rsidRPr="00D355BB">
              <w:rPr>
                <w:noProof/>
                <w:webHidden/>
              </w:rPr>
              <w:t>9</w:t>
            </w:r>
            <w:r w:rsidR="00D355BB" w:rsidRPr="00D355BB">
              <w:rPr>
                <w:noProof/>
                <w:webHidden/>
              </w:rPr>
              <w:fldChar w:fldCharType="end"/>
            </w:r>
          </w:hyperlink>
        </w:p>
        <w:p w14:paraId="4C0286C5" w14:textId="315938F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5" w:history="1">
            <w:r w:rsidR="00D355BB" w:rsidRPr="00D355BB">
              <w:rPr>
                <w:rStyle w:val="Hyperlink"/>
                <w:noProof/>
              </w:rPr>
              <w:t>DIVIDENDS TAX</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_Toc508652865 \h </w:instrText>
            </w:r>
            <w:r w:rsidR="00D355BB" w:rsidRPr="00D355BB">
              <w:rPr>
                <w:noProof/>
                <w:webHidden/>
              </w:rPr>
            </w:r>
            <w:r w:rsidR="00D355BB" w:rsidRPr="00D355BB">
              <w:rPr>
                <w:noProof/>
                <w:webHidden/>
              </w:rPr>
              <w:fldChar w:fldCharType="separate"/>
            </w:r>
            <w:r w:rsidR="00D355BB" w:rsidRPr="00D355BB">
              <w:rPr>
                <w:noProof/>
                <w:webHidden/>
              </w:rPr>
              <w:t>10</w:t>
            </w:r>
            <w:r w:rsidR="00D355BB" w:rsidRPr="00D355BB">
              <w:rPr>
                <w:noProof/>
                <w:webHidden/>
              </w:rPr>
              <w:fldChar w:fldCharType="end"/>
            </w:r>
          </w:hyperlink>
        </w:p>
        <w:p w14:paraId="17F904B7" w14:textId="65C19825"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6" w:history="1">
            <w:r w:rsidR="00D355BB" w:rsidRPr="00D355BB">
              <w:rPr>
                <w:rStyle w:val="Hyperlink"/>
                <w:noProof/>
              </w:rPr>
              <w:t>PROVISIONAL TAX</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_Toc508652866 \h </w:instrText>
            </w:r>
            <w:r w:rsidR="00D355BB" w:rsidRPr="00D355BB">
              <w:rPr>
                <w:noProof/>
                <w:webHidden/>
              </w:rPr>
            </w:r>
            <w:r w:rsidR="00D355BB" w:rsidRPr="00D355BB">
              <w:rPr>
                <w:noProof/>
                <w:webHidden/>
              </w:rPr>
              <w:fldChar w:fldCharType="separate"/>
            </w:r>
            <w:r w:rsidR="00D355BB" w:rsidRPr="00D355BB">
              <w:rPr>
                <w:noProof/>
                <w:webHidden/>
              </w:rPr>
              <w:t>11</w:t>
            </w:r>
            <w:r w:rsidR="00D355BB" w:rsidRPr="00D355BB">
              <w:rPr>
                <w:noProof/>
                <w:webHidden/>
              </w:rPr>
              <w:fldChar w:fldCharType="end"/>
            </w:r>
          </w:hyperlink>
        </w:p>
        <w:p w14:paraId="4736AF74" w14:textId="58CB0E34"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7" w:history="1">
            <w:r w:rsidR="00D355BB" w:rsidRPr="00D355BB">
              <w:rPr>
                <w:rStyle w:val="Hyperlink"/>
                <w:noProof/>
              </w:rPr>
              <w:t>MEDICAL EXPENSE TAX CREDITS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_Toc508652867 \h </w:instrText>
            </w:r>
            <w:r w:rsidR="00D355BB" w:rsidRPr="00D355BB">
              <w:rPr>
                <w:noProof/>
                <w:webHidden/>
              </w:rPr>
            </w:r>
            <w:r w:rsidR="00D355BB" w:rsidRPr="00D355BB">
              <w:rPr>
                <w:noProof/>
                <w:webHidden/>
              </w:rPr>
              <w:fldChar w:fldCharType="separate"/>
            </w:r>
            <w:r w:rsidR="00D355BB" w:rsidRPr="00D355BB">
              <w:rPr>
                <w:noProof/>
                <w:webHidden/>
              </w:rPr>
              <w:t>12</w:t>
            </w:r>
            <w:r w:rsidR="00D355BB" w:rsidRPr="00D355BB">
              <w:rPr>
                <w:noProof/>
                <w:webHidden/>
              </w:rPr>
              <w:fldChar w:fldCharType="end"/>
            </w:r>
          </w:hyperlink>
        </w:p>
        <w:p w14:paraId="17F5E037" w14:textId="6AA8DA51"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8" w:history="1">
            <w:r w:rsidR="00D355BB" w:rsidRPr="00D355BB">
              <w:rPr>
                <w:rStyle w:val="Hyperlink"/>
                <w:noProof/>
              </w:rPr>
              <w:t>EXEMPTIONS INDIVIDUALS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_Toc508652868 \h </w:instrText>
            </w:r>
            <w:r w:rsidR="00D355BB" w:rsidRPr="00D355BB">
              <w:rPr>
                <w:noProof/>
                <w:webHidden/>
              </w:rPr>
            </w:r>
            <w:r w:rsidR="00D355BB" w:rsidRPr="00D355BB">
              <w:rPr>
                <w:noProof/>
                <w:webHidden/>
              </w:rPr>
              <w:fldChar w:fldCharType="separate"/>
            </w:r>
            <w:r w:rsidR="00D355BB" w:rsidRPr="00D355BB">
              <w:rPr>
                <w:noProof/>
                <w:webHidden/>
              </w:rPr>
              <w:t>13</w:t>
            </w:r>
            <w:r w:rsidR="00D355BB" w:rsidRPr="00D355BB">
              <w:rPr>
                <w:noProof/>
                <w:webHidden/>
              </w:rPr>
              <w:fldChar w:fldCharType="end"/>
            </w:r>
          </w:hyperlink>
        </w:p>
        <w:p w14:paraId="4EA7671C" w14:textId="7E9DE1EB"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69" w:history="1">
            <w:r w:rsidR="00D355BB" w:rsidRPr="00D355BB">
              <w:rPr>
                <w:rStyle w:val="Hyperlink"/>
                <w:noProof/>
              </w:rPr>
              <w:t>DEDUCTIONS EMPLOYEES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_Toc508652869 \h </w:instrText>
            </w:r>
            <w:r w:rsidR="00D355BB" w:rsidRPr="00D355BB">
              <w:rPr>
                <w:noProof/>
                <w:webHidden/>
              </w:rPr>
            </w:r>
            <w:r w:rsidR="00D355BB" w:rsidRPr="00D355BB">
              <w:rPr>
                <w:noProof/>
                <w:webHidden/>
              </w:rPr>
              <w:fldChar w:fldCharType="separate"/>
            </w:r>
            <w:r w:rsidR="00D355BB" w:rsidRPr="00D355BB">
              <w:rPr>
                <w:noProof/>
                <w:webHidden/>
              </w:rPr>
              <w:t>13</w:t>
            </w:r>
            <w:r w:rsidR="00D355BB" w:rsidRPr="00D355BB">
              <w:rPr>
                <w:noProof/>
                <w:webHidden/>
              </w:rPr>
              <w:fldChar w:fldCharType="end"/>
            </w:r>
          </w:hyperlink>
        </w:p>
        <w:p w14:paraId="072B81CE" w14:textId="45E8C387"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0" w:history="1">
            <w:r w:rsidR="00D355BB" w:rsidRPr="00D355BB">
              <w:rPr>
                <w:rStyle w:val="Hyperlink"/>
                <w:noProof/>
              </w:rPr>
              <w:t>DEEMED EMPLOYEES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_Toc508652870 \h </w:instrText>
            </w:r>
            <w:r w:rsidR="00D355BB" w:rsidRPr="00D355BB">
              <w:rPr>
                <w:noProof/>
                <w:webHidden/>
              </w:rPr>
            </w:r>
            <w:r w:rsidR="00D355BB" w:rsidRPr="00D355BB">
              <w:rPr>
                <w:noProof/>
                <w:webHidden/>
              </w:rPr>
              <w:fldChar w:fldCharType="separate"/>
            </w:r>
            <w:r w:rsidR="00D355BB" w:rsidRPr="00D355BB">
              <w:rPr>
                <w:noProof/>
                <w:webHidden/>
              </w:rPr>
              <w:t>14</w:t>
            </w:r>
            <w:r w:rsidR="00D355BB" w:rsidRPr="00D355BB">
              <w:rPr>
                <w:noProof/>
                <w:webHidden/>
              </w:rPr>
              <w:fldChar w:fldCharType="end"/>
            </w:r>
          </w:hyperlink>
        </w:p>
        <w:p w14:paraId="2B1F6D24" w14:textId="6A2A72BA"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1" w:history="1">
            <w:r w:rsidR="00D355BB" w:rsidRPr="00D355BB">
              <w:rPr>
                <w:rStyle w:val="Hyperlink"/>
                <w:noProof/>
              </w:rPr>
              <w:t>TAX FREE SAVINGS ACCOUNTS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_Toc508652871 \h </w:instrText>
            </w:r>
            <w:r w:rsidR="00D355BB" w:rsidRPr="00D355BB">
              <w:rPr>
                <w:noProof/>
                <w:webHidden/>
              </w:rPr>
            </w:r>
            <w:r w:rsidR="00D355BB" w:rsidRPr="00D355BB">
              <w:rPr>
                <w:noProof/>
                <w:webHidden/>
              </w:rPr>
              <w:fldChar w:fldCharType="separate"/>
            </w:r>
            <w:r w:rsidR="00D355BB" w:rsidRPr="00D355BB">
              <w:rPr>
                <w:noProof/>
                <w:webHidden/>
              </w:rPr>
              <w:t>15</w:t>
            </w:r>
            <w:r w:rsidR="00D355BB" w:rsidRPr="00D355BB">
              <w:rPr>
                <w:noProof/>
                <w:webHidden/>
              </w:rPr>
              <w:fldChar w:fldCharType="end"/>
            </w:r>
          </w:hyperlink>
        </w:p>
        <w:p w14:paraId="6FAAC57B" w14:textId="3749EA04"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2" w:history="1">
            <w:r w:rsidR="00D355BB" w:rsidRPr="00D355BB">
              <w:rPr>
                <w:rStyle w:val="Hyperlink"/>
                <w:noProof/>
              </w:rPr>
              <w:t>MARRIED IN COMMUNITY OF PROPERTY</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_Toc508652872 \h </w:instrText>
            </w:r>
            <w:r w:rsidR="00D355BB" w:rsidRPr="00D355BB">
              <w:rPr>
                <w:noProof/>
                <w:webHidden/>
              </w:rPr>
            </w:r>
            <w:r w:rsidR="00D355BB" w:rsidRPr="00D355BB">
              <w:rPr>
                <w:noProof/>
                <w:webHidden/>
              </w:rPr>
              <w:fldChar w:fldCharType="separate"/>
            </w:r>
            <w:r w:rsidR="00D355BB" w:rsidRPr="00D355BB">
              <w:rPr>
                <w:noProof/>
                <w:webHidden/>
              </w:rPr>
              <w:t>15</w:t>
            </w:r>
            <w:r w:rsidR="00D355BB" w:rsidRPr="00D355BB">
              <w:rPr>
                <w:noProof/>
                <w:webHidden/>
              </w:rPr>
              <w:fldChar w:fldCharType="end"/>
            </w:r>
          </w:hyperlink>
        </w:p>
        <w:p w14:paraId="056703DC" w14:textId="4A0B8775"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3" w:history="1">
            <w:r w:rsidR="00D355BB" w:rsidRPr="00D355BB">
              <w:rPr>
                <w:rStyle w:val="Hyperlink"/>
                <w:noProof/>
              </w:rPr>
              <w:t>ARBITRATION AWARDS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_Toc508652873 \h </w:instrText>
            </w:r>
            <w:r w:rsidR="00D355BB" w:rsidRPr="00D355BB">
              <w:rPr>
                <w:noProof/>
                <w:webHidden/>
              </w:rPr>
            </w:r>
            <w:r w:rsidR="00D355BB" w:rsidRPr="00D355BB">
              <w:rPr>
                <w:noProof/>
                <w:webHidden/>
              </w:rPr>
              <w:fldChar w:fldCharType="separate"/>
            </w:r>
            <w:r w:rsidR="00D355BB" w:rsidRPr="00D355BB">
              <w:rPr>
                <w:noProof/>
                <w:webHidden/>
              </w:rPr>
              <w:t>15</w:t>
            </w:r>
            <w:r w:rsidR="00D355BB" w:rsidRPr="00D355BB">
              <w:rPr>
                <w:noProof/>
                <w:webHidden/>
              </w:rPr>
              <w:fldChar w:fldCharType="end"/>
            </w:r>
          </w:hyperlink>
        </w:p>
        <w:p w14:paraId="5C0BD248" w14:textId="240C355D"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4" w:history="1">
            <w:r w:rsidR="00D355BB" w:rsidRPr="00D355BB">
              <w:rPr>
                <w:rStyle w:val="Hyperlink"/>
                <w:noProof/>
              </w:rPr>
              <w:t>RESTRAINT OF TRADE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_Toc508652874 \h </w:instrText>
            </w:r>
            <w:r w:rsidR="00D355BB" w:rsidRPr="00D355BB">
              <w:rPr>
                <w:noProof/>
                <w:webHidden/>
              </w:rPr>
            </w:r>
            <w:r w:rsidR="00D355BB" w:rsidRPr="00D355BB">
              <w:rPr>
                <w:noProof/>
                <w:webHidden/>
              </w:rPr>
              <w:fldChar w:fldCharType="separate"/>
            </w:r>
            <w:r w:rsidR="00D355BB" w:rsidRPr="00D355BB">
              <w:rPr>
                <w:noProof/>
                <w:webHidden/>
              </w:rPr>
              <w:t>15</w:t>
            </w:r>
            <w:r w:rsidR="00D355BB" w:rsidRPr="00D355BB">
              <w:rPr>
                <w:noProof/>
                <w:webHidden/>
              </w:rPr>
              <w:fldChar w:fldCharType="end"/>
            </w:r>
          </w:hyperlink>
        </w:p>
        <w:p w14:paraId="4C8EF94F" w14:textId="585811CB"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5" w:history="1">
            <w:r w:rsidR="00D355BB" w:rsidRPr="00D355BB">
              <w:rPr>
                <w:rStyle w:val="Hyperlink"/>
                <w:noProof/>
              </w:rPr>
              <w:t>DIRECTORS FEES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_Toc508652875 \h </w:instrText>
            </w:r>
            <w:r w:rsidR="00D355BB" w:rsidRPr="00D355BB">
              <w:rPr>
                <w:noProof/>
                <w:webHidden/>
              </w:rPr>
            </w:r>
            <w:r w:rsidR="00D355BB" w:rsidRPr="00D355BB">
              <w:rPr>
                <w:noProof/>
                <w:webHidden/>
              </w:rPr>
              <w:fldChar w:fldCharType="separate"/>
            </w:r>
            <w:r w:rsidR="00D355BB" w:rsidRPr="00D355BB">
              <w:rPr>
                <w:noProof/>
                <w:webHidden/>
              </w:rPr>
              <w:t>15</w:t>
            </w:r>
            <w:r w:rsidR="00D355BB" w:rsidRPr="00D355BB">
              <w:rPr>
                <w:noProof/>
                <w:webHidden/>
              </w:rPr>
              <w:fldChar w:fldCharType="end"/>
            </w:r>
          </w:hyperlink>
        </w:p>
        <w:p w14:paraId="23FF2DC8" w14:textId="4D1D519B"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6" w:history="1">
            <w:r w:rsidR="00D355BB" w:rsidRPr="00D355BB">
              <w:rPr>
                <w:rStyle w:val="Hyperlink"/>
                <w:noProof/>
              </w:rPr>
              <w:t>FRINGE BENEFITS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_Toc508652876 \h </w:instrText>
            </w:r>
            <w:r w:rsidR="00D355BB" w:rsidRPr="00D355BB">
              <w:rPr>
                <w:noProof/>
                <w:webHidden/>
              </w:rPr>
            </w:r>
            <w:r w:rsidR="00D355BB" w:rsidRPr="00D355BB">
              <w:rPr>
                <w:noProof/>
                <w:webHidden/>
              </w:rPr>
              <w:fldChar w:fldCharType="separate"/>
            </w:r>
            <w:r w:rsidR="00D355BB" w:rsidRPr="00D355BB">
              <w:rPr>
                <w:noProof/>
                <w:webHidden/>
              </w:rPr>
              <w:t>16</w:t>
            </w:r>
            <w:r w:rsidR="00D355BB" w:rsidRPr="00D355BB">
              <w:rPr>
                <w:noProof/>
                <w:webHidden/>
              </w:rPr>
              <w:fldChar w:fldCharType="end"/>
            </w:r>
          </w:hyperlink>
        </w:p>
        <w:p w14:paraId="0F8C2295" w14:textId="1351A338"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7" w:history="1">
            <w:r w:rsidR="00D355BB" w:rsidRPr="00D355BB">
              <w:rPr>
                <w:rStyle w:val="Hyperlink"/>
                <w:noProof/>
              </w:rPr>
              <w:t>SUBSISTENCE ALLOWANCE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_Toc508652877 \h </w:instrText>
            </w:r>
            <w:r w:rsidR="00D355BB" w:rsidRPr="00D355BB">
              <w:rPr>
                <w:noProof/>
                <w:webHidden/>
              </w:rPr>
            </w:r>
            <w:r w:rsidR="00D355BB" w:rsidRPr="00D355BB">
              <w:rPr>
                <w:noProof/>
                <w:webHidden/>
              </w:rPr>
              <w:fldChar w:fldCharType="separate"/>
            </w:r>
            <w:r w:rsidR="00D355BB" w:rsidRPr="00D355BB">
              <w:rPr>
                <w:noProof/>
                <w:webHidden/>
              </w:rPr>
              <w:t>18</w:t>
            </w:r>
            <w:r w:rsidR="00D355BB" w:rsidRPr="00D355BB">
              <w:rPr>
                <w:noProof/>
                <w:webHidden/>
              </w:rPr>
              <w:fldChar w:fldCharType="end"/>
            </w:r>
          </w:hyperlink>
        </w:p>
        <w:p w14:paraId="0E176834" w14:textId="669E0F32"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8" w:history="1">
            <w:r w:rsidR="00D355BB" w:rsidRPr="00D355BB">
              <w:rPr>
                <w:rStyle w:val="Hyperlink"/>
                <w:noProof/>
              </w:rPr>
              <w:t>TRAVEL ALLOWNACES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_Toc508652878 \h </w:instrText>
            </w:r>
            <w:r w:rsidR="00D355BB" w:rsidRPr="00D355BB">
              <w:rPr>
                <w:noProof/>
                <w:webHidden/>
              </w:rPr>
            </w:r>
            <w:r w:rsidR="00D355BB" w:rsidRPr="00D355BB">
              <w:rPr>
                <w:noProof/>
                <w:webHidden/>
              </w:rPr>
              <w:fldChar w:fldCharType="separate"/>
            </w:r>
            <w:r w:rsidR="00D355BB" w:rsidRPr="00D355BB">
              <w:rPr>
                <w:noProof/>
                <w:webHidden/>
              </w:rPr>
              <w:t>18</w:t>
            </w:r>
            <w:r w:rsidR="00D355BB" w:rsidRPr="00D355BB">
              <w:rPr>
                <w:noProof/>
                <w:webHidden/>
              </w:rPr>
              <w:fldChar w:fldCharType="end"/>
            </w:r>
          </w:hyperlink>
        </w:p>
        <w:p w14:paraId="33053D9A" w14:textId="098E96F6"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79" w:history="1">
            <w:r w:rsidR="00D355BB" w:rsidRPr="00D355BB">
              <w:rPr>
                <w:rStyle w:val="Hyperlink"/>
                <w:noProof/>
              </w:rPr>
              <w:t>INCOME PROTECTION CONTRIBUTIONS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_Toc508652879 \h </w:instrText>
            </w:r>
            <w:r w:rsidR="00D355BB" w:rsidRPr="00D355BB">
              <w:rPr>
                <w:noProof/>
                <w:webHidden/>
              </w:rPr>
            </w:r>
            <w:r w:rsidR="00D355BB" w:rsidRPr="00D355BB">
              <w:rPr>
                <w:noProof/>
                <w:webHidden/>
              </w:rPr>
              <w:fldChar w:fldCharType="separate"/>
            </w:r>
            <w:r w:rsidR="00D355BB" w:rsidRPr="00D355BB">
              <w:rPr>
                <w:noProof/>
                <w:webHidden/>
              </w:rPr>
              <w:t>18</w:t>
            </w:r>
            <w:r w:rsidR="00D355BB" w:rsidRPr="00D355BB">
              <w:rPr>
                <w:noProof/>
                <w:webHidden/>
              </w:rPr>
              <w:fldChar w:fldCharType="end"/>
            </w:r>
          </w:hyperlink>
        </w:p>
        <w:p w14:paraId="6B1904F3" w14:textId="177B6500"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0" w:history="1">
            <w:r w:rsidR="00D355BB" w:rsidRPr="00D355BB">
              <w:rPr>
                <w:rStyle w:val="Hyperlink"/>
                <w:noProof/>
              </w:rPr>
              <w:t>DEDUCTIONS TRAVEL ALLOWANCE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_Toc508652880 \h </w:instrText>
            </w:r>
            <w:r w:rsidR="00D355BB" w:rsidRPr="00D355BB">
              <w:rPr>
                <w:noProof/>
                <w:webHidden/>
              </w:rPr>
            </w:r>
            <w:r w:rsidR="00D355BB" w:rsidRPr="00D355BB">
              <w:rPr>
                <w:noProof/>
                <w:webHidden/>
              </w:rPr>
              <w:fldChar w:fldCharType="separate"/>
            </w:r>
            <w:r w:rsidR="00D355BB" w:rsidRPr="00D355BB">
              <w:rPr>
                <w:noProof/>
                <w:webHidden/>
              </w:rPr>
              <w:t>19</w:t>
            </w:r>
            <w:r w:rsidR="00D355BB" w:rsidRPr="00D355BB">
              <w:rPr>
                <w:noProof/>
                <w:webHidden/>
              </w:rPr>
              <w:fldChar w:fldCharType="end"/>
            </w:r>
          </w:hyperlink>
        </w:p>
        <w:p w14:paraId="39DFCD79" w14:textId="737D89E7"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1" w:history="1">
            <w:r w:rsidR="00D355BB" w:rsidRPr="00D355BB">
              <w:rPr>
                <w:rStyle w:val="Hyperlink"/>
                <w:noProof/>
              </w:rPr>
              <w:t>VARIABLE REMUNERATION</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_Toc508652881 \h </w:instrText>
            </w:r>
            <w:r w:rsidR="00D355BB" w:rsidRPr="00D355BB">
              <w:rPr>
                <w:noProof/>
                <w:webHidden/>
              </w:rPr>
            </w:r>
            <w:r w:rsidR="00D355BB" w:rsidRPr="00D355BB">
              <w:rPr>
                <w:noProof/>
                <w:webHidden/>
              </w:rPr>
              <w:fldChar w:fldCharType="separate"/>
            </w:r>
            <w:r w:rsidR="00D355BB" w:rsidRPr="00D355BB">
              <w:rPr>
                <w:noProof/>
                <w:webHidden/>
              </w:rPr>
              <w:t>20</w:t>
            </w:r>
            <w:r w:rsidR="00D355BB" w:rsidRPr="00D355BB">
              <w:rPr>
                <w:noProof/>
                <w:webHidden/>
              </w:rPr>
              <w:fldChar w:fldCharType="end"/>
            </w:r>
          </w:hyperlink>
        </w:p>
        <w:p w14:paraId="59DA63B6" w14:textId="6088D55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2" w:history="1">
            <w:r w:rsidR="00D355BB" w:rsidRPr="00D355BB">
              <w:rPr>
                <w:rStyle w:val="Hyperlink"/>
                <w:noProof/>
              </w:rPr>
              <w:t>RELOCATION OF AN EMPLOYEE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_Toc508652882 \h </w:instrText>
            </w:r>
            <w:r w:rsidR="00D355BB" w:rsidRPr="00D355BB">
              <w:rPr>
                <w:noProof/>
                <w:webHidden/>
              </w:rPr>
            </w:r>
            <w:r w:rsidR="00D355BB" w:rsidRPr="00D355BB">
              <w:rPr>
                <w:noProof/>
                <w:webHidden/>
              </w:rPr>
              <w:fldChar w:fldCharType="separate"/>
            </w:r>
            <w:r w:rsidR="00D355BB" w:rsidRPr="00D355BB">
              <w:rPr>
                <w:noProof/>
                <w:webHidden/>
              </w:rPr>
              <w:t>20</w:t>
            </w:r>
            <w:r w:rsidR="00D355BB" w:rsidRPr="00D355BB">
              <w:rPr>
                <w:noProof/>
                <w:webHidden/>
              </w:rPr>
              <w:fldChar w:fldCharType="end"/>
            </w:r>
          </w:hyperlink>
        </w:p>
        <w:p w14:paraId="2A302545" w14:textId="403393E9"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3" w:history="1">
            <w:r w:rsidR="00D355BB" w:rsidRPr="00D355BB">
              <w:rPr>
                <w:rStyle w:val="Hyperlink"/>
                <w:noProof/>
              </w:rPr>
              <w:t>DEDUCTIONS RETIREMENT</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_Toc508652883 \h </w:instrText>
            </w:r>
            <w:r w:rsidR="00D355BB" w:rsidRPr="00D355BB">
              <w:rPr>
                <w:noProof/>
                <w:webHidden/>
              </w:rPr>
            </w:r>
            <w:r w:rsidR="00D355BB" w:rsidRPr="00D355BB">
              <w:rPr>
                <w:noProof/>
                <w:webHidden/>
              </w:rPr>
              <w:fldChar w:fldCharType="separate"/>
            </w:r>
            <w:r w:rsidR="00D355BB" w:rsidRPr="00D355BB">
              <w:rPr>
                <w:noProof/>
                <w:webHidden/>
              </w:rPr>
              <w:t>20</w:t>
            </w:r>
            <w:r w:rsidR="00D355BB" w:rsidRPr="00D355BB">
              <w:rPr>
                <w:noProof/>
                <w:webHidden/>
              </w:rPr>
              <w:fldChar w:fldCharType="end"/>
            </w:r>
          </w:hyperlink>
        </w:p>
        <w:p w14:paraId="14128DFA" w14:textId="33A4B6F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4" w:history="1">
            <w:r w:rsidR="00D355BB" w:rsidRPr="00D355BB">
              <w:rPr>
                <w:rStyle w:val="Hyperlink"/>
                <w:noProof/>
              </w:rPr>
              <w:t>RETIREMENT LUMP SUM BENEFITS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_Toc508652884 \h </w:instrText>
            </w:r>
            <w:r w:rsidR="00D355BB" w:rsidRPr="00D355BB">
              <w:rPr>
                <w:noProof/>
                <w:webHidden/>
              </w:rPr>
            </w:r>
            <w:r w:rsidR="00D355BB" w:rsidRPr="00D355BB">
              <w:rPr>
                <w:noProof/>
                <w:webHidden/>
              </w:rPr>
              <w:fldChar w:fldCharType="separate"/>
            </w:r>
            <w:r w:rsidR="00D355BB" w:rsidRPr="00D355BB">
              <w:rPr>
                <w:noProof/>
                <w:webHidden/>
              </w:rPr>
              <w:t>21</w:t>
            </w:r>
            <w:r w:rsidR="00D355BB" w:rsidRPr="00D355BB">
              <w:rPr>
                <w:noProof/>
                <w:webHidden/>
              </w:rPr>
              <w:fldChar w:fldCharType="end"/>
            </w:r>
          </w:hyperlink>
        </w:p>
        <w:p w14:paraId="26DD755B" w14:textId="6C355D19"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5" w:history="1">
            <w:r w:rsidR="00D355BB" w:rsidRPr="00D355BB">
              <w:rPr>
                <w:rStyle w:val="Hyperlink"/>
                <w:noProof/>
              </w:rPr>
              <w:t>WITTHDRAWAL LUMP SUM BENEFITS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_Toc508652885 \h </w:instrText>
            </w:r>
            <w:r w:rsidR="00D355BB" w:rsidRPr="00D355BB">
              <w:rPr>
                <w:noProof/>
                <w:webHidden/>
              </w:rPr>
            </w:r>
            <w:r w:rsidR="00D355BB" w:rsidRPr="00D355BB">
              <w:rPr>
                <w:noProof/>
                <w:webHidden/>
              </w:rPr>
              <w:fldChar w:fldCharType="separate"/>
            </w:r>
            <w:r w:rsidR="00D355BB" w:rsidRPr="00D355BB">
              <w:rPr>
                <w:noProof/>
                <w:webHidden/>
              </w:rPr>
              <w:t>21</w:t>
            </w:r>
            <w:r w:rsidR="00D355BB" w:rsidRPr="00D355BB">
              <w:rPr>
                <w:noProof/>
                <w:webHidden/>
              </w:rPr>
              <w:fldChar w:fldCharType="end"/>
            </w:r>
          </w:hyperlink>
        </w:p>
        <w:p w14:paraId="18EBED1E" w14:textId="4548B51C"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6" w:history="1">
            <w:r w:rsidR="00D355BB" w:rsidRPr="00D355BB">
              <w:rPr>
                <w:rStyle w:val="Hyperlink"/>
                <w:noProof/>
              </w:rPr>
              <w:t>YOUTH EMPLOYMENT INCENTIVE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_Toc508652886 \h </w:instrText>
            </w:r>
            <w:r w:rsidR="00D355BB" w:rsidRPr="00D355BB">
              <w:rPr>
                <w:noProof/>
                <w:webHidden/>
              </w:rPr>
            </w:r>
            <w:r w:rsidR="00D355BB" w:rsidRPr="00D355BB">
              <w:rPr>
                <w:noProof/>
                <w:webHidden/>
              </w:rPr>
              <w:fldChar w:fldCharType="separate"/>
            </w:r>
            <w:r w:rsidR="00D355BB" w:rsidRPr="00D355BB">
              <w:rPr>
                <w:noProof/>
                <w:webHidden/>
              </w:rPr>
              <w:t>22</w:t>
            </w:r>
            <w:r w:rsidR="00D355BB" w:rsidRPr="00D355BB">
              <w:rPr>
                <w:noProof/>
                <w:webHidden/>
              </w:rPr>
              <w:fldChar w:fldCharType="end"/>
            </w:r>
          </w:hyperlink>
        </w:p>
        <w:p w14:paraId="2DF44F32" w14:textId="1741B9B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7" w:history="1">
            <w:r w:rsidR="00D355BB" w:rsidRPr="00D355BB">
              <w:rPr>
                <w:rStyle w:val="Hyperlink"/>
                <w:noProof/>
              </w:rPr>
              <w:t>BURSARIES AND SCHOLARSHIPS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_Toc508652887 \h </w:instrText>
            </w:r>
            <w:r w:rsidR="00D355BB" w:rsidRPr="00D355BB">
              <w:rPr>
                <w:noProof/>
                <w:webHidden/>
              </w:rPr>
            </w:r>
            <w:r w:rsidR="00D355BB" w:rsidRPr="00D355BB">
              <w:rPr>
                <w:noProof/>
                <w:webHidden/>
              </w:rPr>
              <w:fldChar w:fldCharType="separate"/>
            </w:r>
            <w:r w:rsidR="00D355BB" w:rsidRPr="00D355BB">
              <w:rPr>
                <w:noProof/>
                <w:webHidden/>
              </w:rPr>
              <w:t>23</w:t>
            </w:r>
            <w:r w:rsidR="00D355BB" w:rsidRPr="00D355BB">
              <w:rPr>
                <w:noProof/>
                <w:webHidden/>
              </w:rPr>
              <w:fldChar w:fldCharType="end"/>
            </w:r>
          </w:hyperlink>
        </w:p>
        <w:p w14:paraId="108F0CF4" w14:textId="7DCFD85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8" w:history="1">
            <w:r w:rsidR="00D355BB" w:rsidRPr="00D355BB">
              <w:rPr>
                <w:rStyle w:val="Hyperlink"/>
                <w:noProof/>
              </w:rPr>
              <w:t>BROAD BASED EMPLOYMENT EQUITY</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_Toc508652888 \h </w:instrText>
            </w:r>
            <w:r w:rsidR="00D355BB" w:rsidRPr="00D355BB">
              <w:rPr>
                <w:noProof/>
                <w:webHidden/>
              </w:rPr>
            </w:r>
            <w:r w:rsidR="00D355BB" w:rsidRPr="00D355BB">
              <w:rPr>
                <w:noProof/>
                <w:webHidden/>
              </w:rPr>
              <w:fldChar w:fldCharType="separate"/>
            </w:r>
            <w:r w:rsidR="00D355BB" w:rsidRPr="00D355BB">
              <w:rPr>
                <w:noProof/>
                <w:webHidden/>
              </w:rPr>
              <w:t>23</w:t>
            </w:r>
            <w:r w:rsidR="00D355BB" w:rsidRPr="00D355BB">
              <w:rPr>
                <w:noProof/>
                <w:webHidden/>
              </w:rPr>
              <w:fldChar w:fldCharType="end"/>
            </w:r>
          </w:hyperlink>
        </w:p>
        <w:p w14:paraId="5AF0B3AC" w14:textId="74DAED86"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89" w:history="1">
            <w:r w:rsidR="00D355BB" w:rsidRPr="00D355BB">
              <w:rPr>
                <w:rStyle w:val="Hyperlink"/>
                <w:noProof/>
              </w:rPr>
              <w:t>LIMITATION OF INTEREST DEDUCTION</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_Toc508652889 \h </w:instrText>
            </w:r>
            <w:r w:rsidR="00D355BB" w:rsidRPr="00D355BB">
              <w:rPr>
                <w:noProof/>
                <w:webHidden/>
              </w:rPr>
            </w:r>
            <w:r w:rsidR="00D355BB" w:rsidRPr="00D355BB">
              <w:rPr>
                <w:noProof/>
                <w:webHidden/>
              </w:rPr>
              <w:fldChar w:fldCharType="separate"/>
            </w:r>
            <w:r w:rsidR="00D355BB" w:rsidRPr="00D355BB">
              <w:rPr>
                <w:noProof/>
                <w:webHidden/>
              </w:rPr>
              <w:t>23</w:t>
            </w:r>
            <w:r w:rsidR="00D355BB" w:rsidRPr="00D355BB">
              <w:rPr>
                <w:noProof/>
                <w:webHidden/>
              </w:rPr>
              <w:fldChar w:fldCharType="end"/>
            </w:r>
          </w:hyperlink>
        </w:p>
        <w:p w14:paraId="5F29AED1" w14:textId="5EE51F64"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0" w:history="1">
            <w:r w:rsidR="00D355BB" w:rsidRPr="00D355BB">
              <w:rPr>
                <w:rStyle w:val="Hyperlink"/>
                <w:noProof/>
              </w:rPr>
              <w:t>ENVIROMENTAL EXPENDITURE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_Toc508652890 \h </w:instrText>
            </w:r>
            <w:r w:rsidR="00D355BB" w:rsidRPr="00D355BB">
              <w:rPr>
                <w:noProof/>
                <w:webHidden/>
              </w:rPr>
            </w:r>
            <w:r w:rsidR="00D355BB" w:rsidRPr="00D355BB">
              <w:rPr>
                <w:noProof/>
                <w:webHidden/>
              </w:rPr>
              <w:fldChar w:fldCharType="separate"/>
            </w:r>
            <w:r w:rsidR="00D355BB" w:rsidRPr="00D355BB">
              <w:rPr>
                <w:noProof/>
                <w:webHidden/>
              </w:rPr>
              <w:t>24</w:t>
            </w:r>
            <w:r w:rsidR="00D355BB" w:rsidRPr="00D355BB">
              <w:rPr>
                <w:noProof/>
                <w:webHidden/>
              </w:rPr>
              <w:fldChar w:fldCharType="end"/>
            </w:r>
          </w:hyperlink>
        </w:p>
        <w:p w14:paraId="5D245FE4" w14:textId="7EBB17D8"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r:id="rId8" w:anchor="_Toc508652891" w:history="1">
            <w:r w:rsidR="00D355BB" w:rsidRPr="00D355BB">
              <w:rPr>
                <w:rStyle w:val="Hyperlink"/>
                <w:noProof/>
              </w:rPr>
              <w:t>HOTEL ALLOWANCES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_Toc508652891 \h </w:instrText>
            </w:r>
            <w:r w:rsidR="00D355BB" w:rsidRPr="00D355BB">
              <w:rPr>
                <w:noProof/>
                <w:webHidden/>
              </w:rPr>
            </w:r>
            <w:r w:rsidR="00D355BB" w:rsidRPr="00D355BB">
              <w:rPr>
                <w:noProof/>
                <w:webHidden/>
              </w:rPr>
              <w:fldChar w:fldCharType="separate"/>
            </w:r>
            <w:r w:rsidR="00D355BB" w:rsidRPr="00D355BB">
              <w:rPr>
                <w:noProof/>
                <w:webHidden/>
              </w:rPr>
              <w:t>24</w:t>
            </w:r>
            <w:r w:rsidR="00D355BB" w:rsidRPr="00D355BB">
              <w:rPr>
                <w:noProof/>
                <w:webHidden/>
              </w:rPr>
              <w:fldChar w:fldCharType="end"/>
            </w:r>
          </w:hyperlink>
        </w:p>
        <w:p w14:paraId="577F911B" w14:textId="553E3AF3"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2" w:history="1">
            <w:r w:rsidR="00D355BB" w:rsidRPr="00D355BB">
              <w:rPr>
                <w:rStyle w:val="Hyperlink"/>
                <w:noProof/>
              </w:rPr>
              <w:t>RESIDENTIAL BUILDING</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_Toc508652892 \h </w:instrText>
            </w:r>
            <w:r w:rsidR="00D355BB" w:rsidRPr="00D355BB">
              <w:rPr>
                <w:noProof/>
                <w:webHidden/>
              </w:rPr>
            </w:r>
            <w:r w:rsidR="00D355BB" w:rsidRPr="00D355BB">
              <w:rPr>
                <w:noProof/>
                <w:webHidden/>
              </w:rPr>
              <w:fldChar w:fldCharType="separate"/>
            </w:r>
            <w:r w:rsidR="00D355BB" w:rsidRPr="00D355BB">
              <w:rPr>
                <w:noProof/>
                <w:webHidden/>
              </w:rPr>
              <w:t>25</w:t>
            </w:r>
            <w:r w:rsidR="00D355BB" w:rsidRPr="00D355BB">
              <w:rPr>
                <w:noProof/>
                <w:webHidden/>
              </w:rPr>
              <w:fldChar w:fldCharType="end"/>
            </w:r>
          </w:hyperlink>
        </w:p>
        <w:p w14:paraId="53EEAC7F" w14:textId="1B7E013A"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3" w:history="1">
            <w:r w:rsidR="00D355BB" w:rsidRPr="00D355BB">
              <w:rPr>
                <w:rStyle w:val="Hyperlink"/>
                <w:noProof/>
              </w:rPr>
              <w:t>CAPITAL INCENTIVE ALLOWANCES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_Toc508652893 \h </w:instrText>
            </w:r>
            <w:r w:rsidR="00D355BB" w:rsidRPr="00D355BB">
              <w:rPr>
                <w:noProof/>
                <w:webHidden/>
              </w:rPr>
            </w:r>
            <w:r w:rsidR="00D355BB" w:rsidRPr="00D355BB">
              <w:rPr>
                <w:noProof/>
                <w:webHidden/>
              </w:rPr>
              <w:fldChar w:fldCharType="separate"/>
            </w:r>
            <w:r w:rsidR="00D355BB" w:rsidRPr="00D355BB">
              <w:rPr>
                <w:noProof/>
                <w:webHidden/>
              </w:rPr>
              <w:t>26</w:t>
            </w:r>
            <w:r w:rsidR="00D355BB" w:rsidRPr="00D355BB">
              <w:rPr>
                <w:noProof/>
                <w:webHidden/>
              </w:rPr>
              <w:fldChar w:fldCharType="end"/>
            </w:r>
          </w:hyperlink>
        </w:p>
        <w:p w14:paraId="065C6F5D" w14:textId="143817F1"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4" w:history="1">
            <w:r w:rsidR="00D355BB" w:rsidRPr="00D355BB">
              <w:rPr>
                <w:rStyle w:val="Hyperlink"/>
                <w:noProof/>
              </w:rPr>
              <w:t>WEAR &amp; TEAR ALLOWNACES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_Toc508652894 \h </w:instrText>
            </w:r>
            <w:r w:rsidR="00D355BB" w:rsidRPr="00D355BB">
              <w:rPr>
                <w:noProof/>
                <w:webHidden/>
              </w:rPr>
            </w:r>
            <w:r w:rsidR="00D355BB" w:rsidRPr="00D355BB">
              <w:rPr>
                <w:noProof/>
                <w:webHidden/>
              </w:rPr>
              <w:fldChar w:fldCharType="separate"/>
            </w:r>
            <w:r w:rsidR="00D355BB" w:rsidRPr="00D355BB">
              <w:rPr>
                <w:noProof/>
                <w:webHidden/>
              </w:rPr>
              <w:t>27</w:t>
            </w:r>
            <w:r w:rsidR="00D355BB" w:rsidRPr="00D355BB">
              <w:rPr>
                <w:noProof/>
                <w:webHidden/>
              </w:rPr>
              <w:fldChar w:fldCharType="end"/>
            </w:r>
          </w:hyperlink>
        </w:p>
        <w:p w14:paraId="2328F37E" w14:textId="66A09484"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5" w:history="1">
            <w:r w:rsidR="00D355BB" w:rsidRPr="00D355BB">
              <w:rPr>
                <w:rStyle w:val="Hyperlink"/>
                <w:noProof/>
              </w:rPr>
              <w:t>STRATEGIC ALLOWANCE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_Toc508652895 \h </w:instrText>
            </w:r>
            <w:r w:rsidR="00D355BB" w:rsidRPr="00D355BB">
              <w:rPr>
                <w:noProof/>
                <w:webHidden/>
              </w:rPr>
            </w:r>
            <w:r w:rsidR="00D355BB" w:rsidRPr="00D355BB">
              <w:rPr>
                <w:noProof/>
                <w:webHidden/>
              </w:rPr>
              <w:fldChar w:fldCharType="separate"/>
            </w:r>
            <w:r w:rsidR="00D355BB" w:rsidRPr="00D355BB">
              <w:rPr>
                <w:noProof/>
                <w:webHidden/>
              </w:rPr>
              <w:t>30</w:t>
            </w:r>
            <w:r w:rsidR="00D355BB" w:rsidRPr="00D355BB">
              <w:rPr>
                <w:noProof/>
                <w:webHidden/>
              </w:rPr>
              <w:fldChar w:fldCharType="end"/>
            </w:r>
          </w:hyperlink>
        </w:p>
        <w:p w14:paraId="7511DECB" w14:textId="52B4D65B"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6" w:history="1">
            <w:r w:rsidR="00D355BB" w:rsidRPr="00D355BB">
              <w:rPr>
                <w:rStyle w:val="Hyperlink"/>
                <w:noProof/>
              </w:rPr>
              <w:t>CAPITAL GAINS TAX</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_Toc508652896 \h </w:instrText>
            </w:r>
            <w:r w:rsidR="00D355BB" w:rsidRPr="00D355BB">
              <w:rPr>
                <w:noProof/>
                <w:webHidden/>
              </w:rPr>
            </w:r>
            <w:r w:rsidR="00D355BB" w:rsidRPr="00D355BB">
              <w:rPr>
                <w:noProof/>
                <w:webHidden/>
              </w:rPr>
              <w:fldChar w:fldCharType="separate"/>
            </w:r>
            <w:r w:rsidR="00D355BB" w:rsidRPr="00D355BB">
              <w:rPr>
                <w:noProof/>
                <w:webHidden/>
              </w:rPr>
              <w:t>31</w:t>
            </w:r>
            <w:r w:rsidR="00D355BB" w:rsidRPr="00D355BB">
              <w:rPr>
                <w:noProof/>
                <w:webHidden/>
              </w:rPr>
              <w:fldChar w:fldCharType="end"/>
            </w:r>
          </w:hyperlink>
        </w:p>
        <w:p w14:paraId="499D1086" w14:textId="4EEAC306"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7" w:history="1">
            <w:r w:rsidR="00D355BB" w:rsidRPr="00D355BB">
              <w:rPr>
                <w:rStyle w:val="Hyperlink"/>
                <w:noProof/>
              </w:rPr>
              <w:t>UNQUALIFIED PROCEEDS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_Toc508652897 \h </w:instrText>
            </w:r>
            <w:r w:rsidR="00D355BB" w:rsidRPr="00D355BB">
              <w:rPr>
                <w:noProof/>
                <w:webHidden/>
              </w:rPr>
            </w:r>
            <w:r w:rsidR="00D355BB" w:rsidRPr="00D355BB">
              <w:rPr>
                <w:noProof/>
                <w:webHidden/>
              </w:rPr>
              <w:fldChar w:fldCharType="separate"/>
            </w:r>
            <w:r w:rsidR="00D355BB" w:rsidRPr="00D355BB">
              <w:rPr>
                <w:noProof/>
                <w:webHidden/>
              </w:rPr>
              <w:t>34</w:t>
            </w:r>
            <w:r w:rsidR="00D355BB" w:rsidRPr="00D355BB">
              <w:rPr>
                <w:noProof/>
                <w:webHidden/>
              </w:rPr>
              <w:fldChar w:fldCharType="end"/>
            </w:r>
          </w:hyperlink>
        </w:p>
        <w:p w14:paraId="298FCB68" w14:textId="1AF5A0AD"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8" w:history="1">
            <w:r w:rsidR="00D355BB" w:rsidRPr="00D355BB">
              <w:rPr>
                <w:rStyle w:val="Hyperlink"/>
                <w:noProof/>
              </w:rPr>
              <w:t>REINVESTMENT RELIEF</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_Toc508652898 \h </w:instrText>
            </w:r>
            <w:r w:rsidR="00D355BB" w:rsidRPr="00D355BB">
              <w:rPr>
                <w:noProof/>
                <w:webHidden/>
              </w:rPr>
            </w:r>
            <w:r w:rsidR="00D355BB" w:rsidRPr="00D355BB">
              <w:rPr>
                <w:noProof/>
                <w:webHidden/>
              </w:rPr>
              <w:fldChar w:fldCharType="separate"/>
            </w:r>
            <w:r w:rsidR="00D355BB" w:rsidRPr="00D355BB">
              <w:rPr>
                <w:noProof/>
                <w:webHidden/>
              </w:rPr>
              <w:t>34</w:t>
            </w:r>
            <w:r w:rsidR="00D355BB" w:rsidRPr="00D355BB">
              <w:rPr>
                <w:noProof/>
                <w:webHidden/>
              </w:rPr>
              <w:fldChar w:fldCharType="end"/>
            </w:r>
          </w:hyperlink>
        </w:p>
        <w:p w14:paraId="0C7B2FBF" w14:textId="009710F3"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899" w:history="1">
            <w:r w:rsidR="00D355BB" w:rsidRPr="00D355BB">
              <w:rPr>
                <w:rStyle w:val="Hyperlink"/>
                <w:noProof/>
              </w:rPr>
              <w:t>DEEMED CAPITAL DIPOSAL OF SHARES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_Toc508652899 \h </w:instrText>
            </w:r>
            <w:r w:rsidR="00D355BB" w:rsidRPr="00D355BB">
              <w:rPr>
                <w:noProof/>
                <w:webHidden/>
              </w:rPr>
            </w:r>
            <w:r w:rsidR="00D355BB" w:rsidRPr="00D355BB">
              <w:rPr>
                <w:noProof/>
                <w:webHidden/>
              </w:rPr>
              <w:fldChar w:fldCharType="separate"/>
            </w:r>
            <w:r w:rsidR="00D355BB" w:rsidRPr="00D355BB">
              <w:rPr>
                <w:noProof/>
                <w:webHidden/>
              </w:rPr>
              <w:t>34</w:t>
            </w:r>
            <w:r w:rsidR="00D355BB" w:rsidRPr="00D355BB">
              <w:rPr>
                <w:noProof/>
                <w:webHidden/>
              </w:rPr>
              <w:fldChar w:fldCharType="end"/>
            </w:r>
          </w:hyperlink>
        </w:p>
        <w:p w14:paraId="6CE3797E" w14:textId="52702D69"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0" w:history="1">
            <w:r w:rsidR="00D355BB" w:rsidRPr="00D355BB">
              <w:rPr>
                <w:rStyle w:val="Hyperlink"/>
                <w:noProof/>
              </w:rPr>
              <w:t>RESEARCH AND DEVELOPMENT</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_Toc508652900 \h </w:instrText>
            </w:r>
            <w:r w:rsidR="00D355BB" w:rsidRPr="00D355BB">
              <w:rPr>
                <w:noProof/>
                <w:webHidden/>
              </w:rPr>
            </w:r>
            <w:r w:rsidR="00D355BB" w:rsidRPr="00D355BB">
              <w:rPr>
                <w:noProof/>
                <w:webHidden/>
              </w:rPr>
              <w:fldChar w:fldCharType="separate"/>
            </w:r>
            <w:r w:rsidR="00D355BB" w:rsidRPr="00D355BB">
              <w:rPr>
                <w:noProof/>
                <w:webHidden/>
              </w:rPr>
              <w:t>34</w:t>
            </w:r>
            <w:r w:rsidR="00D355BB" w:rsidRPr="00D355BB">
              <w:rPr>
                <w:noProof/>
                <w:webHidden/>
              </w:rPr>
              <w:fldChar w:fldCharType="end"/>
            </w:r>
          </w:hyperlink>
        </w:p>
        <w:p w14:paraId="6DB8BF12" w14:textId="2EEFA94C"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1" w:history="1">
            <w:r w:rsidR="00D355BB" w:rsidRPr="00D355BB">
              <w:rPr>
                <w:rStyle w:val="Hyperlink"/>
                <w:noProof/>
              </w:rPr>
              <w:t>LEARNERSHIP ALLOWANCES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_Toc508652901 \h </w:instrText>
            </w:r>
            <w:r w:rsidR="00D355BB" w:rsidRPr="00D355BB">
              <w:rPr>
                <w:noProof/>
                <w:webHidden/>
              </w:rPr>
            </w:r>
            <w:r w:rsidR="00D355BB" w:rsidRPr="00D355BB">
              <w:rPr>
                <w:noProof/>
                <w:webHidden/>
              </w:rPr>
              <w:fldChar w:fldCharType="separate"/>
            </w:r>
            <w:r w:rsidR="00D355BB" w:rsidRPr="00D355BB">
              <w:rPr>
                <w:noProof/>
                <w:webHidden/>
              </w:rPr>
              <w:t>35</w:t>
            </w:r>
            <w:r w:rsidR="00D355BB" w:rsidRPr="00D355BB">
              <w:rPr>
                <w:noProof/>
                <w:webHidden/>
              </w:rPr>
              <w:fldChar w:fldCharType="end"/>
            </w:r>
          </w:hyperlink>
        </w:p>
        <w:p w14:paraId="63870FBF" w14:textId="460BA143"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2" w:history="1">
            <w:r w:rsidR="00D355BB" w:rsidRPr="00D355BB">
              <w:rPr>
                <w:rStyle w:val="Hyperlink"/>
                <w:noProof/>
              </w:rPr>
              <w:t>VENTURE CAPITAL INVESTMENTS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_Toc508652902 \h </w:instrText>
            </w:r>
            <w:r w:rsidR="00D355BB" w:rsidRPr="00D355BB">
              <w:rPr>
                <w:noProof/>
                <w:webHidden/>
              </w:rPr>
            </w:r>
            <w:r w:rsidR="00D355BB" w:rsidRPr="00D355BB">
              <w:rPr>
                <w:noProof/>
                <w:webHidden/>
              </w:rPr>
              <w:fldChar w:fldCharType="separate"/>
            </w:r>
            <w:r w:rsidR="00D355BB" w:rsidRPr="00D355BB">
              <w:rPr>
                <w:noProof/>
                <w:webHidden/>
              </w:rPr>
              <w:t>35</w:t>
            </w:r>
            <w:r w:rsidR="00D355BB" w:rsidRPr="00D355BB">
              <w:rPr>
                <w:noProof/>
                <w:webHidden/>
              </w:rPr>
              <w:fldChar w:fldCharType="end"/>
            </w:r>
          </w:hyperlink>
        </w:p>
        <w:p w14:paraId="4F73F61E" w14:textId="759EBE8C"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3" w:history="1">
            <w:r w:rsidR="00D355BB" w:rsidRPr="00D355BB">
              <w:rPr>
                <w:rStyle w:val="Hyperlink"/>
                <w:noProof/>
              </w:rPr>
              <w:t>INDUSTRIAL POLICY PROJECTS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_Toc508652903 \h </w:instrText>
            </w:r>
            <w:r w:rsidR="00D355BB" w:rsidRPr="00D355BB">
              <w:rPr>
                <w:noProof/>
                <w:webHidden/>
              </w:rPr>
            </w:r>
            <w:r w:rsidR="00D355BB" w:rsidRPr="00D355BB">
              <w:rPr>
                <w:noProof/>
                <w:webHidden/>
              </w:rPr>
              <w:fldChar w:fldCharType="separate"/>
            </w:r>
            <w:r w:rsidR="00D355BB" w:rsidRPr="00D355BB">
              <w:rPr>
                <w:noProof/>
                <w:webHidden/>
              </w:rPr>
              <w:t>35</w:t>
            </w:r>
            <w:r w:rsidR="00D355BB" w:rsidRPr="00D355BB">
              <w:rPr>
                <w:noProof/>
                <w:webHidden/>
              </w:rPr>
              <w:fldChar w:fldCharType="end"/>
            </w:r>
          </w:hyperlink>
        </w:p>
        <w:p w14:paraId="2EB5ADAC" w14:textId="70A0632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4" w:history="1">
            <w:r w:rsidR="00D355BB" w:rsidRPr="00D355BB">
              <w:rPr>
                <w:rStyle w:val="Hyperlink"/>
                <w:noProof/>
              </w:rPr>
              <w:t>SECURITIES TRANSFER TAX</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_Toc508652904 \h </w:instrText>
            </w:r>
            <w:r w:rsidR="00D355BB" w:rsidRPr="00D355BB">
              <w:rPr>
                <w:noProof/>
                <w:webHidden/>
              </w:rPr>
            </w:r>
            <w:r w:rsidR="00D355BB" w:rsidRPr="00D355BB">
              <w:rPr>
                <w:noProof/>
                <w:webHidden/>
              </w:rPr>
              <w:fldChar w:fldCharType="separate"/>
            </w:r>
            <w:r w:rsidR="00D355BB" w:rsidRPr="00D355BB">
              <w:rPr>
                <w:noProof/>
                <w:webHidden/>
              </w:rPr>
              <w:t>36</w:t>
            </w:r>
            <w:r w:rsidR="00D355BB" w:rsidRPr="00D355BB">
              <w:rPr>
                <w:noProof/>
                <w:webHidden/>
              </w:rPr>
              <w:fldChar w:fldCharType="end"/>
            </w:r>
          </w:hyperlink>
        </w:p>
        <w:p w14:paraId="0AD471FC" w14:textId="7CF8E27E"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5" w:history="1">
            <w:r w:rsidR="00D355BB" w:rsidRPr="00D355BB">
              <w:rPr>
                <w:rStyle w:val="Hyperlink"/>
                <w:noProof/>
              </w:rPr>
              <w:t>PRE-PARED EXPENDITURE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_Toc508652905 \h </w:instrText>
            </w:r>
            <w:r w:rsidR="00D355BB" w:rsidRPr="00D355BB">
              <w:rPr>
                <w:noProof/>
                <w:webHidden/>
              </w:rPr>
            </w:r>
            <w:r w:rsidR="00D355BB" w:rsidRPr="00D355BB">
              <w:rPr>
                <w:noProof/>
                <w:webHidden/>
              </w:rPr>
              <w:fldChar w:fldCharType="separate"/>
            </w:r>
            <w:r w:rsidR="00D355BB" w:rsidRPr="00D355BB">
              <w:rPr>
                <w:noProof/>
                <w:webHidden/>
              </w:rPr>
              <w:t>36</w:t>
            </w:r>
            <w:r w:rsidR="00D355BB" w:rsidRPr="00D355BB">
              <w:rPr>
                <w:noProof/>
                <w:webHidden/>
              </w:rPr>
              <w:fldChar w:fldCharType="end"/>
            </w:r>
          </w:hyperlink>
        </w:p>
        <w:p w14:paraId="13258380" w14:textId="6B65EDE7"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6" w:history="1">
            <w:r w:rsidR="00D355BB" w:rsidRPr="00D355BB">
              <w:rPr>
                <w:rStyle w:val="Hyperlink"/>
                <w:noProof/>
              </w:rPr>
              <w:t>PRE-TRADING EXPENDITURE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_Toc508652906 \h </w:instrText>
            </w:r>
            <w:r w:rsidR="00D355BB" w:rsidRPr="00D355BB">
              <w:rPr>
                <w:noProof/>
                <w:webHidden/>
              </w:rPr>
            </w:r>
            <w:r w:rsidR="00D355BB" w:rsidRPr="00D355BB">
              <w:rPr>
                <w:noProof/>
                <w:webHidden/>
              </w:rPr>
              <w:fldChar w:fldCharType="separate"/>
            </w:r>
            <w:r w:rsidR="00D355BB" w:rsidRPr="00D355BB">
              <w:rPr>
                <w:noProof/>
                <w:webHidden/>
              </w:rPr>
              <w:t>36</w:t>
            </w:r>
            <w:r w:rsidR="00D355BB" w:rsidRPr="00D355BB">
              <w:rPr>
                <w:noProof/>
                <w:webHidden/>
              </w:rPr>
              <w:fldChar w:fldCharType="end"/>
            </w:r>
          </w:hyperlink>
        </w:p>
        <w:p w14:paraId="21328CC2" w14:textId="424B8AD3"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7" w:history="1">
            <w:r w:rsidR="00D355BB" w:rsidRPr="00D355BB">
              <w:rPr>
                <w:rStyle w:val="Hyperlink"/>
                <w:noProof/>
              </w:rPr>
              <w:t>PRE-PRODUCTION INTEREST</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_Toc508652907 \h </w:instrText>
            </w:r>
            <w:r w:rsidR="00D355BB" w:rsidRPr="00D355BB">
              <w:rPr>
                <w:noProof/>
                <w:webHidden/>
              </w:rPr>
            </w:r>
            <w:r w:rsidR="00D355BB" w:rsidRPr="00D355BB">
              <w:rPr>
                <w:noProof/>
                <w:webHidden/>
              </w:rPr>
              <w:fldChar w:fldCharType="separate"/>
            </w:r>
            <w:r w:rsidR="00D355BB" w:rsidRPr="00D355BB">
              <w:rPr>
                <w:noProof/>
                <w:webHidden/>
              </w:rPr>
              <w:t>36</w:t>
            </w:r>
            <w:r w:rsidR="00D355BB" w:rsidRPr="00D355BB">
              <w:rPr>
                <w:noProof/>
                <w:webHidden/>
              </w:rPr>
              <w:fldChar w:fldCharType="end"/>
            </w:r>
          </w:hyperlink>
        </w:p>
        <w:p w14:paraId="2B4EBE5A" w14:textId="268A053A"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8" w:history="1">
            <w:r w:rsidR="00D355BB" w:rsidRPr="00D355BB">
              <w:rPr>
                <w:rStyle w:val="Hyperlink"/>
                <w:noProof/>
              </w:rPr>
              <w:t>CORPORATE RESTRUCTURES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_Toc508652908 \h </w:instrText>
            </w:r>
            <w:r w:rsidR="00D355BB" w:rsidRPr="00D355BB">
              <w:rPr>
                <w:noProof/>
                <w:webHidden/>
              </w:rPr>
            </w:r>
            <w:r w:rsidR="00D355BB" w:rsidRPr="00D355BB">
              <w:rPr>
                <w:noProof/>
                <w:webHidden/>
              </w:rPr>
              <w:fldChar w:fldCharType="separate"/>
            </w:r>
            <w:r w:rsidR="00D355BB" w:rsidRPr="00D355BB">
              <w:rPr>
                <w:noProof/>
                <w:webHidden/>
              </w:rPr>
              <w:t>36</w:t>
            </w:r>
            <w:r w:rsidR="00D355BB" w:rsidRPr="00D355BB">
              <w:rPr>
                <w:noProof/>
                <w:webHidden/>
              </w:rPr>
              <w:fldChar w:fldCharType="end"/>
            </w:r>
          </w:hyperlink>
        </w:p>
        <w:p w14:paraId="06E94E4D" w14:textId="0CAC8571"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09" w:history="1">
            <w:r w:rsidR="00D355BB" w:rsidRPr="00D355BB">
              <w:rPr>
                <w:rStyle w:val="Hyperlink"/>
                <w:noProof/>
              </w:rPr>
              <w:t>RESIDENCE BASED TAXATION</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_Toc508652909 \h </w:instrText>
            </w:r>
            <w:r w:rsidR="00D355BB" w:rsidRPr="00D355BB">
              <w:rPr>
                <w:noProof/>
                <w:webHidden/>
              </w:rPr>
            </w:r>
            <w:r w:rsidR="00D355BB" w:rsidRPr="00D355BB">
              <w:rPr>
                <w:noProof/>
                <w:webHidden/>
              </w:rPr>
              <w:fldChar w:fldCharType="separate"/>
            </w:r>
            <w:r w:rsidR="00D355BB" w:rsidRPr="00D355BB">
              <w:rPr>
                <w:noProof/>
                <w:webHidden/>
              </w:rPr>
              <w:t>37</w:t>
            </w:r>
            <w:r w:rsidR="00D355BB" w:rsidRPr="00D355BB">
              <w:rPr>
                <w:noProof/>
                <w:webHidden/>
              </w:rPr>
              <w:fldChar w:fldCharType="end"/>
            </w:r>
          </w:hyperlink>
        </w:p>
        <w:p w14:paraId="3F6D9E03" w14:textId="75E2990C"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0" w:history="1">
            <w:r w:rsidR="00D355BB" w:rsidRPr="00D355BB">
              <w:rPr>
                <w:rStyle w:val="Hyperlink"/>
                <w:noProof/>
              </w:rPr>
              <w:t>DOUBLE TAXATION AGREEMENTS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_Toc508652910 \h </w:instrText>
            </w:r>
            <w:r w:rsidR="00D355BB" w:rsidRPr="00D355BB">
              <w:rPr>
                <w:noProof/>
                <w:webHidden/>
              </w:rPr>
            </w:r>
            <w:r w:rsidR="00D355BB" w:rsidRPr="00D355BB">
              <w:rPr>
                <w:noProof/>
                <w:webHidden/>
              </w:rPr>
              <w:fldChar w:fldCharType="separate"/>
            </w:r>
            <w:r w:rsidR="00D355BB" w:rsidRPr="00D355BB">
              <w:rPr>
                <w:noProof/>
                <w:webHidden/>
              </w:rPr>
              <w:t>38</w:t>
            </w:r>
            <w:r w:rsidR="00D355BB" w:rsidRPr="00D355BB">
              <w:rPr>
                <w:noProof/>
                <w:webHidden/>
              </w:rPr>
              <w:fldChar w:fldCharType="end"/>
            </w:r>
          </w:hyperlink>
        </w:p>
        <w:p w14:paraId="6B53C236" w14:textId="1A67456C"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1" w:history="1">
            <w:r w:rsidR="00D355BB" w:rsidRPr="00D355BB">
              <w:rPr>
                <w:rStyle w:val="Hyperlink"/>
                <w:noProof/>
              </w:rPr>
              <w:t>TAXATION OF NON-RESIDENTS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_Toc508652911 \h </w:instrText>
            </w:r>
            <w:r w:rsidR="00D355BB" w:rsidRPr="00D355BB">
              <w:rPr>
                <w:noProof/>
                <w:webHidden/>
              </w:rPr>
            </w:r>
            <w:r w:rsidR="00D355BB" w:rsidRPr="00D355BB">
              <w:rPr>
                <w:noProof/>
                <w:webHidden/>
              </w:rPr>
              <w:fldChar w:fldCharType="separate"/>
            </w:r>
            <w:r w:rsidR="00D355BB" w:rsidRPr="00D355BB">
              <w:rPr>
                <w:noProof/>
                <w:webHidden/>
              </w:rPr>
              <w:t>38</w:t>
            </w:r>
            <w:r w:rsidR="00D355BB" w:rsidRPr="00D355BB">
              <w:rPr>
                <w:noProof/>
                <w:webHidden/>
              </w:rPr>
              <w:fldChar w:fldCharType="end"/>
            </w:r>
          </w:hyperlink>
        </w:p>
        <w:p w14:paraId="074E8BC1" w14:textId="3045A9A8"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2" w:history="1">
            <w:r w:rsidR="00D355BB" w:rsidRPr="00D355BB">
              <w:rPr>
                <w:rStyle w:val="Hyperlink"/>
                <w:noProof/>
              </w:rPr>
              <w:t>WITHHOLDING TAX ON INTEREST</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_Toc508652912 \h </w:instrText>
            </w:r>
            <w:r w:rsidR="00D355BB" w:rsidRPr="00D355BB">
              <w:rPr>
                <w:noProof/>
                <w:webHidden/>
              </w:rPr>
            </w:r>
            <w:r w:rsidR="00D355BB" w:rsidRPr="00D355BB">
              <w:rPr>
                <w:noProof/>
                <w:webHidden/>
              </w:rPr>
              <w:fldChar w:fldCharType="separate"/>
            </w:r>
            <w:r w:rsidR="00D355BB" w:rsidRPr="00D355BB">
              <w:rPr>
                <w:noProof/>
                <w:webHidden/>
              </w:rPr>
              <w:t>38</w:t>
            </w:r>
            <w:r w:rsidR="00D355BB" w:rsidRPr="00D355BB">
              <w:rPr>
                <w:noProof/>
                <w:webHidden/>
              </w:rPr>
              <w:fldChar w:fldCharType="end"/>
            </w:r>
          </w:hyperlink>
        </w:p>
        <w:p w14:paraId="6B542195" w14:textId="69993911"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3" w:history="1">
            <w:r w:rsidR="00D355BB" w:rsidRPr="00D355BB">
              <w:rPr>
                <w:rStyle w:val="Hyperlink"/>
                <w:noProof/>
              </w:rPr>
              <w:t>WITHHOLDING TAX ON ROYALTIES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_Toc508652913 \h </w:instrText>
            </w:r>
            <w:r w:rsidR="00D355BB" w:rsidRPr="00D355BB">
              <w:rPr>
                <w:noProof/>
                <w:webHidden/>
              </w:rPr>
            </w:r>
            <w:r w:rsidR="00D355BB" w:rsidRPr="00D355BB">
              <w:rPr>
                <w:noProof/>
                <w:webHidden/>
              </w:rPr>
              <w:fldChar w:fldCharType="separate"/>
            </w:r>
            <w:r w:rsidR="00D355BB" w:rsidRPr="00D355BB">
              <w:rPr>
                <w:noProof/>
                <w:webHidden/>
              </w:rPr>
              <w:t>39</w:t>
            </w:r>
            <w:r w:rsidR="00D355BB" w:rsidRPr="00D355BB">
              <w:rPr>
                <w:noProof/>
                <w:webHidden/>
              </w:rPr>
              <w:fldChar w:fldCharType="end"/>
            </w:r>
          </w:hyperlink>
        </w:p>
        <w:p w14:paraId="1599535B" w14:textId="600860B6"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4" w:history="1">
            <w:r w:rsidR="00D355BB" w:rsidRPr="00D355BB">
              <w:rPr>
                <w:rStyle w:val="Hyperlink"/>
                <w:noProof/>
              </w:rPr>
              <w:t>DEDUCTION ROYALTY NON-RESIDENTS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_Toc508652914 \h </w:instrText>
            </w:r>
            <w:r w:rsidR="00D355BB" w:rsidRPr="00D355BB">
              <w:rPr>
                <w:noProof/>
                <w:webHidden/>
              </w:rPr>
            </w:r>
            <w:r w:rsidR="00D355BB" w:rsidRPr="00D355BB">
              <w:rPr>
                <w:noProof/>
                <w:webHidden/>
              </w:rPr>
              <w:fldChar w:fldCharType="separate"/>
            </w:r>
            <w:r w:rsidR="00D355BB" w:rsidRPr="00D355BB">
              <w:rPr>
                <w:noProof/>
                <w:webHidden/>
              </w:rPr>
              <w:t>39</w:t>
            </w:r>
            <w:r w:rsidR="00D355BB" w:rsidRPr="00D355BB">
              <w:rPr>
                <w:noProof/>
                <w:webHidden/>
              </w:rPr>
              <w:fldChar w:fldCharType="end"/>
            </w:r>
          </w:hyperlink>
        </w:p>
        <w:p w14:paraId="361F9836" w14:textId="5C5BE1EE"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5" w:history="1">
            <w:r w:rsidR="00D355BB" w:rsidRPr="00D355BB">
              <w:rPr>
                <w:rStyle w:val="Hyperlink"/>
                <w:noProof/>
              </w:rPr>
              <w:t>HEADQUARTER COMPANY</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_Toc508652915 \h </w:instrText>
            </w:r>
            <w:r w:rsidR="00D355BB" w:rsidRPr="00D355BB">
              <w:rPr>
                <w:noProof/>
                <w:webHidden/>
              </w:rPr>
            </w:r>
            <w:r w:rsidR="00D355BB" w:rsidRPr="00D355BB">
              <w:rPr>
                <w:noProof/>
                <w:webHidden/>
              </w:rPr>
              <w:fldChar w:fldCharType="separate"/>
            </w:r>
            <w:r w:rsidR="00D355BB" w:rsidRPr="00D355BB">
              <w:rPr>
                <w:noProof/>
                <w:webHidden/>
              </w:rPr>
              <w:t>39</w:t>
            </w:r>
            <w:r w:rsidR="00D355BB" w:rsidRPr="00D355BB">
              <w:rPr>
                <w:noProof/>
                <w:webHidden/>
              </w:rPr>
              <w:fldChar w:fldCharType="end"/>
            </w:r>
          </w:hyperlink>
        </w:p>
        <w:p w14:paraId="751F1466" w14:textId="4B5A06FE"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6" w:history="1">
            <w:r w:rsidR="00D355BB" w:rsidRPr="00D355BB">
              <w:rPr>
                <w:rStyle w:val="Hyperlink"/>
                <w:noProof/>
              </w:rPr>
              <w:t>WITHHOLDING TAXES SUMMARY</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_Toc508652916 \h </w:instrText>
            </w:r>
            <w:r w:rsidR="00D355BB" w:rsidRPr="00D355BB">
              <w:rPr>
                <w:noProof/>
                <w:webHidden/>
              </w:rPr>
            </w:r>
            <w:r w:rsidR="00D355BB" w:rsidRPr="00D355BB">
              <w:rPr>
                <w:noProof/>
                <w:webHidden/>
              </w:rPr>
              <w:fldChar w:fldCharType="separate"/>
            </w:r>
            <w:r w:rsidR="00D355BB" w:rsidRPr="00D355BB">
              <w:rPr>
                <w:noProof/>
                <w:webHidden/>
              </w:rPr>
              <w:t>40</w:t>
            </w:r>
            <w:r w:rsidR="00D355BB" w:rsidRPr="00D355BB">
              <w:rPr>
                <w:noProof/>
                <w:webHidden/>
              </w:rPr>
              <w:fldChar w:fldCharType="end"/>
            </w:r>
          </w:hyperlink>
        </w:p>
        <w:p w14:paraId="445E8384" w14:textId="727D4469"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7" w:history="1">
            <w:r w:rsidR="00D355BB" w:rsidRPr="00D355BB">
              <w:rPr>
                <w:rStyle w:val="Hyperlink"/>
                <w:noProof/>
              </w:rPr>
              <w:t>COMMON REPORTING STANDARD</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_Toc508652917 \h </w:instrText>
            </w:r>
            <w:r w:rsidR="00D355BB" w:rsidRPr="00D355BB">
              <w:rPr>
                <w:noProof/>
                <w:webHidden/>
              </w:rPr>
            </w:r>
            <w:r w:rsidR="00D355BB" w:rsidRPr="00D355BB">
              <w:rPr>
                <w:noProof/>
                <w:webHidden/>
              </w:rPr>
              <w:fldChar w:fldCharType="separate"/>
            </w:r>
            <w:r w:rsidR="00D355BB" w:rsidRPr="00D355BB">
              <w:rPr>
                <w:noProof/>
                <w:webHidden/>
              </w:rPr>
              <w:t>43</w:t>
            </w:r>
            <w:r w:rsidR="00D355BB" w:rsidRPr="00D355BB">
              <w:rPr>
                <w:noProof/>
                <w:webHidden/>
              </w:rPr>
              <w:fldChar w:fldCharType="end"/>
            </w:r>
          </w:hyperlink>
        </w:p>
        <w:p w14:paraId="78E83F88" w14:textId="2691BF4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8" w:history="1">
            <w:r w:rsidR="00D355BB" w:rsidRPr="00D355BB">
              <w:rPr>
                <w:rStyle w:val="Hyperlink"/>
                <w:noProof/>
              </w:rPr>
              <w:t>COUNTRY-BY-COUNTRY REPORTING</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_Toc508652918 \h </w:instrText>
            </w:r>
            <w:r w:rsidR="00D355BB" w:rsidRPr="00D355BB">
              <w:rPr>
                <w:noProof/>
                <w:webHidden/>
              </w:rPr>
            </w:r>
            <w:r w:rsidR="00D355BB" w:rsidRPr="00D355BB">
              <w:rPr>
                <w:noProof/>
                <w:webHidden/>
              </w:rPr>
              <w:fldChar w:fldCharType="separate"/>
            </w:r>
            <w:r w:rsidR="00D355BB" w:rsidRPr="00D355BB">
              <w:rPr>
                <w:noProof/>
                <w:webHidden/>
              </w:rPr>
              <w:t>43</w:t>
            </w:r>
            <w:r w:rsidR="00D355BB" w:rsidRPr="00D355BB">
              <w:rPr>
                <w:noProof/>
                <w:webHidden/>
              </w:rPr>
              <w:fldChar w:fldCharType="end"/>
            </w:r>
          </w:hyperlink>
        </w:p>
        <w:p w14:paraId="00DA49C8" w14:textId="25DA7EDD"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19" w:history="1">
            <w:r w:rsidR="00D355BB" w:rsidRPr="00D355BB">
              <w:rPr>
                <w:rStyle w:val="Hyperlink"/>
                <w:noProof/>
              </w:rPr>
              <w:t>TRANSFER PRICING</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_Toc508652919 \h </w:instrText>
            </w:r>
            <w:r w:rsidR="00D355BB" w:rsidRPr="00D355BB">
              <w:rPr>
                <w:noProof/>
                <w:webHidden/>
              </w:rPr>
            </w:r>
            <w:r w:rsidR="00D355BB" w:rsidRPr="00D355BB">
              <w:rPr>
                <w:noProof/>
                <w:webHidden/>
              </w:rPr>
              <w:fldChar w:fldCharType="separate"/>
            </w:r>
            <w:r w:rsidR="00D355BB" w:rsidRPr="00D355BB">
              <w:rPr>
                <w:noProof/>
                <w:webHidden/>
              </w:rPr>
              <w:t>44</w:t>
            </w:r>
            <w:r w:rsidR="00D355BB" w:rsidRPr="00D355BB">
              <w:rPr>
                <w:noProof/>
                <w:webHidden/>
              </w:rPr>
              <w:fldChar w:fldCharType="end"/>
            </w:r>
          </w:hyperlink>
        </w:p>
        <w:p w14:paraId="514D3D6B" w14:textId="012B65D7"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0" w:history="1">
            <w:r w:rsidR="00D355BB" w:rsidRPr="00D355BB">
              <w:rPr>
                <w:rStyle w:val="Hyperlink"/>
                <w:noProof/>
              </w:rPr>
              <w:t>TRANSFER DUTY</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_Toc508652920 \h </w:instrText>
            </w:r>
            <w:r w:rsidR="00D355BB" w:rsidRPr="00D355BB">
              <w:rPr>
                <w:noProof/>
                <w:webHidden/>
              </w:rPr>
            </w:r>
            <w:r w:rsidR="00D355BB" w:rsidRPr="00D355BB">
              <w:rPr>
                <w:noProof/>
                <w:webHidden/>
              </w:rPr>
              <w:fldChar w:fldCharType="separate"/>
            </w:r>
            <w:r w:rsidR="00D355BB" w:rsidRPr="00D355BB">
              <w:rPr>
                <w:noProof/>
                <w:webHidden/>
              </w:rPr>
              <w:t>45</w:t>
            </w:r>
            <w:r w:rsidR="00D355BB" w:rsidRPr="00D355BB">
              <w:rPr>
                <w:noProof/>
                <w:webHidden/>
              </w:rPr>
              <w:fldChar w:fldCharType="end"/>
            </w:r>
          </w:hyperlink>
        </w:p>
        <w:p w14:paraId="1B3A21D1" w14:textId="54C2DF6B"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1" w:history="1">
            <w:r w:rsidR="00D355BB" w:rsidRPr="00D355BB">
              <w:rPr>
                <w:rStyle w:val="Hyperlink"/>
                <w:noProof/>
              </w:rPr>
              <w:t>PRIME OVERDRAFT RATES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_Toc508652921 \h </w:instrText>
            </w:r>
            <w:r w:rsidR="00D355BB" w:rsidRPr="00D355BB">
              <w:rPr>
                <w:noProof/>
                <w:webHidden/>
              </w:rPr>
            </w:r>
            <w:r w:rsidR="00D355BB" w:rsidRPr="00D355BB">
              <w:rPr>
                <w:noProof/>
                <w:webHidden/>
              </w:rPr>
              <w:fldChar w:fldCharType="separate"/>
            </w:r>
            <w:r w:rsidR="00D355BB" w:rsidRPr="00D355BB">
              <w:rPr>
                <w:noProof/>
                <w:webHidden/>
              </w:rPr>
              <w:t>45</w:t>
            </w:r>
            <w:r w:rsidR="00D355BB" w:rsidRPr="00D355BB">
              <w:rPr>
                <w:noProof/>
                <w:webHidden/>
              </w:rPr>
              <w:fldChar w:fldCharType="end"/>
            </w:r>
          </w:hyperlink>
        </w:p>
        <w:p w14:paraId="20301C1B" w14:textId="7907B66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2" w:history="1">
            <w:r w:rsidR="00D355BB" w:rsidRPr="00D355BB">
              <w:rPr>
                <w:rStyle w:val="Hyperlink"/>
                <w:noProof/>
              </w:rPr>
              <w:t>BOND/INSTALMENT SALE REPAYMENTS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_Toc508652922 \h </w:instrText>
            </w:r>
            <w:r w:rsidR="00D355BB" w:rsidRPr="00D355BB">
              <w:rPr>
                <w:noProof/>
                <w:webHidden/>
              </w:rPr>
            </w:r>
            <w:r w:rsidR="00D355BB" w:rsidRPr="00D355BB">
              <w:rPr>
                <w:noProof/>
                <w:webHidden/>
              </w:rPr>
              <w:fldChar w:fldCharType="separate"/>
            </w:r>
            <w:r w:rsidR="00D355BB" w:rsidRPr="00D355BB">
              <w:rPr>
                <w:noProof/>
                <w:webHidden/>
              </w:rPr>
              <w:t>46</w:t>
            </w:r>
            <w:r w:rsidR="00D355BB" w:rsidRPr="00D355BB">
              <w:rPr>
                <w:noProof/>
                <w:webHidden/>
              </w:rPr>
              <w:fldChar w:fldCharType="end"/>
            </w:r>
          </w:hyperlink>
        </w:p>
        <w:p w14:paraId="70B2EEBA" w14:textId="7E436EA3"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3" w:history="1">
            <w:r w:rsidR="00D355BB" w:rsidRPr="00D355BB">
              <w:rPr>
                <w:rStyle w:val="Hyperlink"/>
                <w:noProof/>
              </w:rPr>
              <w:t>PENALTIES AND INTEREST</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_Toc508652923 \h </w:instrText>
            </w:r>
            <w:r w:rsidR="00D355BB" w:rsidRPr="00D355BB">
              <w:rPr>
                <w:noProof/>
                <w:webHidden/>
              </w:rPr>
            </w:r>
            <w:r w:rsidR="00D355BB" w:rsidRPr="00D355BB">
              <w:rPr>
                <w:noProof/>
                <w:webHidden/>
              </w:rPr>
              <w:fldChar w:fldCharType="separate"/>
            </w:r>
            <w:r w:rsidR="00D355BB" w:rsidRPr="00D355BB">
              <w:rPr>
                <w:noProof/>
                <w:webHidden/>
              </w:rPr>
              <w:t>47</w:t>
            </w:r>
            <w:r w:rsidR="00D355BB" w:rsidRPr="00D355BB">
              <w:rPr>
                <w:noProof/>
                <w:webHidden/>
              </w:rPr>
              <w:fldChar w:fldCharType="end"/>
            </w:r>
          </w:hyperlink>
        </w:p>
        <w:p w14:paraId="1B7D5B3F" w14:textId="348D6004"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4" w:history="1">
            <w:r w:rsidR="00D355BB" w:rsidRPr="00D355BB">
              <w:rPr>
                <w:rStyle w:val="Hyperlink"/>
                <w:noProof/>
              </w:rPr>
              <w:t>INTEREST RATES CHANGES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_Toc508652924 \h </w:instrText>
            </w:r>
            <w:r w:rsidR="00D355BB" w:rsidRPr="00D355BB">
              <w:rPr>
                <w:noProof/>
                <w:webHidden/>
              </w:rPr>
            </w:r>
            <w:r w:rsidR="00D355BB" w:rsidRPr="00D355BB">
              <w:rPr>
                <w:noProof/>
                <w:webHidden/>
              </w:rPr>
              <w:fldChar w:fldCharType="separate"/>
            </w:r>
            <w:r w:rsidR="00D355BB" w:rsidRPr="00D355BB">
              <w:rPr>
                <w:noProof/>
                <w:webHidden/>
              </w:rPr>
              <w:t>48</w:t>
            </w:r>
            <w:r w:rsidR="00D355BB" w:rsidRPr="00D355BB">
              <w:rPr>
                <w:noProof/>
                <w:webHidden/>
              </w:rPr>
              <w:fldChar w:fldCharType="end"/>
            </w:r>
          </w:hyperlink>
        </w:p>
        <w:p w14:paraId="33223529" w14:textId="59912694"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5" w:history="1">
            <w:r w:rsidR="00D355BB" w:rsidRPr="00D355BB">
              <w:rPr>
                <w:rStyle w:val="Hyperlink"/>
                <w:noProof/>
              </w:rPr>
              <w:t>NATIONAL CREDIT ACT</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_Toc508652925 \h </w:instrText>
            </w:r>
            <w:r w:rsidR="00D355BB" w:rsidRPr="00D355BB">
              <w:rPr>
                <w:noProof/>
                <w:webHidden/>
              </w:rPr>
            </w:r>
            <w:r w:rsidR="00D355BB" w:rsidRPr="00D355BB">
              <w:rPr>
                <w:noProof/>
                <w:webHidden/>
              </w:rPr>
              <w:fldChar w:fldCharType="separate"/>
            </w:r>
            <w:r w:rsidR="00D355BB" w:rsidRPr="00D355BB">
              <w:rPr>
                <w:noProof/>
                <w:webHidden/>
              </w:rPr>
              <w:t>48</w:t>
            </w:r>
            <w:r w:rsidR="00D355BB" w:rsidRPr="00D355BB">
              <w:rPr>
                <w:noProof/>
                <w:webHidden/>
              </w:rPr>
              <w:fldChar w:fldCharType="end"/>
            </w:r>
          </w:hyperlink>
        </w:p>
        <w:p w14:paraId="425E455A" w14:textId="6E769925"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6" w:history="1">
            <w:r w:rsidR="00D355BB" w:rsidRPr="00D355BB">
              <w:rPr>
                <w:rStyle w:val="Hyperlink"/>
                <w:noProof/>
              </w:rPr>
              <w:t>SKILLS DEVELOPMENT LEVY</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_Toc508652926 \h </w:instrText>
            </w:r>
            <w:r w:rsidR="00D355BB" w:rsidRPr="00D355BB">
              <w:rPr>
                <w:noProof/>
                <w:webHidden/>
              </w:rPr>
            </w:r>
            <w:r w:rsidR="00D355BB" w:rsidRPr="00D355BB">
              <w:rPr>
                <w:noProof/>
                <w:webHidden/>
              </w:rPr>
              <w:fldChar w:fldCharType="separate"/>
            </w:r>
            <w:r w:rsidR="00D355BB" w:rsidRPr="00D355BB">
              <w:rPr>
                <w:noProof/>
                <w:webHidden/>
              </w:rPr>
              <w:t>48</w:t>
            </w:r>
            <w:r w:rsidR="00D355BB" w:rsidRPr="00D355BB">
              <w:rPr>
                <w:noProof/>
                <w:webHidden/>
              </w:rPr>
              <w:fldChar w:fldCharType="end"/>
            </w:r>
          </w:hyperlink>
        </w:p>
        <w:p w14:paraId="35977745" w14:textId="5F4D2214"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7" w:history="1">
            <w:r w:rsidR="00D355BB" w:rsidRPr="00D355BB">
              <w:rPr>
                <w:rStyle w:val="Hyperlink"/>
                <w:noProof/>
              </w:rPr>
              <w:t>TAXATION OF FARMING INCOME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_Toc508652927 \h </w:instrText>
            </w:r>
            <w:r w:rsidR="00D355BB" w:rsidRPr="00D355BB">
              <w:rPr>
                <w:noProof/>
                <w:webHidden/>
              </w:rPr>
            </w:r>
            <w:r w:rsidR="00D355BB" w:rsidRPr="00D355BB">
              <w:rPr>
                <w:noProof/>
                <w:webHidden/>
              </w:rPr>
              <w:fldChar w:fldCharType="separate"/>
            </w:r>
            <w:r w:rsidR="00D355BB" w:rsidRPr="00D355BB">
              <w:rPr>
                <w:noProof/>
                <w:webHidden/>
              </w:rPr>
              <w:t>49</w:t>
            </w:r>
            <w:r w:rsidR="00D355BB" w:rsidRPr="00D355BB">
              <w:rPr>
                <w:noProof/>
                <w:webHidden/>
              </w:rPr>
              <w:fldChar w:fldCharType="end"/>
            </w:r>
          </w:hyperlink>
        </w:p>
        <w:p w14:paraId="0EC76949" w14:textId="75F9331A"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8" w:history="1">
            <w:r w:rsidR="00D355BB" w:rsidRPr="00D355BB">
              <w:rPr>
                <w:rStyle w:val="Hyperlink"/>
                <w:noProof/>
              </w:rPr>
              <w:t>EXCHANGE CONTROL REGULATIONS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_Toc508652928 \h </w:instrText>
            </w:r>
            <w:r w:rsidR="00D355BB" w:rsidRPr="00D355BB">
              <w:rPr>
                <w:noProof/>
                <w:webHidden/>
              </w:rPr>
            </w:r>
            <w:r w:rsidR="00D355BB" w:rsidRPr="00D355BB">
              <w:rPr>
                <w:noProof/>
                <w:webHidden/>
              </w:rPr>
              <w:fldChar w:fldCharType="separate"/>
            </w:r>
            <w:r w:rsidR="00D355BB" w:rsidRPr="00D355BB">
              <w:rPr>
                <w:noProof/>
                <w:webHidden/>
              </w:rPr>
              <w:t>50</w:t>
            </w:r>
            <w:r w:rsidR="00D355BB" w:rsidRPr="00D355BB">
              <w:rPr>
                <w:noProof/>
                <w:webHidden/>
              </w:rPr>
              <w:fldChar w:fldCharType="end"/>
            </w:r>
          </w:hyperlink>
        </w:p>
        <w:p w14:paraId="131ED97C" w14:textId="5F628388"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29" w:history="1">
            <w:r w:rsidR="00D355BB" w:rsidRPr="00D355BB">
              <w:rPr>
                <w:rStyle w:val="Hyperlink"/>
                <w:noProof/>
              </w:rPr>
              <w:t>VALUE ADDED TAX (VAT)</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_Toc508652929 \h </w:instrText>
            </w:r>
            <w:r w:rsidR="00D355BB" w:rsidRPr="00D355BB">
              <w:rPr>
                <w:noProof/>
                <w:webHidden/>
              </w:rPr>
            </w:r>
            <w:r w:rsidR="00D355BB" w:rsidRPr="00D355BB">
              <w:rPr>
                <w:noProof/>
                <w:webHidden/>
              </w:rPr>
              <w:fldChar w:fldCharType="separate"/>
            </w:r>
            <w:r w:rsidR="00D355BB" w:rsidRPr="00D355BB">
              <w:rPr>
                <w:noProof/>
                <w:webHidden/>
              </w:rPr>
              <w:t>52</w:t>
            </w:r>
            <w:r w:rsidR="00D355BB" w:rsidRPr="00D355BB">
              <w:rPr>
                <w:noProof/>
                <w:webHidden/>
              </w:rPr>
              <w:fldChar w:fldCharType="end"/>
            </w:r>
          </w:hyperlink>
        </w:p>
        <w:p w14:paraId="218A13DC" w14:textId="726EB88C"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0" w:history="1">
            <w:r w:rsidR="00D355BB" w:rsidRPr="00D355BB">
              <w:rPr>
                <w:rStyle w:val="Hyperlink"/>
                <w:noProof/>
              </w:rPr>
              <w:t>VAT RELIEF FOR DEVELOPERS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_Toc508652930 \h </w:instrText>
            </w:r>
            <w:r w:rsidR="00D355BB" w:rsidRPr="00D355BB">
              <w:rPr>
                <w:noProof/>
                <w:webHidden/>
              </w:rPr>
            </w:r>
            <w:r w:rsidR="00D355BB" w:rsidRPr="00D355BB">
              <w:rPr>
                <w:noProof/>
                <w:webHidden/>
              </w:rPr>
              <w:fldChar w:fldCharType="separate"/>
            </w:r>
            <w:r w:rsidR="00D355BB" w:rsidRPr="00D355BB">
              <w:rPr>
                <w:noProof/>
                <w:webHidden/>
              </w:rPr>
              <w:t>53</w:t>
            </w:r>
            <w:r w:rsidR="00D355BB" w:rsidRPr="00D355BB">
              <w:rPr>
                <w:noProof/>
                <w:webHidden/>
              </w:rPr>
              <w:fldChar w:fldCharType="end"/>
            </w:r>
          </w:hyperlink>
        </w:p>
        <w:p w14:paraId="4928A009" w14:textId="43C0F020"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1" w:history="1">
            <w:r w:rsidR="00D355BB" w:rsidRPr="00D355BB">
              <w:rPr>
                <w:rStyle w:val="Hyperlink"/>
                <w:noProof/>
              </w:rPr>
              <w:t>VAT RELIEF INTER-GROUP</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_Toc508652931 \h </w:instrText>
            </w:r>
            <w:r w:rsidR="00D355BB" w:rsidRPr="00D355BB">
              <w:rPr>
                <w:noProof/>
                <w:webHidden/>
              </w:rPr>
            </w:r>
            <w:r w:rsidR="00D355BB" w:rsidRPr="00D355BB">
              <w:rPr>
                <w:noProof/>
                <w:webHidden/>
              </w:rPr>
              <w:fldChar w:fldCharType="separate"/>
            </w:r>
            <w:r w:rsidR="00D355BB" w:rsidRPr="00D355BB">
              <w:rPr>
                <w:noProof/>
                <w:webHidden/>
              </w:rPr>
              <w:t>53</w:t>
            </w:r>
            <w:r w:rsidR="00D355BB" w:rsidRPr="00D355BB">
              <w:rPr>
                <w:noProof/>
                <w:webHidden/>
              </w:rPr>
              <w:fldChar w:fldCharType="end"/>
            </w:r>
          </w:hyperlink>
        </w:p>
        <w:p w14:paraId="36904D31" w14:textId="0C91A2B8"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2" w:history="1">
            <w:r w:rsidR="00D355BB" w:rsidRPr="00D355BB">
              <w:rPr>
                <w:rStyle w:val="Hyperlink"/>
                <w:noProof/>
              </w:rPr>
              <w:t>ASSED LOSSES RING-FENCED</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_Toc508652932 \h </w:instrText>
            </w:r>
            <w:r w:rsidR="00D355BB" w:rsidRPr="00D355BB">
              <w:rPr>
                <w:noProof/>
                <w:webHidden/>
              </w:rPr>
            </w:r>
            <w:r w:rsidR="00D355BB" w:rsidRPr="00D355BB">
              <w:rPr>
                <w:noProof/>
                <w:webHidden/>
              </w:rPr>
              <w:fldChar w:fldCharType="separate"/>
            </w:r>
            <w:r w:rsidR="00D355BB" w:rsidRPr="00D355BB">
              <w:rPr>
                <w:noProof/>
                <w:webHidden/>
              </w:rPr>
              <w:t>53</w:t>
            </w:r>
            <w:r w:rsidR="00D355BB" w:rsidRPr="00D355BB">
              <w:rPr>
                <w:noProof/>
                <w:webHidden/>
              </w:rPr>
              <w:fldChar w:fldCharType="end"/>
            </w:r>
          </w:hyperlink>
        </w:p>
        <w:p w14:paraId="58EE150F" w14:textId="0835903A"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3" w:history="1">
            <w:r w:rsidR="00D355BB" w:rsidRPr="00D355BB">
              <w:rPr>
                <w:rStyle w:val="Hyperlink"/>
                <w:noProof/>
              </w:rPr>
              <w:t>PATENT AND INTELLECTUAL PROPERTY</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_Toc508652933 \h </w:instrText>
            </w:r>
            <w:r w:rsidR="00D355BB" w:rsidRPr="00D355BB">
              <w:rPr>
                <w:noProof/>
                <w:webHidden/>
              </w:rPr>
            </w:r>
            <w:r w:rsidR="00D355BB" w:rsidRPr="00D355BB">
              <w:rPr>
                <w:noProof/>
                <w:webHidden/>
              </w:rPr>
              <w:fldChar w:fldCharType="separate"/>
            </w:r>
            <w:r w:rsidR="00D355BB" w:rsidRPr="00D355BB">
              <w:rPr>
                <w:noProof/>
                <w:webHidden/>
              </w:rPr>
              <w:t>53</w:t>
            </w:r>
            <w:r w:rsidR="00D355BB" w:rsidRPr="00D355BB">
              <w:rPr>
                <w:noProof/>
                <w:webHidden/>
              </w:rPr>
              <w:fldChar w:fldCharType="end"/>
            </w:r>
          </w:hyperlink>
        </w:p>
        <w:p w14:paraId="40AACC7F" w14:textId="64C0D8E1"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4" w:history="1">
            <w:r w:rsidR="00D355BB" w:rsidRPr="00D355BB">
              <w:rPr>
                <w:rStyle w:val="Hyperlink"/>
                <w:noProof/>
              </w:rPr>
              <w:t>SPECIAL ECONOMIC ZONES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_Toc508652934 \h </w:instrText>
            </w:r>
            <w:r w:rsidR="00D355BB" w:rsidRPr="00D355BB">
              <w:rPr>
                <w:noProof/>
                <w:webHidden/>
              </w:rPr>
            </w:r>
            <w:r w:rsidR="00D355BB" w:rsidRPr="00D355BB">
              <w:rPr>
                <w:noProof/>
                <w:webHidden/>
              </w:rPr>
              <w:fldChar w:fldCharType="separate"/>
            </w:r>
            <w:r w:rsidR="00D355BB" w:rsidRPr="00D355BB">
              <w:rPr>
                <w:noProof/>
                <w:webHidden/>
              </w:rPr>
              <w:t>54</w:t>
            </w:r>
            <w:r w:rsidR="00D355BB" w:rsidRPr="00D355BB">
              <w:rPr>
                <w:noProof/>
                <w:webHidden/>
              </w:rPr>
              <w:fldChar w:fldCharType="end"/>
            </w:r>
          </w:hyperlink>
        </w:p>
        <w:p w14:paraId="7373FB20" w14:textId="549A677A"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5" w:history="1">
            <w:r w:rsidR="00D355BB" w:rsidRPr="00D355BB">
              <w:rPr>
                <w:rStyle w:val="Hyperlink"/>
                <w:noProof/>
              </w:rPr>
              <w:t>RECREATIONAL CLUBS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_Toc508652935 \h </w:instrText>
            </w:r>
            <w:r w:rsidR="00D355BB" w:rsidRPr="00D355BB">
              <w:rPr>
                <w:noProof/>
                <w:webHidden/>
              </w:rPr>
            </w:r>
            <w:r w:rsidR="00D355BB" w:rsidRPr="00D355BB">
              <w:rPr>
                <w:noProof/>
                <w:webHidden/>
              </w:rPr>
              <w:fldChar w:fldCharType="separate"/>
            </w:r>
            <w:r w:rsidR="00D355BB" w:rsidRPr="00D355BB">
              <w:rPr>
                <w:noProof/>
                <w:webHidden/>
              </w:rPr>
              <w:t>54</w:t>
            </w:r>
            <w:r w:rsidR="00D355BB" w:rsidRPr="00D355BB">
              <w:rPr>
                <w:noProof/>
                <w:webHidden/>
              </w:rPr>
              <w:fldChar w:fldCharType="end"/>
            </w:r>
          </w:hyperlink>
        </w:p>
        <w:p w14:paraId="4375F668" w14:textId="3DA645D2"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6" w:history="1">
            <w:r w:rsidR="00D355BB" w:rsidRPr="00D355BB">
              <w:rPr>
                <w:rStyle w:val="Hyperlink"/>
                <w:noProof/>
              </w:rPr>
              <w:t>BODY CORPORATES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_Toc508652936 \h </w:instrText>
            </w:r>
            <w:r w:rsidR="00D355BB" w:rsidRPr="00D355BB">
              <w:rPr>
                <w:noProof/>
                <w:webHidden/>
              </w:rPr>
            </w:r>
            <w:r w:rsidR="00D355BB" w:rsidRPr="00D355BB">
              <w:rPr>
                <w:noProof/>
                <w:webHidden/>
              </w:rPr>
              <w:fldChar w:fldCharType="separate"/>
            </w:r>
            <w:r w:rsidR="00D355BB" w:rsidRPr="00D355BB">
              <w:rPr>
                <w:noProof/>
                <w:webHidden/>
              </w:rPr>
              <w:t>54</w:t>
            </w:r>
            <w:r w:rsidR="00D355BB" w:rsidRPr="00D355BB">
              <w:rPr>
                <w:noProof/>
                <w:webHidden/>
              </w:rPr>
              <w:fldChar w:fldCharType="end"/>
            </w:r>
          </w:hyperlink>
        </w:p>
        <w:p w14:paraId="1F7AD052" w14:textId="56DDA3D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7" w:history="1">
            <w:r w:rsidR="00D355BB" w:rsidRPr="00D355BB">
              <w:rPr>
                <w:rStyle w:val="Hyperlink"/>
                <w:noProof/>
              </w:rPr>
              <w:t>PUBLIC BENEFIT ORGANISATION</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_Toc508652937 \h </w:instrText>
            </w:r>
            <w:r w:rsidR="00D355BB" w:rsidRPr="00D355BB">
              <w:rPr>
                <w:noProof/>
                <w:webHidden/>
              </w:rPr>
            </w:r>
            <w:r w:rsidR="00D355BB" w:rsidRPr="00D355BB">
              <w:rPr>
                <w:noProof/>
                <w:webHidden/>
              </w:rPr>
              <w:fldChar w:fldCharType="separate"/>
            </w:r>
            <w:r w:rsidR="00D355BB" w:rsidRPr="00D355BB">
              <w:rPr>
                <w:noProof/>
                <w:webHidden/>
              </w:rPr>
              <w:t>54</w:t>
            </w:r>
            <w:r w:rsidR="00D355BB" w:rsidRPr="00D355BB">
              <w:rPr>
                <w:noProof/>
                <w:webHidden/>
              </w:rPr>
              <w:fldChar w:fldCharType="end"/>
            </w:r>
          </w:hyperlink>
        </w:p>
        <w:p w14:paraId="459699C7" w14:textId="28FF57C2"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8" w:history="1">
            <w:r w:rsidR="00D355BB" w:rsidRPr="00D355BB">
              <w:rPr>
                <w:rStyle w:val="Hyperlink"/>
                <w:noProof/>
              </w:rPr>
              <w:t>DEDUCTION DONATIONS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_Toc508652938 \h </w:instrText>
            </w:r>
            <w:r w:rsidR="00D355BB" w:rsidRPr="00D355BB">
              <w:rPr>
                <w:noProof/>
                <w:webHidden/>
              </w:rPr>
            </w:r>
            <w:r w:rsidR="00D355BB" w:rsidRPr="00D355BB">
              <w:rPr>
                <w:noProof/>
                <w:webHidden/>
              </w:rPr>
              <w:fldChar w:fldCharType="separate"/>
            </w:r>
            <w:r w:rsidR="00D355BB" w:rsidRPr="00D355BB">
              <w:rPr>
                <w:noProof/>
                <w:webHidden/>
              </w:rPr>
              <w:t>54</w:t>
            </w:r>
            <w:r w:rsidR="00D355BB" w:rsidRPr="00D355BB">
              <w:rPr>
                <w:noProof/>
                <w:webHidden/>
              </w:rPr>
              <w:fldChar w:fldCharType="end"/>
            </w:r>
          </w:hyperlink>
        </w:p>
        <w:p w14:paraId="3D9645C7" w14:textId="5D6A2E69"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39" w:history="1">
            <w:r w:rsidR="00D355BB" w:rsidRPr="00D355BB">
              <w:rPr>
                <w:rStyle w:val="Hyperlink"/>
                <w:noProof/>
              </w:rPr>
              <w:t>REPORTABLE ARRANGEMENTS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_Toc508652939 \h </w:instrText>
            </w:r>
            <w:r w:rsidR="00D355BB" w:rsidRPr="00D355BB">
              <w:rPr>
                <w:noProof/>
                <w:webHidden/>
              </w:rPr>
            </w:r>
            <w:r w:rsidR="00D355BB" w:rsidRPr="00D355BB">
              <w:rPr>
                <w:noProof/>
                <w:webHidden/>
              </w:rPr>
              <w:fldChar w:fldCharType="separate"/>
            </w:r>
            <w:r w:rsidR="00D355BB" w:rsidRPr="00D355BB">
              <w:rPr>
                <w:noProof/>
                <w:webHidden/>
              </w:rPr>
              <w:t>55</w:t>
            </w:r>
            <w:r w:rsidR="00D355BB" w:rsidRPr="00D355BB">
              <w:rPr>
                <w:noProof/>
                <w:webHidden/>
              </w:rPr>
              <w:fldChar w:fldCharType="end"/>
            </w:r>
          </w:hyperlink>
        </w:p>
        <w:p w14:paraId="48FFBF01" w14:textId="5F2E1AB5"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0" w:history="1">
            <w:r w:rsidR="00D355BB" w:rsidRPr="00D355BB">
              <w:rPr>
                <w:rStyle w:val="Hyperlink"/>
                <w:noProof/>
              </w:rPr>
              <w:t>VOLUNTARY DISCLOSURE</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_Toc508652940 \h </w:instrText>
            </w:r>
            <w:r w:rsidR="00D355BB" w:rsidRPr="00D355BB">
              <w:rPr>
                <w:noProof/>
                <w:webHidden/>
              </w:rPr>
            </w:r>
            <w:r w:rsidR="00D355BB" w:rsidRPr="00D355BB">
              <w:rPr>
                <w:noProof/>
                <w:webHidden/>
              </w:rPr>
              <w:fldChar w:fldCharType="separate"/>
            </w:r>
            <w:r w:rsidR="00D355BB" w:rsidRPr="00D355BB">
              <w:rPr>
                <w:noProof/>
                <w:webHidden/>
              </w:rPr>
              <w:t>56</w:t>
            </w:r>
            <w:r w:rsidR="00D355BB" w:rsidRPr="00D355BB">
              <w:rPr>
                <w:noProof/>
                <w:webHidden/>
              </w:rPr>
              <w:fldChar w:fldCharType="end"/>
            </w:r>
          </w:hyperlink>
        </w:p>
        <w:p w14:paraId="164F6FCB" w14:textId="76A4C12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1" w:history="1">
            <w:r w:rsidR="00D355BB" w:rsidRPr="00D355BB">
              <w:rPr>
                <w:rStyle w:val="Hyperlink"/>
                <w:noProof/>
              </w:rPr>
              <w:t>UNDERSTAMENT PENALTIES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_Toc508652941 \h </w:instrText>
            </w:r>
            <w:r w:rsidR="00D355BB" w:rsidRPr="00D355BB">
              <w:rPr>
                <w:noProof/>
                <w:webHidden/>
              </w:rPr>
            </w:r>
            <w:r w:rsidR="00D355BB" w:rsidRPr="00D355BB">
              <w:rPr>
                <w:noProof/>
                <w:webHidden/>
              </w:rPr>
              <w:fldChar w:fldCharType="separate"/>
            </w:r>
            <w:r w:rsidR="00D355BB" w:rsidRPr="00D355BB">
              <w:rPr>
                <w:noProof/>
                <w:webHidden/>
              </w:rPr>
              <w:t>56</w:t>
            </w:r>
            <w:r w:rsidR="00D355BB" w:rsidRPr="00D355BB">
              <w:rPr>
                <w:noProof/>
                <w:webHidden/>
              </w:rPr>
              <w:fldChar w:fldCharType="end"/>
            </w:r>
          </w:hyperlink>
        </w:p>
        <w:p w14:paraId="00807DD7" w14:textId="09D94E85"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2" w:history="1">
            <w:r w:rsidR="00D355BB" w:rsidRPr="00D355BB">
              <w:rPr>
                <w:rStyle w:val="Hyperlink"/>
                <w:noProof/>
              </w:rPr>
              <w:t>DISPUTE RESOLUTION</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_Toc508652942 \h </w:instrText>
            </w:r>
            <w:r w:rsidR="00D355BB" w:rsidRPr="00D355BB">
              <w:rPr>
                <w:noProof/>
                <w:webHidden/>
              </w:rPr>
            </w:r>
            <w:r w:rsidR="00D355BB" w:rsidRPr="00D355BB">
              <w:rPr>
                <w:noProof/>
                <w:webHidden/>
              </w:rPr>
              <w:fldChar w:fldCharType="separate"/>
            </w:r>
            <w:r w:rsidR="00D355BB" w:rsidRPr="00D355BB">
              <w:rPr>
                <w:noProof/>
                <w:webHidden/>
              </w:rPr>
              <w:t>56</w:t>
            </w:r>
            <w:r w:rsidR="00D355BB" w:rsidRPr="00D355BB">
              <w:rPr>
                <w:noProof/>
                <w:webHidden/>
              </w:rPr>
              <w:fldChar w:fldCharType="end"/>
            </w:r>
          </w:hyperlink>
        </w:p>
        <w:p w14:paraId="5C685255" w14:textId="0F4A0C4D"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3" w:history="1">
            <w:r w:rsidR="00D355BB" w:rsidRPr="00D355BB">
              <w:rPr>
                <w:rStyle w:val="Hyperlink"/>
                <w:noProof/>
              </w:rPr>
              <w:t>ADMINISTRATIVE PENALTIES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_Toc508652943 \h </w:instrText>
            </w:r>
            <w:r w:rsidR="00D355BB" w:rsidRPr="00D355BB">
              <w:rPr>
                <w:noProof/>
                <w:webHidden/>
              </w:rPr>
            </w:r>
            <w:r w:rsidR="00D355BB" w:rsidRPr="00D355BB">
              <w:rPr>
                <w:noProof/>
                <w:webHidden/>
              </w:rPr>
              <w:fldChar w:fldCharType="separate"/>
            </w:r>
            <w:r w:rsidR="00D355BB" w:rsidRPr="00D355BB">
              <w:rPr>
                <w:noProof/>
                <w:webHidden/>
              </w:rPr>
              <w:t>57</w:t>
            </w:r>
            <w:r w:rsidR="00D355BB" w:rsidRPr="00D355BB">
              <w:rPr>
                <w:noProof/>
                <w:webHidden/>
              </w:rPr>
              <w:fldChar w:fldCharType="end"/>
            </w:r>
          </w:hyperlink>
        </w:p>
        <w:p w14:paraId="292B6DAF" w14:textId="153F8A8F"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4" w:history="1">
            <w:r w:rsidR="00D355BB" w:rsidRPr="00D355BB">
              <w:rPr>
                <w:rStyle w:val="Hyperlink"/>
                <w:noProof/>
              </w:rPr>
              <w:t>SUSPENSION OF PAYMENTS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_Toc508652944 \h </w:instrText>
            </w:r>
            <w:r w:rsidR="00D355BB" w:rsidRPr="00D355BB">
              <w:rPr>
                <w:noProof/>
                <w:webHidden/>
              </w:rPr>
            </w:r>
            <w:r w:rsidR="00D355BB" w:rsidRPr="00D355BB">
              <w:rPr>
                <w:noProof/>
                <w:webHidden/>
              </w:rPr>
              <w:fldChar w:fldCharType="separate"/>
            </w:r>
            <w:r w:rsidR="00D355BB" w:rsidRPr="00D355BB">
              <w:rPr>
                <w:noProof/>
                <w:webHidden/>
              </w:rPr>
              <w:t>57</w:t>
            </w:r>
            <w:r w:rsidR="00D355BB" w:rsidRPr="00D355BB">
              <w:rPr>
                <w:noProof/>
                <w:webHidden/>
              </w:rPr>
              <w:fldChar w:fldCharType="end"/>
            </w:r>
          </w:hyperlink>
        </w:p>
        <w:p w14:paraId="021B999C" w14:textId="3890BC89"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5" w:history="1">
            <w:r w:rsidR="00D355BB" w:rsidRPr="00D355BB">
              <w:rPr>
                <w:rStyle w:val="Hyperlink"/>
                <w:noProof/>
              </w:rPr>
              <w:t>TAX CLEARANCE CERTIFICATES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_Toc508652945 \h </w:instrText>
            </w:r>
            <w:r w:rsidR="00D355BB" w:rsidRPr="00D355BB">
              <w:rPr>
                <w:noProof/>
                <w:webHidden/>
              </w:rPr>
            </w:r>
            <w:r w:rsidR="00D355BB" w:rsidRPr="00D355BB">
              <w:rPr>
                <w:noProof/>
                <w:webHidden/>
              </w:rPr>
              <w:fldChar w:fldCharType="separate"/>
            </w:r>
            <w:r w:rsidR="00D355BB" w:rsidRPr="00D355BB">
              <w:rPr>
                <w:noProof/>
                <w:webHidden/>
              </w:rPr>
              <w:t>58</w:t>
            </w:r>
            <w:r w:rsidR="00D355BB" w:rsidRPr="00D355BB">
              <w:rPr>
                <w:noProof/>
                <w:webHidden/>
              </w:rPr>
              <w:fldChar w:fldCharType="end"/>
            </w:r>
          </w:hyperlink>
        </w:p>
        <w:p w14:paraId="77E0B0A3" w14:textId="53F7542D"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6" w:history="1">
            <w:r w:rsidR="00D355BB" w:rsidRPr="00D355BB">
              <w:rPr>
                <w:rStyle w:val="Hyperlink"/>
                <w:noProof/>
              </w:rPr>
              <w:t>TRUST DISTRIBUTIONS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_Toc508652946 \h </w:instrText>
            </w:r>
            <w:r w:rsidR="00D355BB" w:rsidRPr="00D355BB">
              <w:rPr>
                <w:noProof/>
                <w:webHidden/>
              </w:rPr>
            </w:r>
            <w:r w:rsidR="00D355BB" w:rsidRPr="00D355BB">
              <w:rPr>
                <w:noProof/>
                <w:webHidden/>
              </w:rPr>
              <w:fldChar w:fldCharType="separate"/>
            </w:r>
            <w:r w:rsidR="00D355BB" w:rsidRPr="00D355BB">
              <w:rPr>
                <w:noProof/>
                <w:webHidden/>
              </w:rPr>
              <w:t>58</w:t>
            </w:r>
            <w:r w:rsidR="00D355BB" w:rsidRPr="00D355BB">
              <w:rPr>
                <w:noProof/>
                <w:webHidden/>
              </w:rPr>
              <w:fldChar w:fldCharType="end"/>
            </w:r>
          </w:hyperlink>
        </w:p>
        <w:p w14:paraId="01E55B8D" w14:textId="371AD779"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7" w:history="1">
            <w:r w:rsidR="00D355BB" w:rsidRPr="00D355BB">
              <w:rPr>
                <w:rStyle w:val="Hyperlink"/>
                <w:noProof/>
              </w:rPr>
              <w:t>DONATIONS TAX</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_Toc508652947 \h </w:instrText>
            </w:r>
            <w:r w:rsidR="00D355BB" w:rsidRPr="00D355BB">
              <w:rPr>
                <w:noProof/>
                <w:webHidden/>
              </w:rPr>
            </w:r>
            <w:r w:rsidR="00D355BB" w:rsidRPr="00D355BB">
              <w:rPr>
                <w:noProof/>
                <w:webHidden/>
              </w:rPr>
              <w:fldChar w:fldCharType="separate"/>
            </w:r>
            <w:r w:rsidR="00D355BB" w:rsidRPr="00D355BB">
              <w:rPr>
                <w:noProof/>
                <w:webHidden/>
              </w:rPr>
              <w:t>59</w:t>
            </w:r>
            <w:r w:rsidR="00D355BB" w:rsidRPr="00D355BB">
              <w:rPr>
                <w:noProof/>
                <w:webHidden/>
              </w:rPr>
              <w:fldChar w:fldCharType="end"/>
            </w:r>
          </w:hyperlink>
        </w:p>
        <w:p w14:paraId="56F5DDDA" w14:textId="2F7B63B7"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8" w:history="1">
            <w:r w:rsidR="00D355BB" w:rsidRPr="00D355BB">
              <w:rPr>
                <w:rStyle w:val="Hyperlink"/>
                <w:noProof/>
              </w:rPr>
              <w:t>ESTATE DUTY</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_Toc508652948 \h </w:instrText>
            </w:r>
            <w:r w:rsidR="00D355BB" w:rsidRPr="00D355BB">
              <w:rPr>
                <w:noProof/>
                <w:webHidden/>
              </w:rPr>
            </w:r>
            <w:r w:rsidR="00D355BB" w:rsidRPr="00D355BB">
              <w:rPr>
                <w:noProof/>
                <w:webHidden/>
              </w:rPr>
              <w:fldChar w:fldCharType="separate"/>
            </w:r>
            <w:r w:rsidR="00D355BB" w:rsidRPr="00D355BB">
              <w:rPr>
                <w:noProof/>
                <w:webHidden/>
              </w:rPr>
              <w:t>59</w:t>
            </w:r>
            <w:r w:rsidR="00D355BB" w:rsidRPr="00D355BB">
              <w:rPr>
                <w:noProof/>
                <w:webHidden/>
              </w:rPr>
              <w:fldChar w:fldCharType="end"/>
            </w:r>
          </w:hyperlink>
        </w:p>
        <w:p w14:paraId="314CE5CA" w14:textId="150D2652"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49" w:history="1">
            <w:r w:rsidR="00D355BB" w:rsidRPr="00D355BB">
              <w:rPr>
                <w:rStyle w:val="Hyperlink"/>
                <w:noProof/>
              </w:rPr>
              <w:t>EXECUTOR’S REMUNERATION</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_Toc508652949 \h </w:instrText>
            </w:r>
            <w:r w:rsidR="00D355BB" w:rsidRPr="00D355BB">
              <w:rPr>
                <w:noProof/>
                <w:webHidden/>
              </w:rPr>
            </w:r>
            <w:r w:rsidR="00D355BB" w:rsidRPr="00D355BB">
              <w:rPr>
                <w:noProof/>
                <w:webHidden/>
              </w:rPr>
              <w:fldChar w:fldCharType="separate"/>
            </w:r>
            <w:r w:rsidR="00D355BB" w:rsidRPr="00D355BB">
              <w:rPr>
                <w:noProof/>
                <w:webHidden/>
              </w:rPr>
              <w:t>59</w:t>
            </w:r>
            <w:r w:rsidR="00D355BB" w:rsidRPr="00D355BB">
              <w:rPr>
                <w:noProof/>
                <w:webHidden/>
              </w:rPr>
              <w:fldChar w:fldCharType="end"/>
            </w:r>
          </w:hyperlink>
        </w:p>
        <w:p w14:paraId="6E184EF2" w14:textId="1A4D0BA3"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50" w:history="1">
            <w:r w:rsidR="00D355BB" w:rsidRPr="00D355BB">
              <w:rPr>
                <w:rStyle w:val="Hyperlink"/>
                <w:noProof/>
              </w:rPr>
              <w:t>IRP5 CODES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_Toc508652950 \h </w:instrText>
            </w:r>
            <w:r w:rsidR="00D355BB" w:rsidRPr="00D355BB">
              <w:rPr>
                <w:noProof/>
                <w:webHidden/>
              </w:rPr>
            </w:r>
            <w:r w:rsidR="00D355BB" w:rsidRPr="00D355BB">
              <w:rPr>
                <w:noProof/>
                <w:webHidden/>
              </w:rPr>
              <w:fldChar w:fldCharType="separate"/>
            </w:r>
            <w:r w:rsidR="00D355BB" w:rsidRPr="00D355BB">
              <w:rPr>
                <w:noProof/>
                <w:webHidden/>
              </w:rPr>
              <w:t>60</w:t>
            </w:r>
            <w:r w:rsidR="00D355BB" w:rsidRPr="00D355BB">
              <w:rPr>
                <w:noProof/>
                <w:webHidden/>
              </w:rPr>
              <w:fldChar w:fldCharType="end"/>
            </w:r>
          </w:hyperlink>
        </w:p>
        <w:p w14:paraId="35998E94" w14:textId="1CA0BA75" w:rsidR="00D355BB" w:rsidRPr="00D355BB" w:rsidRDefault="0018140A">
          <w:pPr>
            <w:pStyle w:val="TOC1"/>
            <w:tabs>
              <w:tab w:val="right" w:leader="dot" w:pos="9016"/>
            </w:tabs>
            <w:rPr>
              <w:rFonts w:asciiTheme="minorHAnsi" w:eastAsiaTheme="minorEastAsia" w:hAnsiTheme="minorHAnsi" w:cstheme="minorBidi"/>
              <w:noProof/>
              <w:lang w:val="en-ZA" w:eastAsia="en-ZA"/>
            </w:rPr>
          </w:pPr>
          <w:hyperlink w:anchor="_Toc508652951" w:history="1">
            <w:r w:rsidR="00D355BB" w:rsidRPr="00D355BB">
              <w:rPr>
                <w:rStyle w:val="Hyperlink"/>
                <w:noProof/>
              </w:rPr>
              <w:t>RETENTION OF DOCUMENTS/RECORDS</w:t>
            </w:r>
            <w:r w:rsidR="00D355BB" w:rsidRPr="00D355BB">
              <w:rPr>
                <w:noProof/>
                <w:webHidden/>
              </w:rPr>
              <w:tab/>
            </w:r>
            <w:r w:rsidR="00D355BB" w:rsidRPr="00D355BB">
              <w:rPr>
                <w:noProof/>
                <w:webHidden/>
              </w:rPr>
              <w:fldChar w:fldCharType="begin"/>
            </w:r>
            <w:r w:rsidR="00D355BB" w:rsidRPr="00D355BB">
              <w:rPr>
                <w:noProof/>
                <w:webHidden/>
              </w:rPr>
              <w:instrText xml:space="preserve"> PAGEREF _Toc508652951 \h </w:instrText>
            </w:r>
            <w:r w:rsidR="00D355BB" w:rsidRPr="00D355BB">
              <w:rPr>
                <w:noProof/>
                <w:webHidden/>
              </w:rPr>
            </w:r>
            <w:r w:rsidR="00D355BB" w:rsidRPr="00D355BB">
              <w:rPr>
                <w:noProof/>
                <w:webHidden/>
              </w:rPr>
              <w:fldChar w:fldCharType="separate"/>
            </w:r>
            <w:r w:rsidR="00D355BB" w:rsidRPr="00D355BB">
              <w:rPr>
                <w:noProof/>
                <w:webHidden/>
              </w:rPr>
              <w:t>63</w:t>
            </w:r>
            <w:r w:rsidR="00D355BB" w:rsidRPr="00D355BB">
              <w:rPr>
                <w:noProof/>
                <w:webHidden/>
              </w:rPr>
              <w:fldChar w:fldCharType="end"/>
            </w:r>
          </w:hyperlink>
        </w:p>
        <w:p w14:paraId="3F7FFA42" w14:textId="3F78A3EE" w:rsidR="00981CEF" w:rsidRDefault="00981CEF">
          <w:r w:rsidRPr="00D355BB">
            <w:rPr>
              <w:bCs/>
              <w:noProof/>
            </w:rPr>
            <w:fldChar w:fldCharType="end"/>
          </w:r>
        </w:p>
      </w:sdtContent>
    </w:sdt>
    <w:p w14:paraId="1FD2BF0B" w14:textId="294A8E7D" w:rsidR="00066D50" w:rsidRDefault="00066D50" w:rsidP="000632BA">
      <w:pPr>
        <w:jc w:val="both"/>
      </w:pPr>
    </w:p>
    <w:p w14:paraId="2C490B7B" w14:textId="1622068E" w:rsidR="00066D50" w:rsidRDefault="00066D50" w:rsidP="000632BA">
      <w:pPr>
        <w:jc w:val="both"/>
      </w:pPr>
    </w:p>
    <w:p w14:paraId="32623833" w14:textId="7D12C25B" w:rsidR="00981CEF" w:rsidRDefault="00981CEF" w:rsidP="000632BA">
      <w:pPr>
        <w:jc w:val="both"/>
      </w:pPr>
    </w:p>
    <w:p w14:paraId="53B72859" w14:textId="203AEDD0" w:rsidR="00981CEF" w:rsidRDefault="00981CEF" w:rsidP="000632BA">
      <w:pPr>
        <w:jc w:val="both"/>
      </w:pPr>
    </w:p>
    <w:p w14:paraId="0FC1FA37" w14:textId="76A1F9AC" w:rsidR="00981CEF" w:rsidRDefault="00981CEF" w:rsidP="000632BA">
      <w:pPr>
        <w:jc w:val="both"/>
      </w:pPr>
    </w:p>
    <w:p w14:paraId="3EF43A90" w14:textId="202B3300" w:rsidR="00981CEF" w:rsidRDefault="00981CEF" w:rsidP="000632BA">
      <w:pPr>
        <w:jc w:val="both"/>
      </w:pPr>
    </w:p>
    <w:p w14:paraId="34503ADA" w14:textId="04794100" w:rsidR="00981CEF" w:rsidRDefault="00981CEF" w:rsidP="000632BA">
      <w:pPr>
        <w:jc w:val="both"/>
      </w:pPr>
    </w:p>
    <w:p w14:paraId="3ABF5725" w14:textId="24DF0008" w:rsidR="00981CEF" w:rsidRDefault="00981CEF" w:rsidP="000632BA">
      <w:pPr>
        <w:jc w:val="both"/>
      </w:pPr>
    </w:p>
    <w:p w14:paraId="1A10F838" w14:textId="1836DBC6" w:rsidR="00981CEF" w:rsidRDefault="00981CEF" w:rsidP="000632BA">
      <w:pPr>
        <w:jc w:val="both"/>
      </w:pPr>
    </w:p>
    <w:p w14:paraId="0B9A0C88" w14:textId="5FFE1524" w:rsidR="00981CEF" w:rsidRDefault="00981CEF" w:rsidP="000632BA">
      <w:pPr>
        <w:jc w:val="both"/>
      </w:pPr>
    </w:p>
    <w:p w14:paraId="317DFBF1" w14:textId="08C05F07" w:rsidR="00981CEF" w:rsidRDefault="00981CEF" w:rsidP="000632BA">
      <w:pPr>
        <w:jc w:val="both"/>
      </w:pPr>
    </w:p>
    <w:p w14:paraId="570A4E8E" w14:textId="02C3B1EE" w:rsidR="00981CEF" w:rsidRDefault="00981CEF" w:rsidP="000632BA">
      <w:pPr>
        <w:jc w:val="both"/>
      </w:pPr>
    </w:p>
    <w:p w14:paraId="288D979B" w14:textId="22D6B646" w:rsidR="00981CEF" w:rsidRDefault="00981CEF" w:rsidP="000632BA">
      <w:pPr>
        <w:jc w:val="both"/>
      </w:pPr>
    </w:p>
    <w:p w14:paraId="221B5BDF" w14:textId="7A253935" w:rsidR="00981CEF" w:rsidRDefault="00981CEF" w:rsidP="000632BA">
      <w:pPr>
        <w:jc w:val="both"/>
      </w:pPr>
    </w:p>
    <w:p w14:paraId="01109CF2" w14:textId="691F25AC" w:rsidR="00981CEF" w:rsidRDefault="00981CEF" w:rsidP="000632BA">
      <w:pPr>
        <w:jc w:val="both"/>
      </w:pPr>
    </w:p>
    <w:p w14:paraId="6AF51B70" w14:textId="4B299577" w:rsidR="00981CEF" w:rsidRDefault="00981CEF" w:rsidP="000632BA">
      <w:pPr>
        <w:jc w:val="both"/>
      </w:pPr>
    </w:p>
    <w:p w14:paraId="1557D52B" w14:textId="128DA9BE" w:rsidR="00981CEF" w:rsidRDefault="00981CEF" w:rsidP="000632BA">
      <w:pPr>
        <w:jc w:val="both"/>
      </w:pPr>
    </w:p>
    <w:p w14:paraId="5FB5A07C" w14:textId="0E83BBA8" w:rsidR="00981CEF" w:rsidRDefault="00981CEF" w:rsidP="000632BA">
      <w:pPr>
        <w:jc w:val="both"/>
      </w:pPr>
    </w:p>
    <w:p w14:paraId="6EC2D9FF" w14:textId="20007545" w:rsidR="00981CEF" w:rsidRDefault="00981CEF" w:rsidP="000632BA">
      <w:pPr>
        <w:jc w:val="both"/>
      </w:pPr>
    </w:p>
    <w:p w14:paraId="4C9FA145" w14:textId="77777777" w:rsidR="00981CEF" w:rsidRDefault="00981CEF" w:rsidP="000632BA">
      <w:pPr>
        <w:jc w:val="both"/>
      </w:pPr>
    </w:p>
    <w:p w14:paraId="1E358674" w14:textId="77777777" w:rsidR="000632BA" w:rsidRPr="000632BA" w:rsidRDefault="000632BA" w:rsidP="000632BA">
      <w:pPr>
        <w:pStyle w:val="Heading1"/>
        <w:shd w:val="clear" w:color="auto" w:fill="1F4E79" w:themeFill="accent5" w:themeFillShade="80"/>
        <w:ind w:hanging="616"/>
        <w:jc w:val="both"/>
        <w:rPr>
          <w:b/>
          <w:color w:val="FFFFFF" w:themeColor="background1"/>
          <w:sz w:val="22"/>
          <w:szCs w:val="22"/>
        </w:rPr>
      </w:pPr>
      <w:bookmarkStart w:id="1" w:name="_Toc507651271"/>
      <w:bookmarkStart w:id="2" w:name="_Toc508652853"/>
      <w:r w:rsidRPr="000632BA">
        <w:rPr>
          <w:b/>
          <w:color w:val="FFFFFF" w:themeColor="background1"/>
          <w:sz w:val="22"/>
          <w:szCs w:val="22"/>
        </w:rPr>
        <w:t>BUDGET PROPOSALS</w:t>
      </w:r>
      <w:bookmarkEnd w:id="1"/>
      <w:bookmarkEnd w:id="2"/>
    </w:p>
    <w:p w14:paraId="0673CF02" w14:textId="77777777" w:rsidR="000632BA" w:rsidRPr="000632BA" w:rsidRDefault="000632BA" w:rsidP="000632BA">
      <w:pPr>
        <w:pStyle w:val="BodyText"/>
        <w:ind w:left="142"/>
        <w:jc w:val="both"/>
        <w:rPr>
          <w:sz w:val="22"/>
          <w:szCs w:val="22"/>
        </w:rPr>
      </w:pPr>
    </w:p>
    <w:p w14:paraId="23D9426A" w14:textId="77777777" w:rsidR="000632BA" w:rsidRPr="000632BA" w:rsidRDefault="000632BA" w:rsidP="000632BA">
      <w:pPr>
        <w:pStyle w:val="ListParagraph"/>
        <w:numPr>
          <w:ilvl w:val="0"/>
          <w:numId w:val="1"/>
        </w:numPr>
        <w:tabs>
          <w:tab w:val="left" w:pos="486"/>
          <w:tab w:val="left" w:pos="488"/>
        </w:tabs>
        <w:spacing w:before="61" w:line="276" w:lineRule="auto"/>
        <w:jc w:val="both"/>
        <w:rPr>
          <w:b/>
        </w:rPr>
      </w:pPr>
      <w:r w:rsidRPr="000632BA">
        <w:rPr>
          <w:b/>
          <w:color w:val="231F20"/>
          <w:spacing w:val="-7"/>
        </w:rPr>
        <w:t>VAT</w:t>
      </w:r>
      <w:r w:rsidRPr="000632BA">
        <w:rPr>
          <w:b/>
          <w:color w:val="231F20"/>
          <w:spacing w:val="-1"/>
        </w:rPr>
        <w:t xml:space="preserve"> </w:t>
      </w:r>
      <w:r w:rsidRPr="000632BA">
        <w:rPr>
          <w:b/>
          <w:color w:val="231F20"/>
        </w:rPr>
        <w:t>Rate</w:t>
      </w:r>
    </w:p>
    <w:p w14:paraId="60D5A94F" w14:textId="77777777" w:rsidR="000632BA" w:rsidRPr="000632BA" w:rsidRDefault="000632BA" w:rsidP="000632BA">
      <w:pPr>
        <w:pStyle w:val="BodyText"/>
        <w:spacing w:line="276" w:lineRule="auto"/>
        <w:ind w:left="487"/>
        <w:jc w:val="both"/>
        <w:rPr>
          <w:sz w:val="22"/>
          <w:szCs w:val="22"/>
        </w:rPr>
      </w:pPr>
      <w:r w:rsidRPr="000632BA">
        <w:rPr>
          <w:color w:val="231F20"/>
          <w:sz w:val="22"/>
          <w:szCs w:val="22"/>
        </w:rPr>
        <w:t>As from 1 April 2018, the VAT rate increases from 14% to 15%.</w:t>
      </w:r>
    </w:p>
    <w:p w14:paraId="7FCD1C81" w14:textId="77777777" w:rsidR="000632BA" w:rsidRPr="000632BA" w:rsidRDefault="000632BA" w:rsidP="000632BA">
      <w:pPr>
        <w:pStyle w:val="Heading5"/>
        <w:numPr>
          <w:ilvl w:val="0"/>
          <w:numId w:val="1"/>
        </w:numPr>
        <w:tabs>
          <w:tab w:val="left" w:pos="486"/>
          <w:tab w:val="left" w:pos="488"/>
        </w:tabs>
        <w:spacing w:line="276" w:lineRule="auto"/>
        <w:jc w:val="both"/>
        <w:rPr>
          <w:sz w:val="22"/>
          <w:szCs w:val="22"/>
        </w:rPr>
      </w:pPr>
      <w:r w:rsidRPr="000632BA">
        <w:rPr>
          <w:color w:val="231F20"/>
          <w:sz w:val="22"/>
          <w:szCs w:val="22"/>
        </w:rPr>
        <w:t>Donations</w:t>
      </w:r>
      <w:r w:rsidRPr="000632BA">
        <w:rPr>
          <w:color w:val="231F20"/>
          <w:spacing w:val="-1"/>
          <w:sz w:val="22"/>
          <w:szCs w:val="22"/>
        </w:rPr>
        <w:t xml:space="preserve"> </w:t>
      </w:r>
      <w:r w:rsidRPr="000632BA">
        <w:rPr>
          <w:color w:val="231F20"/>
          <w:spacing w:val="-6"/>
          <w:sz w:val="22"/>
          <w:szCs w:val="22"/>
        </w:rPr>
        <w:t>Tax</w:t>
      </w:r>
    </w:p>
    <w:p w14:paraId="7ACB74C6" w14:textId="77777777" w:rsidR="000632BA" w:rsidRPr="000632BA" w:rsidRDefault="000632BA" w:rsidP="000632BA">
      <w:pPr>
        <w:pStyle w:val="BodyText"/>
        <w:spacing w:before="12" w:line="276" w:lineRule="auto"/>
        <w:ind w:left="487" w:right="37"/>
        <w:jc w:val="both"/>
        <w:rPr>
          <w:sz w:val="22"/>
          <w:szCs w:val="22"/>
        </w:rPr>
      </w:pPr>
      <w:r w:rsidRPr="000632BA">
        <w:rPr>
          <w:color w:val="231F20"/>
          <w:sz w:val="22"/>
          <w:szCs w:val="22"/>
        </w:rPr>
        <w:t>As from 1 March 2018, the rate increases to 25% for donations above R30 million.</w:t>
      </w:r>
    </w:p>
    <w:p w14:paraId="6A4BD021" w14:textId="77777777" w:rsidR="000632BA" w:rsidRPr="000632BA" w:rsidRDefault="000632BA" w:rsidP="000632BA">
      <w:pPr>
        <w:pStyle w:val="Heading5"/>
        <w:numPr>
          <w:ilvl w:val="0"/>
          <w:numId w:val="1"/>
        </w:numPr>
        <w:tabs>
          <w:tab w:val="left" w:pos="486"/>
          <w:tab w:val="left" w:pos="488"/>
        </w:tabs>
        <w:spacing w:before="5" w:line="276" w:lineRule="auto"/>
        <w:jc w:val="both"/>
        <w:rPr>
          <w:sz w:val="22"/>
          <w:szCs w:val="22"/>
        </w:rPr>
      </w:pPr>
      <w:r w:rsidRPr="000632BA">
        <w:rPr>
          <w:color w:val="231F20"/>
          <w:sz w:val="22"/>
          <w:szCs w:val="22"/>
        </w:rPr>
        <w:t>Estate Duty</w:t>
      </w:r>
    </w:p>
    <w:p w14:paraId="797C7A18" w14:textId="77777777" w:rsidR="000632BA" w:rsidRPr="000632BA" w:rsidRDefault="000632BA" w:rsidP="000632BA">
      <w:pPr>
        <w:pStyle w:val="BodyText"/>
        <w:spacing w:before="13" w:line="276" w:lineRule="auto"/>
        <w:ind w:left="487" w:right="37"/>
        <w:jc w:val="both"/>
        <w:rPr>
          <w:sz w:val="22"/>
          <w:szCs w:val="22"/>
        </w:rPr>
      </w:pPr>
      <w:r w:rsidRPr="000632BA">
        <w:rPr>
          <w:color w:val="231F20"/>
          <w:sz w:val="22"/>
          <w:szCs w:val="22"/>
        </w:rPr>
        <w:t>As from 1 March 2018, the rate increases to 25% of the value of the estate in excess of R30 million.</w:t>
      </w:r>
    </w:p>
    <w:p w14:paraId="3764F171" w14:textId="77777777" w:rsidR="000632BA" w:rsidRPr="000632BA" w:rsidRDefault="000632BA" w:rsidP="000632BA">
      <w:pPr>
        <w:pStyle w:val="Heading5"/>
        <w:numPr>
          <w:ilvl w:val="0"/>
          <w:numId w:val="1"/>
        </w:numPr>
        <w:tabs>
          <w:tab w:val="left" w:pos="486"/>
          <w:tab w:val="left" w:pos="488"/>
        </w:tabs>
        <w:spacing w:before="5" w:line="276" w:lineRule="auto"/>
        <w:jc w:val="both"/>
        <w:rPr>
          <w:sz w:val="22"/>
          <w:szCs w:val="22"/>
        </w:rPr>
      </w:pPr>
      <w:r w:rsidRPr="000632BA">
        <w:rPr>
          <w:color w:val="231F20"/>
          <w:w w:val="105"/>
          <w:sz w:val="22"/>
          <w:szCs w:val="22"/>
        </w:rPr>
        <w:t>Annuitisation - Provident</w:t>
      </w:r>
      <w:r w:rsidRPr="000632BA">
        <w:rPr>
          <w:color w:val="231F20"/>
          <w:spacing w:val="-15"/>
          <w:w w:val="105"/>
          <w:sz w:val="22"/>
          <w:szCs w:val="22"/>
        </w:rPr>
        <w:t xml:space="preserve"> </w:t>
      </w:r>
      <w:r w:rsidRPr="000632BA">
        <w:rPr>
          <w:color w:val="231F20"/>
          <w:w w:val="105"/>
          <w:sz w:val="22"/>
          <w:szCs w:val="22"/>
        </w:rPr>
        <w:t>Funds</w:t>
      </w:r>
    </w:p>
    <w:p w14:paraId="368F464E" w14:textId="77777777" w:rsidR="000632BA" w:rsidRPr="000632BA" w:rsidRDefault="000632BA" w:rsidP="000632BA">
      <w:pPr>
        <w:pStyle w:val="BodyText"/>
        <w:spacing w:before="12" w:line="276" w:lineRule="auto"/>
        <w:ind w:left="487" w:right="37"/>
        <w:jc w:val="both"/>
        <w:rPr>
          <w:sz w:val="22"/>
          <w:szCs w:val="22"/>
        </w:rPr>
      </w:pPr>
      <w:r w:rsidRPr="000632BA">
        <w:rPr>
          <w:color w:val="231F20"/>
          <w:sz w:val="22"/>
          <w:szCs w:val="22"/>
        </w:rPr>
        <w:t>The annuitisation of retirement benefits for provident funds has been postponed to 1 March 2019 for further consultation at Nedlac. Should no agreement be reached the continuation of the tax deduction will be reviewed.</w:t>
      </w:r>
    </w:p>
    <w:p w14:paraId="3188F867" w14:textId="77777777" w:rsidR="000632BA" w:rsidRPr="000632BA" w:rsidRDefault="000632BA" w:rsidP="000632BA">
      <w:pPr>
        <w:pStyle w:val="Heading5"/>
        <w:numPr>
          <w:ilvl w:val="0"/>
          <w:numId w:val="1"/>
        </w:numPr>
        <w:tabs>
          <w:tab w:val="left" w:pos="486"/>
          <w:tab w:val="left" w:pos="488"/>
        </w:tabs>
        <w:spacing w:before="6" w:line="276" w:lineRule="auto"/>
        <w:jc w:val="both"/>
        <w:rPr>
          <w:sz w:val="22"/>
          <w:szCs w:val="22"/>
        </w:rPr>
      </w:pPr>
      <w:r w:rsidRPr="000632BA">
        <w:rPr>
          <w:color w:val="231F20"/>
          <w:sz w:val="22"/>
          <w:szCs w:val="22"/>
        </w:rPr>
        <w:t>Medical Credits</w:t>
      </w:r>
    </w:p>
    <w:p w14:paraId="6EAE47A1" w14:textId="77777777" w:rsidR="000632BA" w:rsidRPr="000632BA" w:rsidRDefault="000632BA" w:rsidP="000632BA">
      <w:pPr>
        <w:pStyle w:val="BodyText"/>
        <w:spacing w:before="12" w:line="276" w:lineRule="auto"/>
        <w:ind w:left="487" w:right="37"/>
        <w:jc w:val="both"/>
        <w:rPr>
          <w:sz w:val="22"/>
          <w:szCs w:val="22"/>
        </w:rPr>
      </w:pPr>
      <w:r w:rsidRPr="000632BA">
        <w:rPr>
          <w:color w:val="231F20"/>
          <w:sz w:val="22"/>
          <w:szCs w:val="22"/>
        </w:rPr>
        <w:t>Increases below inflation to the medical credits will be utilised to fund the National Health Programme over the next few years</w:t>
      </w:r>
    </w:p>
    <w:p w14:paraId="2EFEDEE1" w14:textId="77777777" w:rsidR="000632BA" w:rsidRPr="000632BA" w:rsidRDefault="000632BA" w:rsidP="000632BA">
      <w:pPr>
        <w:pStyle w:val="Heading5"/>
        <w:numPr>
          <w:ilvl w:val="0"/>
          <w:numId w:val="1"/>
        </w:numPr>
        <w:tabs>
          <w:tab w:val="left" w:pos="486"/>
          <w:tab w:val="left" w:pos="488"/>
        </w:tabs>
        <w:spacing w:before="5" w:line="276" w:lineRule="auto"/>
        <w:jc w:val="both"/>
        <w:rPr>
          <w:sz w:val="22"/>
          <w:szCs w:val="22"/>
        </w:rPr>
      </w:pPr>
      <w:r w:rsidRPr="000632BA">
        <w:rPr>
          <w:color w:val="231F20"/>
          <w:sz w:val="22"/>
          <w:szCs w:val="22"/>
        </w:rPr>
        <w:t>Controlled Foreign</w:t>
      </w:r>
      <w:r w:rsidRPr="000632BA">
        <w:rPr>
          <w:color w:val="231F20"/>
          <w:spacing w:val="-1"/>
          <w:sz w:val="22"/>
          <w:szCs w:val="22"/>
        </w:rPr>
        <w:t xml:space="preserve"> </w:t>
      </w:r>
      <w:r w:rsidRPr="000632BA">
        <w:rPr>
          <w:color w:val="231F20"/>
          <w:sz w:val="22"/>
          <w:szCs w:val="22"/>
        </w:rPr>
        <w:t>Companies</w:t>
      </w:r>
    </w:p>
    <w:p w14:paraId="02B92D17" w14:textId="77777777" w:rsidR="000632BA" w:rsidRPr="000632BA" w:rsidRDefault="000632BA" w:rsidP="000632BA">
      <w:pPr>
        <w:pStyle w:val="BodyText"/>
        <w:spacing w:before="13" w:line="276" w:lineRule="auto"/>
        <w:ind w:left="487" w:right="37"/>
        <w:jc w:val="both"/>
        <w:rPr>
          <w:sz w:val="22"/>
          <w:szCs w:val="22"/>
        </w:rPr>
      </w:pPr>
      <w:r w:rsidRPr="000632BA">
        <w:rPr>
          <w:color w:val="231F20"/>
          <w:sz w:val="22"/>
          <w:szCs w:val="22"/>
        </w:rPr>
        <w:t xml:space="preserve">The draft legislation tabled in 2017 provided for a reclassification of distributions from foreign trusts to resident beneficiaries to be taxed as income. These proposals were postponed and will be reconsidered in the current </w:t>
      </w:r>
      <w:r w:rsidRPr="000632BA">
        <w:rPr>
          <w:color w:val="231F20"/>
          <w:spacing w:val="-3"/>
          <w:sz w:val="22"/>
          <w:szCs w:val="22"/>
        </w:rPr>
        <w:t>year.</w:t>
      </w:r>
    </w:p>
    <w:p w14:paraId="15038C8C" w14:textId="77777777" w:rsidR="000632BA" w:rsidRPr="000632BA" w:rsidRDefault="000632BA" w:rsidP="000632BA">
      <w:pPr>
        <w:pStyle w:val="Heading5"/>
        <w:numPr>
          <w:ilvl w:val="0"/>
          <w:numId w:val="1"/>
        </w:numPr>
        <w:tabs>
          <w:tab w:val="left" w:pos="486"/>
          <w:tab w:val="left" w:pos="488"/>
        </w:tabs>
        <w:spacing w:before="5" w:line="276" w:lineRule="auto"/>
        <w:jc w:val="both"/>
        <w:rPr>
          <w:sz w:val="22"/>
          <w:szCs w:val="22"/>
        </w:rPr>
      </w:pPr>
      <w:r w:rsidRPr="000632BA">
        <w:rPr>
          <w:color w:val="231F20"/>
          <w:sz w:val="22"/>
          <w:szCs w:val="22"/>
        </w:rPr>
        <w:t>Sugar</w:t>
      </w:r>
      <w:r w:rsidRPr="000632BA">
        <w:rPr>
          <w:color w:val="231F20"/>
          <w:spacing w:val="-1"/>
          <w:sz w:val="22"/>
          <w:szCs w:val="22"/>
        </w:rPr>
        <w:t xml:space="preserve"> </w:t>
      </w:r>
      <w:r w:rsidRPr="000632BA">
        <w:rPr>
          <w:color w:val="231F20"/>
          <w:spacing w:val="-6"/>
          <w:sz w:val="22"/>
          <w:szCs w:val="22"/>
        </w:rPr>
        <w:t>Tax</w:t>
      </w:r>
    </w:p>
    <w:p w14:paraId="44338B63" w14:textId="77777777" w:rsidR="000632BA" w:rsidRPr="000632BA" w:rsidRDefault="000632BA" w:rsidP="000632BA">
      <w:pPr>
        <w:pStyle w:val="BodyText"/>
        <w:spacing w:line="276" w:lineRule="auto"/>
        <w:ind w:left="487"/>
        <w:jc w:val="both"/>
        <w:rPr>
          <w:sz w:val="22"/>
          <w:szCs w:val="22"/>
        </w:rPr>
      </w:pPr>
      <w:r w:rsidRPr="000632BA">
        <w:rPr>
          <w:color w:val="231F20"/>
          <w:sz w:val="22"/>
          <w:szCs w:val="22"/>
        </w:rPr>
        <w:t>As from 1 April 2018, tax on sugary beverages will be levied at</w:t>
      </w:r>
    </w:p>
    <w:p w14:paraId="08772C1C" w14:textId="77777777" w:rsidR="000632BA" w:rsidRPr="000632BA" w:rsidRDefault="000632BA" w:rsidP="000632BA">
      <w:pPr>
        <w:pStyle w:val="BodyText"/>
        <w:spacing w:line="276" w:lineRule="auto"/>
        <w:ind w:left="487"/>
        <w:jc w:val="both"/>
        <w:rPr>
          <w:sz w:val="22"/>
          <w:szCs w:val="22"/>
        </w:rPr>
      </w:pPr>
      <w:r w:rsidRPr="000632BA">
        <w:rPr>
          <w:color w:val="231F20"/>
          <w:sz w:val="22"/>
          <w:szCs w:val="22"/>
        </w:rPr>
        <w:t>2.1 cents per gram exceeding 4 grams per 100 ml.</w:t>
      </w:r>
    </w:p>
    <w:p w14:paraId="5EE3EB29" w14:textId="77777777" w:rsidR="000632BA" w:rsidRPr="000632BA" w:rsidRDefault="000632BA" w:rsidP="000632BA">
      <w:pPr>
        <w:pStyle w:val="Heading5"/>
        <w:numPr>
          <w:ilvl w:val="0"/>
          <w:numId w:val="1"/>
        </w:numPr>
        <w:tabs>
          <w:tab w:val="left" w:pos="486"/>
          <w:tab w:val="left" w:pos="488"/>
        </w:tabs>
        <w:spacing w:line="276" w:lineRule="auto"/>
        <w:jc w:val="both"/>
        <w:rPr>
          <w:sz w:val="22"/>
          <w:szCs w:val="22"/>
        </w:rPr>
      </w:pPr>
      <w:r w:rsidRPr="000632BA">
        <w:rPr>
          <w:color w:val="231F20"/>
          <w:sz w:val="22"/>
          <w:szCs w:val="22"/>
        </w:rPr>
        <w:t xml:space="preserve">Enhancements in </w:t>
      </w:r>
      <w:r w:rsidRPr="000632BA">
        <w:rPr>
          <w:color w:val="231F20"/>
          <w:spacing w:val="-6"/>
          <w:sz w:val="22"/>
          <w:szCs w:val="22"/>
        </w:rPr>
        <w:t>Tax</w:t>
      </w:r>
      <w:r w:rsidRPr="000632BA">
        <w:rPr>
          <w:color w:val="231F20"/>
          <w:spacing w:val="-2"/>
          <w:sz w:val="22"/>
          <w:szCs w:val="22"/>
        </w:rPr>
        <w:t xml:space="preserve"> </w:t>
      </w:r>
      <w:r w:rsidRPr="000632BA">
        <w:rPr>
          <w:color w:val="231F20"/>
          <w:sz w:val="22"/>
          <w:szCs w:val="22"/>
        </w:rPr>
        <w:t>Administration</w:t>
      </w:r>
    </w:p>
    <w:p w14:paraId="68C17E8D" w14:textId="77777777" w:rsidR="000632BA" w:rsidRPr="000632BA" w:rsidRDefault="000632BA" w:rsidP="000632BA">
      <w:pPr>
        <w:pStyle w:val="BodyText"/>
        <w:spacing w:before="13" w:line="276" w:lineRule="auto"/>
        <w:ind w:left="487"/>
        <w:jc w:val="both"/>
        <w:rPr>
          <w:sz w:val="22"/>
          <w:szCs w:val="22"/>
        </w:rPr>
      </w:pPr>
      <w:r w:rsidRPr="000632BA">
        <w:rPr>
          <w:color w:val="231F20"/>
          <w:sz w:val="22"/>
          <w:szCs w:val="22"/>
        </w:rPr>
        <w:t>SARS will release a discussion paper on the potential use of electronic fiscal devices, known as electronic cash registers, to assist revenue administration by monitoring business transactions.</w:t>
      </w:r>
    </w:p>
    <w:p w14:paraId="6220CE52" w14:textId="77777777" w:rsidR="000632BA" w:rsidRPr="000632BA" w:rsidRDefault="000632BA" w:rsidP="000632BA">
      <w:pPr>
        <w:pStyle w:val="Heading5"/>
        <w:numPr>
          <w:ilvl w:val="0"/>
          <w:numId w:val="1"/>
        </w:numPr>
        <w:tabs>
          <w:tab w:val="left" w:pos="486"/>
          <w:tab w:val="left" w:pos="488"/>
        </w:tabs>
        <w:spacing w:before="5" w:line="276" w:lineRule="auto"/>
        <w:jc w:val="both"/>
        <w:rPr>
          <w:sz w:val="22"/>
          <w:szCs w:val="22"/>
        </w:rPr>
      </w:pPr>
      <w:r w:rsidRPr="000632BA">
        <w:rPr>
          <w:color w:val="231F20"/>
          <w:sz w:val="22"/>
          <w:szCs w:val="22"/>
        </w:rPr>
        <w:t>Official Rate of Interest</w:t>
      </w:r>
    </w:p>
    <w:p w14:paraId="1F981D99" w14:textId="77777777" w:rsidR="000632BA" w:rsidRPr="000632BA" w:rsidRDefault="000632BA" w:rsidP="000632BA">
      <w:pPr>
        <w:pStyle w:val="BodyText"/>
        <w:spacing w:before="13" w:line="276" w:lineRule="auto"/>
        <w:ind w:left="487" w:right="37"/>
        <w:jc w:val="both"/>
        <w:rPr>
          <w:sz w:val="22"/>
          <w:szCs w:val="22"/>
        </w:rPr>
      </w:pPr>
      <w:r w:rsidRPr="000632BA">
        <w:rPr>
          <w:color w:val="231F20"/>
          <w:sz w:val="22"/>
          <w:szCs w:val="22"/>
        </w:rPr>
        <w:t>Consideration is being given to increase the official rate of interest to align it with the prime lending rate.</w:t>
      </w:r>
    </w:p>
    <w:p w14:paraId="29B42916" w14:textId="77777777" w:rsidR="000632BA" w:rsidRPr="000632BA" w:rsidRDefault="000632BA" w:rsidP="000632BA">
      <w:pPr>
        <w:pStyle w:val="Heading5"/>
        <w:numPr>
          <w:ilvl w:val="0"/>
          <w:numId w:val="1"/>
        </w:numPr>
        <w:tabs>
          <w:tab w:val="left" w:pos="488"/>
        </w:tabs>
        <w:spacing w:before="11" w:line="276" w:lineRule="auto"/>
        <w:jc w:val="both"/>
        <w:rPr>
          <w:sz w:val="22"/>
          <w:szCs w:val="22"/>
        </w:rPr>
      </w:pPr>
      <w:r w:rsidRPr="000632BA">
        <w:rPr>
          <w:color w:val="231F20"/>
          <w:sz w:val="22"/>
          <w:szCs w:val="22"/>
        </w:rPr>
        <w:t>Cryptocurrency</w:t>
      </w:r>
    </w:p>
    <w:p w14:paraId="7F7A9F13" w14:textId="0813D0C4" w:rsidR="000632BA" w:rsidRDefault="000632BA" w:rsidP="000632BA">
      <w:pPr>
        <w:ind w:left="487"/>
        <w:jc w:val="both"/>
        <w:rPr>
          <w:color w:val="231F20"/>
          <w:w w:val="105"/>
        </w:rPr>
      </w:pPr>
      <w:r w:rsidRPr="000632BA">
        <w:rPr>
          <w:color w:val="231F20"/>
          <w:w w:val="105"/>
        </w:rPr>
        <w:t>SARS</w:t>
      </w:r>
      <w:r w:rsidRPr="000632BA">
        <w:rPr>
          <w:color w:val="231F20"/>
          <w:spacing w:val="-21"/>
          <w:w w:val="105"/>
        </w:rPr>
        <w:t xml:space="preserve"> </w:t>
      </w:r>
      <w:r w:rsidRPr="000632BA">
        <w:rPr>
          <w:color w:val="231F20"/>
          <w:w w:val="105"/>
        </w:rPr>
        <w:t>and</w:t>
      </w:r>
      <w:r w:rsidRPr="000632BA">
        <w:rPr>
          <w:color w:val="231F20"/>
          <w:spacing w:val="-21"/>
          <w:w w:val="105"/>
        </w:rPr>
        <w:t xml:space="preserve"> </w:t>
      </w:r>
      <w:r w:rsidRPr="000632BA">
        <w:rPr>
          <w:color w:val="231F20"/>
          <w:w w:val="105"/>
        </w:rPr>
        <w:t>the</w:t>
      </w:r>
      <w:r w:rsidRPr="000632BA">
        <w:rPr>
          <w:color w:val="231F20"/>
          <w:spacing w:val="-21"/>
          <w:w w:val="105"/>
        </w:rPr>
        <w:t xml:space="preserve"> </w:t>
      </w:r>
      <w:r w:rsidRPr="000632BA">
        <w:rPr>
          <w:color w:val="231F20"/>
          <w:w w:val="105"/>
        </w:rPr>
        <w:t>Davis</w:t>
      </w:r>
      <w:r w:rsidRPr="000632BA">
        <w:rPr>
          <w:color w:val="231F20"/>
          <w:spacing w:val="-21"/>
          <w:w w:val="105"/>
        </w:rPr>
        <w:t xml:space="preserve"> </w:t>
      </w:r>
      <w:r w:rsidRPr="000632BA">
        <w:rPr>
          <w:color w:val="231F20"/>
          <w:spacing w:val="-6"/>
          <w:w w:val="105"/>
        </w:rPr>
        <w:t>Tax</w:t>
      </w:r>
      <w:r w:rsidRPr="000632BA">
        <w:rPr>
          <w:color w:val="231F20"/>
          <w:spacing w:val="-21"/>
          <w:w w:val="105"/>
        </w:rPr>
        <w:t xml:space="preserve"> </w:t>
      </w:r>
      <w:r w:rsidRPr="000632BA">
        <w:rPr>
          <w:color w:val="231F20"/>
          <w:w w:val="105"/>
        </w:rPr>
        <w:t>Committee</w:t>
      </w:r>
      <w:r w:rsidRPr="000632BA">
        <w:rPr>
          <w:color w:val="231F20"/>
          <w:spacing w:val="-21"/>
          <w:w w:val="105"/>
        </w:rPr>
        <w:t xml:space="preserve"> </w:t>
      </w:r>
      <w:r w:rsidRPr="000632BA">
        <w:rPr>
          <w:color w:val="231F20"/>
          <w:w w:val="105"/>
        </w:rPr>
        <w:t>are</w:t>
      </w:r>
      <w:r w:rsidRPr="000632BA">
        <w:rPr>
          <w:color w:val="231F20"/>
          <w:spacing w:val="-21"/>
          <w:w w:val="105"/>
        </w:rPr>
        <w:t xml:space="preserve"> </w:t>
      </w:r>
      <w:r w:rsidRPr="000632BA">
        <w:rPr>
          <w:color w:val="231F20"/>
          <w:w w:val="105"/>
        </w:rPr>
        <w:t>investigating</w:t>
      </w:r>
      <w:r w:rsidRPr="000632BA">
        <w:rPr>
          <w:color w:val="231F20"/>
          <w:spacing w:val="-21"/>
          <w:w w:val="105"/>
        </w:rPr>
        <w:t xml:space="preserve"> </w:t>
      </w:r>
      <w:r w:rsidRPr="000632BA">
        <w:rPr>
          <w:color w:val="231F20"/>
          <w:w w:val="105"/>
        </w:rPr>
        <w:t>the</w:t>
      </w:r>
      <w:r w:rsidRPr="000632BA">
        <w:rPr>
          <w:color w:val="231F20"/>
          <w:spacing w:val="-21"/>
          <w:w w:val="105"/>
        </w:rPr>
        <w:t xml:space="preserve"> </w:t>
      </w:r>
      <w:r w:rsidRPr="000632BA">
        <w:rPr>
          <w:color w:val="231F20"/>
          <w:w w:val="105"/>
        </w:rPr>
        <w:t>tax</w:t>
      </w:r>
      <w:r w:rsidRPr="000632BA">
        <w:rPr>
          <w:color w:val="231F20"/>
          <w:spacing w:val="-21"/>
          <w:w w:val="105"/>
        </w:rPr>
        <w:t xml:space="preserve"> </w:t>
      </w:r>
      <w:r w:rsidRPr="000632BA">
        <w:rPr>
          <w:color w:val="231F20"/>
          <w:w w:val="105"/>
        </w:rPr>
        <w:t>treatment of</w:t>
      </w:r>
      <w:r w:rsidRPr="000632BA">
        <w:rPr>
          <w:color w:val="231F20"/>
          <w:spacing w:val="-11"/>
          <w:w w:val="105"/>
        </w:rPr>
        <w:t xml:space="preserve"> </w:t>
      </w:r>
      <w:r w:rsidRPr="000632BA">
        <w:rPr>
          <w:color w:val="231F20"/>
          <w:w w:val="105"/>
        </w:rPr>
        <w:t>the</w:t>
      </w:r>
      <w:r w:rsidRPr="000632BA">
        <w:rPr>
          <w:color w:val="231F20"/>
          <w:spacing w:val="-11"/>
          <w:w w:val="105"/>
        </w:rPr>
        <w:t xml:space="preserve"> </w:t>
      </w:r>
      <w:r w:rsidRPr="000632BA">
        <w:rPr>
          <w:color w:val="231F20"/>
          <w:w w:val="105"/>
        </w:rPr>
        <w:t>various</w:t>
      </w:r>
      <w:r w:rsidRPr="000632BA">
        <w:rPr>
          <w:color w:val="231F20"/>
          <w:spacing w:val="-11"/>
          <w:w w:val="105"/>
        </w:rPr>
        <w:t xml:space="preserve"> </w:t>
      </w:r>
      <w:r w:rsidRPr="000632BA">
        <w:rPr>
          <w:color w:val="231F20"/>
          <w:w w:val="105"/>
        </w:rPr>
        <w:t>types</w:t>
      </w:r>
      <w:r w:rsidRPr="000632BA">
        <w:rPr>
          <w:color w:val="231F20"/>
          <w:spacing w:val="-11"/>
          <w:w w:val="105"/>
        </w:rPr>
        <w:t xml:space="preserve"> </w:t>
      </w:r>
      <w:r w:rsidRPr="000632BA">
        <w:rPr>
          <w:color w:val="231F20"/>
          <w:w w:val="105"/>
        </w:rPr>
        <w:t>of</w:t>
      </w:r>
      <w:r w:rsidRPr="000632BA">
        <w:rPr>
          <w:color w:val="231F20"/>
          <w:spacing w:val="-11"/>
          <w:w w:val="105"/>
        </w:rPr>
        <w:t xml:space="preserve"> </w:t>
      </w:r>
      <w:r w:rsidRPr="000632BA">
        <w:rPr>
          <w:color w:val="231F20"/>
          <w:w w:val="105"/>
        </w:rPr>
        <w:t>income</w:t>
      </w:r>
      <w:r w:rsidRPr="000632BA">
        <w:rPr>
          <w:color w:val="231F20"/>
          <w:spacing w:val="-11"/>
          <w:w w:val="105"/>
        </w:rPr>
        <w:t xml:space="preserve"> </w:t>
      </w:r>
      <w:r w:rsidRPr="000632BA">
        <w:rPr>
          <w:color w:val="231F20"/>
          <w:w w:val="105"/>
        </w:rPr>
        <w:t>from</w:t>
      </w:r>
      <w:r w:rsidRPr="000632BA">
        <w:rPr>
          <w:color w:val="231F20"/>
          <w:spacing w:val="-11"/>
          <w:w w:val="105"/>
        </w:rPr>
        <w:t xml:space="preserve"> </w:t>
      </w:r>
      <w:r w:rsidRPr="000632BA">
        <w:rPr>
          <w:color w:val="231F20"/>
          <w:w w:val="105"/>
        </w:rPr>
        <w:t>cryptocurrency</w:t>
      </w:r>
      <w:r w:rsidRPr="000632BA">
        <w:rPr>
          <w:color w:val="231F20"/>
          <w:spacing w:val="-11"/>
          <w:w w:val="105"/>
        </w:rPr>
        <w:t xml:space="preserve"> </w:t>
      </w:r>
      <w:r w:rsidRPr="000632BA">
        <w:rPr>
          <w:color w:val="231F20"/>
          <w:w w:val="105"/>
        </w:rPr>
        <w:t>-</w:t>
      </w:r>
      <w:r w:rsidRPr="000632BA">
        <w:rPr>
          <w:color w:val="231F20"/>
          <w:spacing w:val="-11"/>
          <w:w w:val="105"/>
        </w:rPr>
        <w:t xml:space="preserve"> </w:t>
      </w:r>
      <w:r w:rsidRPr="000632BA">
        <w:rPr>
          <w:color w:val="231F20"/>
          <w:w w:val="105"/>
        </w:rPr>
        <w:t>trade,</w:t>
      </w:r>
      <w:r w:rsidRPr="000632BA">
        <w:rPr>
          <w:color w:val="231F20"/>
          <w:spacing w:val="-11"/>
          <w:w w:val="105"/>
        </w:rPr>
        <w:t xml:space="preserve"> </w:t>
      </w:r>
      <w:r w:rsidRPr="000632BA">
        <w:rPr>
          <w:color w:val="231F20"/>
          <w:w w:val="105"/>
        </w:rPr>
        <w:t xml:space="preserve">arbitrage and mining. The Income </w:t>
      </w:r>
      <w:r w:rsidRPr="000632BA">
        <w:rPr>
          <w:color w:val="231F20"/>
          <w:spacing w:val="-6"/>
          <w:w w:val="105"/>
        </w:rPr>
        <w:t xml:space="preserve">Tax </w:t>
      </w:r>
      <w:r w:rsidRPr="000632BA">
        <w:rPr>
          <w:color w:val="231F20"/>
          <w:w w:val="105"/>
        </w:rPr>
        <w:t xml:space="preserve">and </w:t>
      </w:r>
      <w:r w:rsidRPr="000632BA">
        <w:rPr>
          <w:color w:val="231F20"/>
          <w:spacing w:val="-7"/>
          <w:w w:val="105"/>
        </w:rPr>
        <w:t xml:space="preserve">VAT </w:t>
      </w:r>
      <w:r w:rsidRPr="000632BA">
        <w:rPr>
          <w:color w:val="231F20"/>
          <w:w w:val="105"/>
        </w:rPr>
        <w:t>legislation will be amended to address</w:t>
      </w:r>
      <w:r w:rsidRPr="000632BA">
        <w:rPr>
          <w:color w:val="231F20"/>
          <w:spacing w:val="-9"/>
          <w:w w:val="105"/>
        </w:rPr>
        <w:t xml:space="preserve"> </w:t>
      </w:r>
      <w:r w:rsidRPr="000632BA">
        <w:rPr>
          <w:color w:val="231F20"/>
          <w:w w:val="105"/>
        </w:rPr>
        <w:t>any</w:t>
      </w:r>
      <w:r w:rsidRPr="000632BA">
        <w:rPr>
          <w:color w:val="231F20"/>
          <w:spacing w:val="-9"/>
          <w:w w:val="105"/>
        </w:rPr>
        <w:t xml:space="preserve"> </w:t>
      </w:r>
      <w:r w:rsidRPr="000632BA">
        <w:rPr>
          <w:color w:val="231F20"/>
          <w:w w:val="105"/>
        </w:rPr>
        <w:t>potential</w:t>
      </w:r>
      <w:r w:rsidRPr="000632BA">
        <w:rPr>
          <w:color w:val="231F20"/>
          <w:spacing w:val="-9"/>
          <w:w w:val="105"/>
        </w:rPr>
        <w:t xml:space="preserve"> </w:t>
      </w:r>
      <w:r w:rsidRPr="000632BA">
        <w:rPr>
          <w:color w:val="231F20"/>
          <w:w w:val="105"/>
        </w:rPr>
        <w:t>risk</w:t>
      </w:r>
      <w:r w:rsidRPr="000632BA">
        <w:rPr>
          <w:color w:val="231F20"/>
          <w:spacing w:val="-9"/>
          <w:w w:val="105"/>
        </w:rPr>
        <w:t xml:space="preserve"> </w:t>
      </w:r>
      <w:r w:rsidRPr="000632BA">
        <w:rPr>
          <w:color w:val="231F20"/>
          <w:w w:val="105"/>
        </w:rPr>
        <w:t>these</w:t>
      </w:r>
      <w:r w:rsidRPr="000632BA">
        <w:rPr>
          <w:color w:val="231F20"/>
          <w:spacing w:val="-9"/>
          <w:w w:val="105"/>
        </w:rPr>
        <w:t xml:space="preserve"> </w:t>
      </w:r>
      <w:r w:rsidRPr="000632BA">
        <w:rPr>
          <w:color w:val="231F20"/>
          <w:w w:val="105"/>
        </w:rPr>
        <w:t>transactions</w:t>
      </w:r>
      <w:r w:rsidRPr="000632BA">
        <w:rPr>
          <w:color w:val="231F20"/>
          <w:spacing w:val="-9"/>
          <w:w w:val="105"/>
        </w:rPr>
        <w:t xml:space="preserve"> </w:t>
      </w:r>
      <w:r w:rsidRPr="000632BA">
        <w:rPr>
          <w:color w:val="231F20"/>
          <w:w w:val="105"/>
        </w:rPr>
        <w:t>pose</w:t>
      </w:r>
      <w:r w:rsidRPr="000632BA">
        <w:rPr>
          <w:color w:val="231F20"/>
          <w:spacing w:val="-9"/>
          <w:w w:val="105"/>
        </w:rPr>
        <w:t xml:space="preserve"> </w:t>
      </w:r>
      <w:r w:rsidRPr="000632BA">
        <w:rPr>
          <w:color w:val="231F20"/>
          <w:w w:val="105"/>
        </w:rPr>
        <w:t>to</w:t>
      </w:r>
      <w:r w:rsidRPr="000632BA">
        <w:rPr>
          <w:color w:val="231F20"/>
          <w:spacing w:val="-9"/>
          <w:w w:val="105"/>
        </w:rPr>
        <w:t xml:space="preserve"> </w:t>
      </w:r>
      <w:r w:rsidRPr="000632BA">
        <w:rPr>
          <w:color w:val="231F20"/>
          <w:w w:val="105"/>
        </w:rPr>
        <w:t>the</w:t>
      </w:r>
      <w:r w:rsidRPr="000632BA">
        <w:rPr>
          <w:color w:val="231F20"/>
          <w:spacing w:val="-9"/>
          <w:w w:val="105"/>
        </w:rPr>
        <w:t xml:space="preserve"> </w:t>
      </w:r>
      <w:r w:rsidRPr="000632BA">
        <w:rPr>
          <w:color w:val="231F20"/>
          <w:w w:val="105"/>
        </w:rPr>
        <w:t>fiscus</w:t>
      </w:r>
    </w:p>
    <w:p w14:paraId="7B3CA72C" w14:textId="60E6371F" w:rsidR="000632BA" w:rsidRDefault="000632BA" w:rsidP="000632BA">
      <w:pPr>
        <w:ind w:left="487"/>
        <w:jc w:val="both"/>
      </w:pPr>
    </w:p>
    <w:p w14:paraId="7ADD8F14" w14:textId="20C6E4E8" w:rsidR="000632BA" w:rsidRDefault="000632BA" w:rsidP="000632BA">
      <w:pPr>
        <w:ind w:left="487"/>
        <w:jc w:val="both"/>
      </w:pPr>
    </w:p>
    <w:p w14:paraId="09486ED4" w14:textId="3AD066A0" w:rsidR="000632BA" w:rsidRDefault="000632BA" w:rsidP="000632BA">
      <w:pPr>
        <w:ind w:left="487"/>
        <w:jc w:val="both"/>
      </w:pPr>
    </w:p>
    <w:p w14:paraId="67FDD706" w14:textId="102EE54A" w:rsidR="000632BA" w:rsidRDefault="000632BA" w:rsidP="000632BA">
      <w:pPr>
        <w:ind w:left="487"/>
        <w:jc w:val="both"/>
      </w:pPr>
    </w:p>
    <w:p w14:paraId="721EEEC5" w14:textId="27BADFD3" w:rsidR="000632BA" w:rsidRDefault="000632BA" w:rsidP="000632BA">
      <w:pPr>
        <w:ind w:left="487"/>
        <w:jc w:val="both"/>
      </w:pPr>
    </w:p>
    <w:p w14:paraId="472956A0" w14:textId="17ED2214" w:rsidR="000632BA" w:rsidRDefault="000632BA" w:rsidP="000632BA">
      <w:pPr>
        <w:ind w:left="487"/>
        <w:jc w:val="both"/>
      </w:pPr>
    </w:p>
    <w:p w14:paraId="7F410698" w14:textId="3B6B2986" w:rsidR="00825BEF" w:rsidRDefault="00825BEF">
      <w:pPr>
        <w:widowControl/>
        <w:autoSpaceDE/>
        <w:autoSpaceDN/>
        <w:spacing w:after="160" w:line="259" w:lineRule="auto"/>
      </w:pPr>
      <w:r>
        <w:br w:type="page"/>
      </w:r>
    </w:p>
    <w:p w14:paraId="1924D65E" w14:textId="77777777" w:rsidR="000632BA" w:rsidRDefault="000632BA" w:rsidP="000632BA">
      <w:pPr>
        <w:ind w:left="487"/>
        <w:jc w:val="both"/>
      </w:pPr>
    </w:p>
    <w:p w14:paraId="524D242A" w14:textId="77777777" w:rsidR="000632BA" w:rsidRPr="000632BA" w:rsidRDefault="000632BA" w:rsidP="000632BA">
      <w:pPr>
        <w:pStyle w:val="Heading1"/>
        <w:shd w:val="clear" w:color="auto" w:fill="1F4E79" w:themeFill="accent5" w:themeFillShade="80"/>
        <w:spacing w:line="276" w:lineRule="auto"/>
        <w:ind w:hanging="616"/>
        <w:rPr>
          <w:b/>
          <w:color w:val="FFFFFF" w:themeColor="background1"/>
          <w:sz w:val="22"/>
          <w:szCs w:val="22"/>
        </w:rPr>
      </w:pPr>
      <w:bookmarkStart w:id="3" w:name="_Toc507651272"/>
      <w:bookmarkStart w:id="4" w:name="_Toc508652854"/>
      <w:r w:rsidRPr="000632BA">
        <w:rPr>
          <w:b/>
          <w:color w:val="FFFFFF" w:themeColor="background1"/>
          <w:sz w:val="22"/>
          <w:szCs w:val="22"/>
        </w:rPr>
        <w:t>LOANS TO TRUSTS - SECTION 7C</w:t>
      </w:r>
      <w:bookmarkEnd w:id="3"/>
      <w:bookmarkEnd w:id="4"/>
    </w:p>
    <w:p w14:paraId="747142AF" w14:textId="77777777" w:rsidR="000632BA" w:rsidRPr="000632BA" w:rsidRDefault="000632BA" w:rsidP="000632BA">
      <w:pPr>
        <w:pStyle w:val="BodyText"/>
        <w:spacing w:before="87" w:line="276" w:lineRule="auto"/>
        <w:ind w:left="133" w:right="37"/>
        <w:jc w:val="both"/>
        <w:rPr>
          <w:sz w:val="22"/>
          <w:szCs w:val="22"/>
        </w:rPr>
      </w:pPr>
      <w:r w:rsidRPr="000632BA">
        <w:rPr>
          <w:color w:val="231F20"/>
          <w:sz w:val="22"/>
          <w:szCs w:val="22"/>
        </w:rPr>
        <w:t>As from 1 March 2017, interest-free or low interest loans to a trust by a connected natural person or by a company connected to that natural person give rise to a deemed donation. The donation is the difference between the interest rate charged and the official interest rate applied to the loan amount. This deemed donation applies to new and existing loans, excluding:</w:t>
      </w:r>
    </w:p>
    <w:p w14:paraId="38183533" w14:textId="77777777" w:rsidR="000632BA" w:rsidRPr="000632BA" w:rsidRDefault="000632BA" w:rsidP="000632BA">
      <w:pPr>
        <w:pStyle w:val="ListParagraph"/>
        <w:numPr>
          <w:ilvl w:val="1"/>
          <w:numId w:val="2"/>
        </w:numPr>
        <w:tabs>
          <w:tab w:val="left" w:pos="587"/>
        </w:tabs>
        <w:spacing w:before="8" w:line="276" w:lineRule="auto"/>
        <w:ind w:left="586" w:right="37" w:hanging="226"/>
        <w:jc w:val="both"/>
        <w:rPr>
          <w:color w:val="231F20"/>
        </w:rPr>
      </w:pPr>
      <w:r w:rsidRPr="000632BA">
        <w:rPr>
          <w:color w:val="231F20"/>
        </w:rPr>
        <w:t>Loans to certain vesting trusts</w:t>
      </w:r>
    </w:p>
    <w:p w14:paraId="13BDC8A9" w14:textId="77777777" w:rsidR="000632BA" w:rsidRPr="000632BA" w:rsidRDefault="000632BA" w:rsidP="000632BA">
      <w:pPr>
        <w:pStyle w:val="ListParagraph"/>
        <w:numPr>
          <w:ilvl w:val="1"/>
          <w:numId w:val="2"/>
        </w:numPr>
        <w:tabs>
          <w:tab w:val="left" w:pos="587"/>
        </w:tabs>
        <w:spacing w:before="18" w:line="276" w:lineRule="auto"/>
        <w:ind w:left="586" w:right="37" w:hanging="226"/>
        <w:jc w:val="both"/>
        <w:rPr>
          <w:color w:val="231F20"/>
        </w:rPr>
      </w:pPr>
      <w:r w:rsidRPr="000632BA">
        <w:rPr>
          <w:color w:val="231F20"/>
        </w:rPr>
        <w:t>Loans to special trusts created solely for the benefit of a minor child with a disability</w:t>
      </w:r>
    </w:p>
    <w:p w14:paraId="72C7BAC8" w14:textId="77777777" w:rsidR="000632BA" w:rsidRPr="000632BA" w:rsidRDefault="000632BA" w:rsidP="000632BA">
      <w:pPr>
        <w:pStyle w:val="ListParagraph"/>
        <w:numPr>
          <w:ilvl w:val="1"/>
          <w:numId w:val="2"/>
        </w:numPr>
        <w:tabs>
          <w:tab w:val="left" w:pos="587"/>
        </w:tabs>
        <w:spacing w:line="276" w:lineRule="auto"/>
        <w:ind w:left="586" w:right="37" w:hanging="226"/>
        <w:jc w:val="both"/>
        <w:rPr>
          <w:color w:val="231F20"/>
        </w:rPr>
      </w:pPr>
      <w:r w:rsidRPr="000632BA">
        <w:rPr>
          <w:color w:val="231F20"/>
        </w:rPr>
        <w:t>Loans to certain share incentive trusts</w:t>
      </w:r>
    </w:p>
    <w:p w14:paraId="73557E1E" w14:textId="77777777" w:rsidR="000632BA" w:rsidRPr="000632BA" w:rsidRDefault="000632BA" w:rsidP="000632BA">
      <w:pPr>
        <w:pStyle w:val="ListParagraph"/>
        <w:numPr>
          <w:ilvl w:val="1"/>
          <w:numId w:val="2"/>
        </w:numPr>
        <w:tabs>
          <w:tab w:val="left" w:pos="587"/>
        </w:tabs>
        <w:spacing w:line="276" w:lineRule="auto"/>
        <w:ind w:left="586" w:right="37" w:hanging="226"/>
        <w:jc w:val="both"/>
        <w:rPr>
          <w:color w:val="231F20"/>
        </w:rPr>
      </w:pPr>
      <w:r w:rsidRPr="000632BA">
        <w:rPr>
          <w:color w:val="231F20"/>
        </w:rPr>
        <w:t>Loans to approved public benefit</w:t>
      </w:r>
      <w:r w:rsidRPr="000632BA">
        <w:rPr>
          <w:color w:val="231F20"/>
          <w:spacing w:val="3"/>
        </w:rPr>
        <w:t xml:space="preserve"> </w:t>
      </w:r>
      <w:r w:rsidRPr="000632BA">
        <w:rPr>
          <w:color w:val="231F20"/>
        </w:rPr>
        <w:t>organisations</w:t>
      </w:r>
    </w:p>
    <w:p w14:paraId="31D441A8" w14:textId="77777777" w:rsidR="000632BA" w:rsidRPr="000632BA" w:rsidRDefault="000632BA" w:rsidP="000632BA">
      <w:pPr>
        <w:pStyle w:val="ListParagraph"/>
        <w:numPr>
          <w:ilvl w:val="1"/>
          <w:numId w:val="2"/>
        </w:numPr>
        <w:tabs>
          <w:tab w:val="left" w:pos="587"/>
        </w:tabs>
        <w:spacing w:line="276" w:lineRule="auto"/>
        <w:ind w:left="586" w:right="37" w:hanging="226"/>
        <w:jc w:val="both"/>
        <w:rPr>
          <w:color w:val="231F20"/>
        </w:rPr>
      </w:pPr>
      <w:r w:rsidRPr="000632BA">
        <w:rPr>
          <w:color w:val="231F20"/>
        </w:rPr>
        <w:t>Loans funding the primary residence of that person or their</w:t>
      </w:r>
      <w:r w:rsidRPr="000632BA">
        <w:rPr>
          <w:color w:val="231F20"/>
          <w:spacing w:val="21"/>
        </w:rPr>
        <w:t xml:space="preserve"> </w:t>
      </w:r>
      <w:r w:rsidRPr="000632BA">
        <w:rPr>
          <w:color w:val="231F20"/>
        </w:rPr>
        <w:t>spouse</w:t>
      </w:r>
    </w:p>
    <w:p w14:paraId="36E78E24" w14:textId="77777777" w:rsidR="000632BA" w:rsidRPr="000632BA" w:rsidRDefault="000632BA" w:rsidP="000632BA">
      <w:pPr>
        <w:pStyle w:val="ListParagraph"/>
        <w:numPr>
          <w:ilvl w:val="1"/>
          <w:numId w:val="2"/>
        </w:numPr>
        <w:tabs>
          <w:tab w:val="left" w:pos="587"/>
        </w:tabs>
        <w:spacing w:line="276" w:lineRule="auto"/>
        <w:ind w:left="586" w:right="37" w:hanging="226"/>
        <w:jc w:val="both"/>
        <w:rPr>
          <w:color w:val="231F20"/>
        </w:rPr>
      </w:pPr>
      <w:r w:rsidRPr="000632BA">
        <w:rPr>
          <w:color w:val="231F20"/>
        </w:rPr>
        <w:t>Loans to small business funding</w:t>
      </w:r>
      <w:r w:rsidRPr="000632BA">
        <w:rPr>
          <w:color w:val="231F20"/>
          <w:spacing w:val="25"/>
        </w:rPr>
        <w:t xml:space="preserve"> </w:t>
      </w:r>
      <w:r w:rsidRPr="000632BA">
        <w:rPr>
          <w:color w:val="231F20"/>
        </w:rPr>
        <w:t>entities</w:t>
      </w:r>
    </w:p>
    <w:p w14:paraId="6C44D930" w14:textId="77777777" w:rsidR="000632BA" w:rsidRPr="000632BA" w:rsidRDefault="000632BA" w:rsidP="000632BA">
      <w:pPr>
        <w:pStyle w:val="ListParagraph"/>
        <w:numPr>
          <w:ilvl w:val="1"/>
          <w:numId w:val="2"/>
        </w:numPr>
        <w:tabs>
          <w:tab w:val="left" w:pos="587"/>
        </w:tabs>
        <w:spacing w:line="276" w:lineRule="auto"/>
        <w:ind w:left="586" w:right="37" w:hanging="226"/>
        <w:jc w:val="both"/>
        <w:rPr>
          <w:color w:val="231F20"/>
        </w:rPr>
      </w:pPr>
      <w:r w:rsidRPr="000632BA">
        <w:rPr>
          <w:color w:val="231F20"/>
        </w:rPr>
        <w:t>Loans where transfer pricing rules</w:t>
      </w:r>
      <w:r w:rsidRPr="000632BA">
        <w:rPr>
          <w:color w:val="231F20"/>
          <w:spacing w:val="15"/>
        </w:rPr>
        <w:t xml:space="preserve"> </w:t>
      </w:r>
      <w:r w:rsidRPr="000632BA">
        <w:rPr>
          <w:color w:val="231F20"/>
        </w:rPr>
        <w:t>apply</w:t>
      </w:r>
    </w:p>
    <w:p w14:paraId="284CE5AC" w14:textId="77777777" w:rsidR="000632BA" w:rsidRPr="000632BA" w:rsidRDefault="000632BA" w:rsidP="000632BA">
      <w:pPr>
        <w:pStyle w:val="ListParagraph"/>
        <w:numPr>
          <w:ilvl w:val="1"/>
          <w:numId w:val="2"/>
        </w:numPr>
        <w:tabs>
          <w:tab w:val="left" w:pos="587"/>
        </w:tabs>
        <w:spacing w:line="276" w:lineRule="auto"/>
        <w:ind w:left="586" w:right="37" w:hanging="226"/>
        <w:jc w:val="both"/>
        <w:rPr>
          <w:color w:val="231F20"/>
        </w:rPr>
      </w:pPr>
      <w:r w:rsidRPr="000632BA">
        <w:rPr>
          <w:color w:val="231F20"/>
        </w:rPr>
        <w:t>Loans provided in terms of a Sharia compliant financing</w:t>
      </w:r>
      <w:r w:rsidRPr="000632BA">
        <w:rPr>
          <w:color w:val="231F20"/>
          <w:spacing w:val="20"/>
        </w:rPr>
        <w:t xml:space="preserve"> </w:t>
      </w:r>
      <w:r w:rsidRPr="000632BA">
        <w:rPr>
          <w:color w:val="231F20"/>
        </w:rPr>
        <w:t>arrangement</w:t>
      </w:r>
    </w:p>
    <w:p w14:paraId="2913CC3B" w14:textId="77777777" w:rsidR="000632BA" w:rsidRPr="000632BA" w:rsidRDefault="000632BA" w:rsidP="000632BA">
      <w:pPr>
        <w:pStyle w:val="ListParagraph"/>
        <w:numPr>
          <w:ilvl w:val="1"/>
          <w:numId w:val="2"/>
        </w:numPr>
        <w:tabs>
          <w:tab w:val="left" w:pos="587"/>
        </w:tabs>
        <w:spacing w:line="276" w:lineRule="auto"/>
        <w:ind w:left="586" w:right="37" w:hanging="226"/>
        <w:jc w:val="both"/>
        <w:rPr>
          <w:color w:val="231F20"/>
        </w:rPr>
      </w:pPr>
      <w:r w:rsidRPr="000632BA">
        <w:rPr>
          <w:color w:val="231F20"/>
        </w:rPr>
        <w:t xml:space="preserve">Loans subject to Dividends </w:t>
      </w:r>
      <w:r w:rsidRPr="000632BA">
        <w:rPr>
          <w:color w:val="231F20"/>
          <w:spacing w:val="-6"/>
        </w:rPr>
        <w:t>Tax</w:t>
      </w:r>
    </w:p>
    <w:p w14:paraId="778EB79E" w14:textId="77777777" w:rsidR="000632BA" w:rsidRPr="000632BA" w:rsidRDefault="000632BA" w:rsidP="000632BA">
      <w:pPr>
        <w:pStyle w:val="ListParagraph"/>
        <w:numPr>
          <w:ilvl w:val="1"/>
          <w:numId w:val="2"/>
        </w:numPr>
        <w:tabs>
          <w:tab w:val="left" w:pos="587"/>
        </w:tabs>
        <w:spacing w:before="17" w:line="276" w:lineRule="auto"/>
        <w:ind w:left="586" w:right="37" w:hanging="226"/>
        <w:jc w:val="both"/>
        <w:rPr>
          <w:color w:val="231F20"/>
        </w:rPr>
      </w:pPr>
      <w:r w:rsidRPr="000632BA">
        <w:rPr>
          <w:color w:val="231F20"/>
        </w:rPr>
        <w:t>Unpaid beneficiary distributions, subject to certain provisions which may include a requirement that:</w:t>
      </w:r>
    </w:p>
    <w:p w14:paraId="39270D7A" w14:textId="77777777" w:rsidR="000632BA" w:rsidRPr="000632BA" w:rsidRDefault="000632BA" w:rsidP="000632BA">
      <w:pPr>
        <w:pStyle w:val="ListParagraph"/>
        <w:numPr>
          <w:ilvl w:val="2"/>
          <w:numId w:val="2"/>
        </w:numPr>
        <w:tabs>
          <w:tab w:val="left" w:pos="701"/>
        </w:tabs>
        <w:spacing w:before="1" w:line="276" w:lineRule="auto"/>
        <w:ind w:left="700" w:right="37" w:hanging="114"/>
        <w:jc w:val="both"/>
        <w:rPr>
          <w:color w:val="231F20"/>
        </w:rPr>
      </w:pPr>
      <w:r w:rsidRPr="000632BA">
        <w:rPr>
          <w:color w:val="231F20"/>
        </w:rPr>
        <w:t>the trust deed stipulates (or the trustees have the sole discretion to determine) the time and extent of payment of such vested</w:t>
      </w:r>
      <w:r w:rsidRPr="000632BA">
        <w:rPr>
          <w:color w:val="231F20"/>
          <w:spacing w:val="1"/>
        </w:rPr>
        <w:t xml:space="preserve"> </w:t>
      </w:r>
      <w:r w:rsidRPr="000632BA">
        <w:rPr>
          <w:color w:val="231F20"/>
        </w:rPr>
        <w:t>amount</w:t>
      </w:r>
    </w:p>
    <w:p w14:paraId="2A3CDC82" w14:textId="77777777" w:rsidR="000632BA" w:rsidRPr="000632BA" w:rsidRDefault="000632BA" w:rsidP="000632BA">
      <w:pPr>
        <w:pStyle w:val="ListParagraph"/>
        <w:numPr>
          <w:ilvl w:val="2"/>
          <w:numId w:val="2"/>
        </w:numPr>
        <w:tabs>
          <w:tab w:val="left" w:pos="701"/>
        </w:tabs>
        <w:spacing w:before="1" w:line="276" w:lineRule="auto"/>
        <w:ind w:left="700" w:right="37" w:hanging="114"/>
        <w:jc w:val="both"/>
        <w:rPr>
          <w:color w:val="231F20"/>
        </w:rPr>
      </w:pPr>
      <w:r w:rsidRPr="000632BA">
        <w:rPr>
          <w:color w:val="231F20"/>
        </w:rPr>
        <w:t>the beneficiary has not entered into an agreement with the trustee to retain such amount in the</w:t>
      </w:r>
      <w:r w:rsidRPr="000632BA">
        <w:rPr>
          <w:color w:val="231F20"/>
          <w:spacing w:val="2"/>
        </w:rPr>
        <w:t xml:space="preserve"> </w:t>
      </w:r>
      <w:r w:rsidRPr="000632BA">
        <w:rPr>
          <w:color w:val="231F20"/>
        </w:rPr>
        <w:t>trust.</w:t>
      </w:r>
    </w:p>
    <w:p w14:paraId="7BE4433C" w14:textId="77777777" w:rsidR="000632BA" w:rsidRPr="000632BA" w:rsidRDefault="000632BA" w:rsidP="000632BA">
      <w:pPr>
        <w:pStyle w:val="BodyText"/>
        <w:spacing w:before="29" w:line="276" w:lineRule="auto"/>
        <w:ind w:left="133" w:right="37"/>
        <w:jc w:val="both"/>
        <w:rPr>
          <w:sz w:val="22"/>
          <w:szCs w:val="22"/>
        </w:rPr>
      </w:pPr>
      <w:r w:rsidRPr="000632BA">
        <w:rPr>
          <w:color w:val="231F20"/>
          <w:sz w:val="22"/>
          <w:szCs w:val="22"/>
        </w:rPr>
        <w:t>The interest foregone is treated as an ongoing annual donation by the natural person as at the end of the tax year. Donations Tax will be payable at the end of March each year. The annual Donations Tax exemption of R100 000 may be claimed.</w:t>
      </w:r>
    </w:p>
    <w:p w14:paraId="7EF45718" w14:textId="77777777" w:rsidR="000632BA" w:rsidRPr="000632BA" w:rsidRDefault="000632BA" w:rsidP="000632BA">
      <w:pPr>
        <w:pStyle w:val="BodyText"/>
        <w:spacing w:before="30" w:line="276" w:lineRule="auto"/>
        <w:ind w:left="133" w:right="37"/>
        <w:jc w:val="both"/>
        <w:rPr>
          <w:sz w:val="22"/>
          <w:szCs w:val="22"/>
        </w:rPr>
      </w:pPr>
      <w:r w:rsidRPr="000632BA">
        <w:rPr>
          <w:color w:val="231F20"/>
          <w:sz w:val="22"/>
          <w:szCs w:val="22"/>
        </w:rPr>
        <w:t>With effect from 19 July 2017, further anti-avoidance rules have been implemented which extend the deemed donation to loans provided by natural persons to companies held by trusts or to loans that have been ceded to connected natural persons such as trust beneficiaries.</w:t>
      </w:r>
    </w:p>
    <w:p w14:paraId="7EBE2F1F" w14:textId="77777777" w:rsidR="000632BA" w:rsidRPr="000632BA" w:rsidRDefault="000632BA" w:rsidP="000632BA">
      <w:pPr>
        <w:pStyle w:val="BodyText"/>
        <w:spacing w:line="276" w:lineRule="auto"/>
        <w:ind w:left="133" w:right="37"/>
        <w:jc w:val="both"/>
        <w:rPr>
          <w:sz w:val="22"/>
          <w:szCs w:val="22"/>
        </w:rPr>
      </w:pPr>
      <w:r w:rsidRPr="000632BA">
        <w:rPr>
          <w:b/>
          <w:color w:val="231F20"/>
          <w:sz w:val="22"/>
          <w:szCs w:val="22"/>
        </w:rPr>
        <w:t xml:space="preserve">Example: </w:t>
      </w:r>
      <w:r w:rsidRPr="000632BA">
        <w:rPr>
          <w:color w:val="231F20"/>
          <w:sz w:val="22"/>
          <w:szCs w:val="22"/>
        </w:rPr>
        <w:t>Where an interest free loan of R1.5 million is provided to a trust on 1 March 2017 and the loan remained constant during the year the deemed donation and Donations Tax is:</w:t>
      </w:r>
    </w:p>
    <w:p w14:paraId="6122BEC2" w14:textId="74230D98" w:rsidR="000632BA" w:rsidRPr="000632BA" w:rsidRDefault="000632BA" w:rsidP="000632BA">
      <w:pPr>
        <w:pStyle w:val="BodyText"/>
        <w:spacing w:before="38" w:after="3" w:line="276" w:lineRule="auto"/>
        <w:ind w:left="8168"/>
        <w:jc w:val="both"/>
        <w:rPr>
          <w:sz w:val="22"/>
          <w:szCs w:val="22"/>
        </w:rPr>
      </w:pPr>
      <w:r w:rsidRPr="000632BA">
        <w:rPr>
          <w:noProof/>
          <w:sz w:val="22"/>
          <w:szCs w:val="22"/>
          <w:lang w:val="en-ZA" w:eastAsia="en-ZA"/>
        </w:rPr>
        <mc:AlternateContent>
          <mc:Choice Requires="wps">
            <w:drawing>
              <wp:anchor distT="0" distB="0" distL="114300" distR="114300" simplePos="0" relativeHeight="251659264" behindDoc="1" locked="0" layoutInCell="1" allowOverlap="1" wp14:anchorId="6EF221D7" wp14:editId="791D4D15">
                <wp:simplePos x="0" y="0"/>
                <wp:positionH relativeFrom="page">
                  <wp:posOffset>3005455</wp:posOffset>
                </wp:positionH>
                <wp:positionV relativeFrom="paragraph">
                  <wp:posOffset>787400</wp:posOffset>
                </wp:positionV>
                <wp:extent cx="405130" cy="0"/>
                <wp:effectExtent l="5080" t="12700" r="889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5E2F7B"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65pt,62pt" to="26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" strokecolor="#231f20" strokeweight=".5pt">
                <w10:wrap anchorx="page"/>
              </v:line>
            </w:pict>
          </mc:Fallback>
        </mc:AlternateContent>
      </w:r>
      <w:r w:rsidRPr="000632BA">
        <w:rPr>
          <w:noProof/>
          <w:sz w:val="22"/>
          <w:szCs w:val="22"/>
          <w:lang w:val="en-ZA" w:eastAsia="en-ZA"/>
        </w:rPr>
        <mc:AlternateContent>
          <mc:Choice Requires="wps">
            <w:drawing>
              <wp:anchor distT="0" distB="0" distL="114300" distR="114300" simplePos="0" relativeHeight="251661312" behindDoc="1" locked="0" layoutInCell="1" allowOverlap="1" wp14:anchorId="5A091BAE" wp14:editId="2A20DF56">
                <wp:simplePos x="0" y="0"/>
                <wp:positionH relativeFrom="page">
                  <wp:posOffset>2947035</wp:posOffset>
                </wp:positionH>
                <wp:positionV relativeFrom="paragraph">
                  <wp:posOffset>232410</wp:posOffset>
                </wp:positionV>
                <wp:extent cx="463550" cy="0"/>
                <wp:effectExtent l="13335" t="10160" r="889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906BDB"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05pt,18.3pt" to="268.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" strokecolor="#231f20" strokeweight=".5pt">
                <w10:wrap anchorx="page"/>
              </v:line>
            </w:pict>
          </mc:Fallback>
        </mc:AlternateContent>
      </w:r>
      <w:r w:rsidRPr="000632BA">
        <w:rPr>
          <w:color w:val="231F20"/>
          <w:w w:val="94"/>
          <w:sz w:val="22"/>
          <w:szCs w:val="22"/>
        </w:rPr>
        <w:t>R</w:t>
      </w:r>
    </w:p>
    <w:tbl>
      <w:tblPr>
        <w:tblW w:w="9111" w:type="dxa"/>
        <w:tblInd w:w="103" w:type="dxa"/>
        <w:tblLayout w:type="fixed"/>
        <w:tblCellMar>
          <w:left w:w="0" w:type="dxa"/>
          <w:right w:w="0" w:type="dxa"/>
        </w:tblCellMar>
        <w:tblLook w:val="01E0" w:firstRow="1" w:lastRow="1" w:firstColumn="1" w:lastColumn="1" w:noHBand="0" w:noVBand="0"/>
      </w:tblPr>
      <w:tblGrid>
        <w:gridCol w:w="7694"/>
        <w:gridCol w:w="1417"/>
      </w:tblGrid>
      <w:tr w:rsidR="000632BA" w:rsidRPr="000632BA" w14:paraId="7D5D88D8" w14:textId="77777777" w:rsidTr="000632BA">
        <w:trPr>
          <w:trHeight w:val="187"/>
        </w:trPr>
        <w:tc>
          <w:tcPr>
            <w:tcW w:w="7694" w:type="dxa"/>
          </w:tcPr>
          <w:p w14:paraId="0CFCF41E" w14:textId="77777777" w:rsidR="000632BA" w:rsidRPr="000632BA" w:rsidRDefault="000632BA" w:rsidP="000632BA">
            <w:pPr>
              <w:pStyle w:val="TableParagraph"/>
              <w:spacing w:before="2" w:line="276" w:lineRule="auto"/>
              <w:ind w:left="30"/>
              <w:jc w:val="both"/>
            </w:pPr>
            <w:r w:rsidRPr="000632BA">
              <w:rPr>
                <w:color w:val="231F20"/>
              </w:rPr>
              <w:t>Loan</w:t>
            </w:r>
          </w:p>
        </w:tc>
        <w:tc>
          <w:tcPr>
            <w:tcW w:w="1417" w:type="dxa"/>
            <w:tcBorders>
              <w:bottom w:val="single" w:sz="4" w:space="0" w:color="231F20"/>
            </w:tcBorders>
          </w:tcPr>
          <w:p w14:paraId="5F2DDBFE" w14:textId="77777777" w:rsidR="000632BA" w:rsidRPr="000632BA" w:rsidRDefault="000632BA" w:rsidP="000632BA">
            <w:pPr>
              <w:pStyle w:val="TableParagraph"/>
              <w:spacing w:before="2" w:line="276" w:lineRule="auto"/>
              <w:ind w:left="-15" w:right="-15"/>
            </w:pPr>
            <w:r w:rsidRPr="000632BA">
              <w:rPr>
                <w:color w:val="231F20"/>
              </w:rPr>
              <w:t>1 500</w:t>
            </w:r>
            <w:r w:rsidRPr="000632BA">
              <w:rPr>
                <w:color w:val="231F20"/>
                <w:spacing w:val="-1"/>
              </w:rPr>
              <w:t xml:space="preserve"> </w:t>
            </w:r>
            <w:r w:rsidRPr="000632BA">
              <w:rPr>
                <w:color w:val="231F20"/>
              </w:rPr>
              <w:t>000.00</w:t>
            </w:r>
          </w:p>
        </w:tc>
      </w:tr>
      <w:tr w:rsidR="000632BA" w:rsidRPr="000632BA" w14:paraId="33200BC0" w14:textId="77777777" w:rsidTr="000632BA">
        <w:trPr>
          <w:trHeight w:val="194"/>
        </w:trPr>
        <w:tc>
          <w:tcPr>
            <w:tcW w:w="7694" w:type="dxa"/>
          </w:tcPr>
          <w:p w14:paraId="0857C40D" w14:textId="77777777" w:rsidR="000632BA" w:rsidRPr="000632BA" w:rsidRDefault="000632BA" w:rsidP="000632BA">
            <w:pPr>
              <w:pStyle w:val="TableParagraph"/>
              <w:spacing w:before="43" w:line="276" w:lineRule="auto"/>
              <w:ind w:left="30"/>
              <w:jc w:val="both"/>
            </w:pPr>
            <w:r w:rsidRPr="000632BA">
              <w:rPr>
                <w:color w:val="231F20"/>
              </w:rPr>
              <w:t>Interest 1 March 2017 to 31 July 2017 (153/365 days) at 8%</w:t>
            </w:r>
          </w:p>
        </w:tc>
        <w:tc>
          <w:tcPr>
            <w:tcW w:w="1417" w:type="dxa"/>
            <w:tcBorders>
              <w:top w:val="single" w:sz="4" w:space="0" w:color="231F20"/>
            </w:tcBorders>
          </w:tcPr>
          <w:p w14:paraId="2A08EAAF" w14:textId="77777777" w:rsidR="000632BA" w:rsidRPr="000632BA" w:rsidRDefault="000632BA" w:rsidP="000632BA">
            <w:pPr>
              <w:pStyle w:val="TableParagraph"/>
              <w:spacing w:before="43" w:line="276" w:lineRule="auto"/>
              <w:ind w:left="-15" w:right="-15"/>
              <w:jc w:val="center"/>
            </w:pPr>
            <w:r w:rsidRPr="000632BA">
              <w:rPr>
                <w:color w:val="231F20"/>
              </w:rPr>
              <w:t>50 301.37</w:t>
            </w:r>
          </w:p>
        </w:tc>
      </w:tr>
      <w:tr w:rsidR="000632BA" w:rsidRPr="000632BA" w14:paraId="5B720C83" w14:textId="77777777" w:rsidTr="000632BA">
        <w:trPr>
          <w:trHeight w:val="154"/>
        </w:trPr>
        <w:tc>
          <w:tcPr>
            <w:tcW w:w="7694" w:type="dxa"/>
          </w:tcPr>
          <w:p w14:paraId="6F6F85DC" w14:textId="77777777" w:rsidR="000632BA" w:rsidRPr="000632BA" w:rsidRDefault="000632BA" w:rsidP="000632BA">
            <w:pPr>
              <w:pStyle w:val="TableParagraph"/>
              <w:spacing w:before="3" w:line="276" w:lineRule="auto"/>
              <w:ind w:left="30"/>
              <w:jc w:val="both"/>
            </w:pPr>
            <w:r w:rsidRPr="000632BA">
              <w:rPr>
                <w:color w:val="231F20"/>
              </w:rPr>
              <w:t>Interest 1 August 2017 to 28 February 2018 (212/365 days) at 7.75%</w:t>
            </w:r>
          </w:p>
        </w:tc>
        <w:tc>
          <w:tcPr>
            <w:tcW w:w="1417" w:type="dxa"/>
          </w:tcPr>
          <w:p w14:paraId="246F4335" w14:textId="77777777" w:rsidR="000632BA" w:rsidRPr="000632BA" w:rsidRDefault="000632BA" w:rsidP="000632BA">
            <w:pPr>
              <w:pStyle w:val="TableParagraph"/>
              <w:spacing w:before="3" w:line="276" w:lineRule="auto"/>
              <w:ind w:left="-15" w:right="-15"/>
              <w:jc w:val="center"/>
            </w:pPr>
            <w:r w:rsidRPr="000632BA">
              <w:rPr>
                <w:color w:val="231F20"/>
                <w:u w:val="single" w:color="231F20"/>
              </w:rPr>
              <w:t>67 520.55</w:t>
            </w:r>
          </w:p>
        </w:tc>
      </w:tr>
      <w:tr w:rsidR="000632BA" w:rsidRPr="000632BA" w14:paraId="4DF86BAC" w14:textId="77777777" w:rsidTr="000632BA">
        <w:trPr>
          <w:trHeight w:val="156"/>
        </w:trPr>
        <w:tc>
          <w:tcPr>
            <w:tcW w:w="7694" w:type="dxa"/>
          </w:tcPr>
          <w:p w14:paraId="4156E9A3" w14:textId="77777777" w:rsidR="000632BA" w:rsidRPr="000632BA" w:rsidRDefault="000632BA" w:rsidP="000632BA">
            <w:pPr>
              <w:pStyle w:val="TableParagraph"/>
              <w:spacing w:before="3" w:line="276" w:lineRule="auto"/>
              <w:ind w:left="30"/>
              <w:jc w:val="both"/>
            </w:pPr>
            <w:r w:rsidRPr="000632BA">
              <w:rPr>
                <w:color w:val="231F20"/>
              </w:rPr>
              <w:t>Deemed donation</w:t>
            </w:r>
          </w:p>
        </w:tc>
        <w:tc>
          <w:tcPr>
            <w:tcW w:w="1417" w:type="dxa"/>
          </w:tcPr>
          <w:p w14:paraId="3E4DE935" w14:textId="77777777" w:rsidR="000632BA" w:rsidRPr="000632BA" w:rsidRDefault="000632BA" w:rsidP="000632BA">
            <w:pPr>
              <w:pStyle w:val="TableParagraph"/>
              <w:spacing w:before="3" w:line="276" w:lineRule="auto"/>
              <w:ind w:left="-15" w:right="-15"/>
              <w:jc w:val="center"/>
            </w:pPr>
            <w:r w:rsidRPr="000632BA">
              <w:rPr>
                <w:color w:val="231F20"/>
              </w:rPr>
              <w:t>117 821.92</w:t>
            </w:r>
          </w:p>
        </w:tc>
      </w:tr>
      <w:tr w:rsidR="000632BA" w:rsidRPr="000632BA" w14:paraId="34CBB01B" w14:textId="77777777" w:rsidTr="000632BA">
        <w:trPr>
          <w:trHeight w:val="158"/>
        </w:trPr>
        <w:tc>
          <w:tcPr>
            <w:tcW w:w="7694" w:type="dxa"/>
          </w:tcPr>
          <w:p w14:paraId="4E478205" w14:textId="77777777" w:rsidR="000632BA" w:rsidRPr="000632BA" w:rsidRDefault="000632BA" w:rsidP="000632BA">
            <w:pPr>
              <w:pStyle w:val="TableParagraph"/>
              <w:spacing w:before="5" w:line="276" w:lineRule="auto"/>
              <w:ind w:left="30"/>
              <w:jc w:val="both"/>
            </w:pPr>
            <w:r w:rsidRPr="000632BA">
              <w:rPr>
                <w:color w:val="231F20"/>
              </w:rPr>
              <w:t>Less annual exemption</w:t>
            </w:r>
          </w:p>
        </w:tc>
        <w:tc>
          <w:tcPr>
            <w:tcW w:w="1417" w:type="dxa"/>
          </w:tcPr>
          <w:p w14:paraId="2853E02C" w14:textId="77777777" w:rsidR="000632BA" w:rsidRPr="000632BA" w:rsidRDefault="000632BA" w:rsidP="000632BA">
            <w:pPr>
              <w:pStyle w:val="TableParagraph"/>
              <w:spacing w:before="5" w:line="276" w:lineRule="auto"/>
              <w:ind w:left="-15" w:right="-15"/>
              <w:jc w:val="center"/>
            </w:pPr>
            <w:r w:rsidRPr="000632BA">
              <w:rPr>
                <w:color w:val="231F20"/>
                <w:u w:val="single" w:color="231F20"/>
              </w:rPr>
              <w:t>100 000.00</w:t>
            </w:r>
          </w:p>
        </w:tc>
      </w:tr>
      <w:tr w:rsidR="000632BA" w:rsidRPr="000632BA" w14:paraId="22D9317A" w14:textId="77777777" w:rsidTr="000632BA">
        <w:trPr>
          <w:trHeight w:val="200"/>
        </w:trPr>
        <w:tc>
          <w:tcPr>
            <w:tcW w:w="7694" w:type="dxa"/>
          </w:tcPr>
          <w:p w14:paraId="052FD786" w14:textId="77777777" w:rsidR="000632BA" w:rsidRPr="000632BA" w:rsidRDefault="000632BA" w:rsidP="000632BA">
            <w:pPr>
              <w:pStyle w:val="TableParagraph"/>
              <w:spacing w:before="5" w:line="276" w:lineRule="auto"/>
              <w:ind w:left="30"/>
              <w:jc w:val="both"/>
            </w:pPr>
            <w:r w:rsidRPr="000632BA">
              <w:rPr>
                <w:color w:val="231F20"/>
              </w:rPr>
              <w:t>Net deemed donation at 28 February 2018</w:t>
            </w:r>
          </w:p>
        </w:tc>
        <w:tc>
          <w:tcPr>
            <w:tcW w:w="1417" w:type="dxa"/>
            <w:tcBorders>
              <w:bottom w:val="single" w:sz="4" w:space="0" w:color="auto"/>
            </w:tcBorders>
          </w:tcPr>
          <w:p w14:paraId="176BEFBF" w14:textId="77777777" w:rsidR="000632BA" w:rsidRPr="000632BA" w:rsidRDefault="000632BA" w:rsidP="000632BA">
            <w:pPr>
              <w:pStyle w:val="TableParagraph"/>
              <w:spacing w:before="5" w:line="276" w:lineRule="auto"/>
              <w:ind w:left="-15" w:right="-15"/>
              <w:jc w:val="center"/>
            </w:pPr>
            <w:r w:rsidRPr="000632BA">
              <w:rPr>
                <w:color w:val="231F20"/>
              </w:rPr>
              <w:t xml:space="preserve">  17 821.92</w:t>
            </w:r>
          </w:p>
        </w:tc>
      </w:tr>
      <w:tr w:rsidR="000632BA" w:rsidRPr="000632BA" w14:paraId="3A5B3059" w14:textId="77777777" w:rsidTr="000632BA">
        <w:trPr>
          <w:trHeight w:val="200"/>
        </w:trPr>
        <w:tc>
          <w:tcPr>
            <w:tcW w:w="7694" w:type="dxa"/>
            <w:tcBorders>
              <w:right w:val="single" w:sz="4" w:space="0" w:color="auto"/>
            </w:tcBorders>
          </w:tcPr>
          <w:p w14:paraId="014BECEA" w14:textId="77777777" w:rsidR="000632BA" w:rsidRPr="000632BA" w:rsidRDefault="000632BA" w:rsidP="000632BA">
            <w:pPr>
              <w:pStyle w:val="TableParagraph"/>
              <w:spacing w:before="5" w:line="276" w:lineRule="auto"/>
              <w:ind w:left="30"/>
              <w:jc w:val="both"/>
              <w:rPr>
                <w:color w:val="231F20"/>
              </w:rPr>
            </w:pPr>
            <w:r w:rsidRPr="000632BA">
              <w:rPr>
                <w:color w:val="231F20"/>
              </w:rPr>
              <w:t>Donations Tax at 20% (due 30 March 2018)</w:t>
            </w:r>
          </w:p>
        </w:tc>
        <w:tc>
          <w:tcPr>
            <w:tcW w:w="1417" w:type="dxa"/>
            <w:tcBorders>
              <w:top w:val="single" w:sz="4" w:space="0" w:color="auto"/>
              <w:left w:val="single" w:sz="4" w:space="0" w:color="auto"/>
              <w:bottom w:val="single" w:sz="4" w:space="0" w:color="auto"/>
              <w:right w:val="single" w:sz="4" w:space="0" w:color="auto"/>
            </w:tcBorders>
          </w:tcPr>
          <w:p w14:paraId="58CC8D72" w14:textId="77777777" w:rsidR="000632BA" w:rsidRPr="000632BA" w:rsidRDefault="000632BA" w:rsidP="000632BA">
            <w:pPr>
              <w:pStyle w:val="TableParagraph"/>
              <w:spacing w:before="5" w:line="276" w:lineRule="auto"/>
              <w:ind w:left="-15" w:right="-15"/>
              <w:jc w:val="center"/>
              <w:rPr>
                <w:color w:val="231F20"/>
              </w:rPr>
            </w:pPr>
            <w:r w:rsidRPr="000632BA">
              <w:rPr>
                <w:color w:val="231F20"/>
              </w:rPr>
              <w:t xml:space="preserve">     3 564.38</w:t>
            </w:r>
          </w:p>
        </w:tc>
      </w:tr>
    </w:tbl>
    <w:p w14:paraId="77091DA3" w14:textId="77777777" w:rsidR="000632BA" w:rsidRPr="000632BA" w:rsidRDefault="000632BA" w:rsidP="000632BA">
      <w:pPr>
        <w:pStyle w:val="BodyText"/>
        <w:spacing w:before="1" w:line="276" w:lineRule="auto"/>
        <w:jc w:val="both"/>
        <w:rPr>
          <w:sz w:val="22"/>
          <w:szCs w:val="22"/>
        </w:rPr>
      </w:pPr>
    </w:p>
    <w:p w14:paraId="33C2E689" w14:textId="77777777" w:rsidR="000632BA" w:rsidRPr="000632BA" w:rsidRDefault="000632BA" w:rsidP="000632BA">
      <w:pPr>
        <w:pStyle w:val="Heading1"/>
        <w:shd w:val="clear" w:color="auto" w:fill="1F4E79" w:themeFill="accent5" w:themeFillShade="80"/>
        <w:spacing w:line="276" w:lineRule="auto"/>
        <w:ind w:hanging="616"/>
        <w:rPr>
          <w:b/>
          <w:color w:val="FFFFFF" w:themeColor="background1"/>
          <w:sz w:val="22"/>
          <w:szCs w:val="22"/>
        </w:rPr>
      </w:pPr>
      <w:bookmarkStart w:id="5" w:name="_Toc507651273"/>
      <w:bookmarkStart w:id="6" w:name="_Toc508652855"/>
      <w:r w:rsidRPr="000632BA">
        <w:rPr>
          <w:b/>
          <w:color w:val="FFFFFF" w:themeColor="background1"/>
          <w:sz w:val="22"/>
          <w:szCs w:val="22"/>
        </w:rPr>
        <w:t>FOREIGN EMPLOYMENT INCOME</w:t>
      </w:r>
      <w:bookmarkEnd w:id="5"/>
      <w:bookmarkEnd w:id="6"/>
    </w:p>
    <w:p w14:paraId="5712D409" w14:textId="77777777" w:rsidR="000632BA" w:rsidRPr="000632BA" w:rsidRDefault="000632BA" w:rsidP="000632BA">
      <w:pPr>
        <w:pStyle w:val="BodyText"/>
        <w:spacing w:before="92" w:line="276" w:lineRule="auto"/>
        <w:ind w:left="152" w:right="37"/>
        <w:jc w:val="both"/>
        <w:rPr>
          <w:sz w:val="22"/>
          <w:szCs w:val="22"/>
        </w:rPr>
      </w:pPr>
      <w:r w:rsidRPr="000632BA">
        <w:rPr>
          <w:color w:val="231F20"/>
          <w:sz w:val="22"/>
          <w:szCs w:val="22"/>
        </w:rPr>
        <w:t>Foreign employment income is fully exempt where a person spends more than 183 days, of which at least 60 days is continuous, outside of South Africa in any 12-month period commencing or ending during that year of assessment.</w:t>
      </w:r>
    </w:p>
    <w:p w14:paraId="085D34F0" w14:textId="32FD9C2F" w:rsidR="000632BA" w:rsidRPr="000632BA" w:rsidRDefault="000632BA" w:rsidP="000632BA">
      <w:pPr>
        <w:pStyle w:val="BodyText"/>
        <w:spacing w:before="40" w:line="276" w:lineRule="auto"/>
        <w:ind w:left="152" w:right="37"/>
        <w:jc w:val="both"/>
        <w:rPr>
          <w:color w:val="231F20"/>
          <w:sz w:val="22"/>
          <w:szCs w:val="22"/>
        </w:rPr>
      </w:pPr>
      <w:r w:rsidRPr="000632BA">
        <w:rPr>
          <w:noProof/>
          <w:sz w:val="22"/>
          <w:szCs w:val="22"/>
          <w:lang w:val="en-ZA" w:eastAsia="en-ZA"/>
        </w:rPr>
        <mc:AlternateContent>
          <mc:Choice Requires="wps">
            <w:drawing>
              <wp:anchor distT="0" distB="0" distL="114300" distR="114300" simplePos="0" relativeHeight="251660288" behindDoc="1" locked="0" layoutInCell="1" allowOverlap="1" wp14:anchorId="2A77D5AD" wp14:editId="216004E6">
                <wp:simplePos x="0" y="0"/>
                <wp:positionH relativeFrom="page">
                  <wp:posOffset>3005455</wp:posOffset>
                </wp:positionH>
                <wp:positionV relativeFrom="paragraph">
                  <wp:posOffset>-659765</wp:posOffset>
                </wp:positionV>
                <wp:extent cx="405130" cy="0"/>
                <wp:effectExtent l="5080"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63B45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65pt,-51.95pt" to="268.5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" strokecolor="#231f20" strokeweight=".5pt">
                <w10:wrap anchorx="page"/>
              </v:line>
            </w:pict>
          </mc:Fallback>
        </mc:AlternateContent>
      </w:r>
      <w:r w:rsidRPr="000632BA">
        <w:rPr>
          <w:color w:val="231F20"/>
          <w:sz w:val="22"/>
          <w:szCs w:val="22"/>
        </w:rPr>
        <w:t xml:space="preserve">As from 1 March 2020, this exemption will only apply to the first R1 million of the foreign employment income, subject to the same criteria. Foreign employment income in excess of </w:t>
      </w:r>
      <w:r w:rsidRPr="000632BA">
        <w:rPr>
          <w:color w:val="231F20"/>
          <w:sz w:val="22"/>
          <w:szCs w:val="22"/>
        </w:rPr>
        <w:lastRenderedPageBreak/>
        <w:t>R1 million will be taxed in accordance with the normal tax tables applicable to individuals less an adjustment for any foreign taxes paid.</w:t>
      </w:r>
    </w:p>
    <w:p w14:paraId="465D969C" w14:textId="0F67BFDB" w:rsidR="000632BA" w:rsidRPr="000632BA" w:rsidRDefault="000632BA" w:rsidP="000632BA">
      <w:pPr>
        <w:pStyle w:val="BodyText"/>
        <w:spacing w:before="40" w:line="276" w:lineRule="auto"/>
        <w:ind w:left="152" w:right="37"/>
        <w:jc w:val="both"/>
        <w:rPr>
          <w:sz w:val="22"/>
          <w:szCs w:val="22"/>
        </w:rPr>
      </w:pPr>
    </w:p>
    <w:p w14:paraId="2F1756DB" w14:textId="77777777" w:rsidR="000632BA" w:rsidRPr="000632BA" w:rsidRDefault="000632BA" w:rsidP="000632BA">
      <w:pPr>
        <w:pStyle w:val="Heading1"/>
        <w:shd w:val="clear" w:color="auto" w:fill="1F4E79" w:themeFill="accent5" w:themeFillShade="80"/>
        <w:spacing w:line="276" w:lineRule="auto"/>
        <w:ind w:hanging="616"/>
        <w:jc w:val="both"/>
        <w:rPr>
          <w:b/>
          <w:color w:val="FFFFFF" w:themeColor="background1"/>
          <w:sz w:val="22"/>
          <w:szCs w:val="22"/>
        </w:rPr>
      </w:pPr>
      <w:bookmarkStart w:id="7" w:name="_Toc507651274"/>
      <w:bookmarkStart w:id="8" w:name="_Toc508652856"/>
      <w:r w:rsidRPr="000632BA">
        <w:rPr>
          <w:b/>
          <w:color w:val="FFFFFF" w:themeColor="background1"/>
          <w:sz w:val="22"/>
          <w:szCs w:val="22"/>
        </w:rPr>
        <w:t>TAX RATES - COMPANIES</w:t>
      </w:r>
      <w:bookmarkEnd w:id="7"/>
      <w:bookmarkEnd w:id="8"/>
    </w:p>
    <w:p w14:paraId="2D6BDFF5" w14:textId="77777777" w:rsidR="000632BA" w:rsidRPr="000632BA" w:rsidRDefault="000632BA" w:rsidP="000632BA">
      <w:pPr>
        <w:pStyle w:val="Heading5"/>
        <w:spacing w:before="61" w:line="276" w:lineRule="auto"/>
        <w:jc w:val="both"/>
        <w:rPr>
          <w:sz w:val="22"/>
          <w:szCs w:val="22"/>
        </w:rPr>
      </w:pPr>
      <w:r w:rsidRPr="000632BA">
        <w:rPr>
          <w:color w:val="231F20"/>
          <w:sz w:val="22"/>
          <w:szCs w:val="22"/>
        </w:rPr>
        <w:t>Income Tax</w:t>
      </w:r>
    </w:p>
    <w:p w14:paraId="1E7B9006" w14:textId="77777777" w:rsidR="000632BA" w:rsidRPr="000632BA" w:rsidRDefault="000632BA" w:rsidP="000632BA">
      <w:pPr>
        <w:pStyle w:val="BodyText"/>
        <w:spacing w:before="15" w:line="276" w:lineRule="auto"/>
        <w:ind w:left="146"/>
        <w:jc w:val="both"/>
        <w:rPr>
          <w:sz w:val="22"/>
          <w:szCs w:val="22"/>
        </w:rPr>
      </w:pPr>
      <w:r w:rsidRPr="000632BA">
        <w:rPr>
          <w:color w:val="231F20"/>
          <w:sz w:val="22"/>
          <w:szCs w:val="22"/>
        </w:rPr>
        <w:t>For years of assessment ending during the following periods:</w:t>
      </w:r>
    </w:p>
    <w:p w14:paraId="0550FDBD" w14:textId="6BF1E6DB" w:rsidR="000632BA" w:rsidRPr="000632BA" w:rsidRDefault="000632BA" w:rsidP="000632BA">
      <w:pPr>
        <w:pStyle w:val="BodyText"/>
        <w:tabs>
          <w:tab w:val="left" w:pos="4670"/>
        </w:tabs>
        <w:spacing w:before="26" w:line="276" w:lineRule="auto"/>
        <w:ind w:left="146"/>
        <w:jc w:val="both"/>
        <w:rPr>
          <w:sz w:val="22"/>
          <w:szCs w:val="22"/>
        </w:rPr>
      </w:pPr>
      <w:r w:rsidRPr="000632BA">
        <w:rPr>
          <w:color w:val="231F20"/>
          <w:w w:val="105"/>
          <w:sz w:val="22"/>
          <w:szCs w:val="22"/>
        </w:rPr>
        <w:t>1 April 1994 -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1999</w:t>
      </w:r>
      <w:r w:rsidRPr="000632BA">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35%</w:t>
      </w:r>
    </w:p>
    <w:p w14:paraId="0F23010C" w14:textId="56FB65EB" w:rsidR="000632BA" w:rsidRPr="000632BA" w:rsidRDefault="000632BA" w:rsidP="000632BA">
      <w:pPr>
        <w:pStyle w:val="BodyText"/>
        <w:tabs>
          <w:tab w:val="left" w:pos="4670"/>
        </w:tabs>
        <w:spacing w:before="26"/>
        <w:ind w:left="146"/>
        <w:jc w:val="both"/>
        <w:rPr>
          <w:sz w:val="22"/>
          <w:szCs w:val="22"/>
        </w:rPr>
      </w:pPr>
      <w:r w:rsidRPr="000632BA">
        <w:rPr>
          <w:color w:val="231F20"/>
          <w:w w:val="105"/>
          <w:sz w:val="22"/>
          <w:szCs w:val="22"/>
        </w:rPr>
        <w:t>1 April 1999 -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2005</w:t>
      </w:r>
      <w:r w:rsidRPr="000632BA">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30%</w:t>
      </w:r>
    </w:p>
    <w:p w14:paraId="4CEBE47A" w14:textId="1134C513" w:rsidR="000632BA" w:rsidRPr="000632BA" w:rsidRDefault="000632BA" w:rsidP="000632BA">
      <w:pPr>
        <w:pStyle w:val="BodyText"/>
        <w:tabs>
          <w:tab w:val="left" w:pos="4670"/>
        </w:tabs>
        <w:spacing w:before="26"/>
        <w:ind w:left="146"/>
        <w:jc w:val="both"/>
        <w:rPr>
          <w:sz w:val="22"/>
          <w:szCs w:val="22"/>
        </w:rPr>
      </w:pPr>
      <w:r w:rsidRPr="000632BA">
        <w:rPr>
          <w:color w:val="231F20"/>
          <w:w w:val="105"/>
          <w:sz w:val="22"/>
          <w:szCs w:val="22"/>
        </w:rPr>
        <w:t>1 April 2005 -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2008</w:t>
      </w:r>
      <w:r w:rsidRPr="000632BA">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29%</w:t>
      </w:r>
    </w:p>
    <w:p w14:paraId="10A9023A" w14:textId="3A4EEF9A" w:rsidR="000632BA" w:rsidRDefault="000632BA" w:rsidP="00AB3C3D">
      <w:pPr>
        <w:pStyle w:val="BodyText"/>
        <w:pBdr>
          <w:bottom w:val="single" w:sz="4" w:space="1" w:color="auto"/>
        </w:pBdr>
        <w:tabs>
          <w:tab w:val="left" w:pos="4670"/>
        </w:tabs>
        <w:spacing w:before="36"/>
        <w:ind w:left="146" w:right="237"/>
        <w:jc w:val="both"/>
        <w:rPr>
          <w:color w:val="231F20"/>
          <w:w w:val="105"/>
          <w:sz w:val="22"/>
          <w:szCs w:val="22"/>
        </w:rPr>
      </w:pPr>
      <w:r w:rsidRPr="000632BA">
        <w:rPr>
          <w:color w:val="231F20"/>
          <w:w w:val="105"/>
          <w:sz w:val="22"/>
          <w:szCs w:val="22"/>
        </w:rPr>
        <w:t>1 April 2008 -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2019</w:t>
      </w:r>
      <w:r w:rsidRPr="000632BA">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28%</w:t>
      </w:r>
    </w:p>
    <w:p w14:paraId="740E5E93" w14:textId="77777777" w:rsidR="000632BA" w:rsidRPr="000632BA" w:rsidRDefault="000632BA" w:rsidP="000632BA">
      <w:pPr>
        <w:pStyle w:val="BodyText"/>
        <w:tabs>
          <w:tab w:val="left" w:pos="4670"/>
        </w:tabs>
        <w:spacing w:before="36"/>
        <w:ind w:left="146"/>
        <w:jc w:val="both"/>
        <w:rPr>
          <w:sz w:val="22"/>
          <w:szCs w:val="22"/>
        </w:rPr>
      </w:pPr>
    </w:p>
    <w:p w14:paraId="3EC71FBF" w14:textId="77777777" w:rsidR="000632BA" w:rsidRPr="000632BA" w:rsidRDefault="000632BA" w:rsidP="000632BA">
      <w:pPr>
        <w:pStyle w:val="Heading5"/>
        <w:jc w:val="both"/>
        <w:rPr>
          <w:sz w:val="22"/>
          <w:szCs w:val="22"/>
        </w:rPr>
      </w:pPr>
      <w:r w:rsidRPr="000632BA">
        <w:rPr>
          <w:color w:val="231F20"/>
          <w:w w:val="105"/>
          <w:sz w:val="22"/>
          <w:szCs w:val="22"/>
        </w:rPr>
        <w:t>SA Income - Foreign Company/Branch Tax</w:t>
      </w:r>
    </w:p>
    <w:p w14:paraId="7819B075" w14:textId="77777777" w:rsidR="000632BA" w:rsidRPr="000632BA" w:rsidRDefault="000632BA" w:rsidP="000632BA">
      <w:pPr>
        <w:pStyle w:val="BodyText"/>
        <w:spacing w:before="11"/>
        <w:ind w:left="146"/>
        <w:jc w:val="both"/>
        <w:rPr>
          <w:sz w:val="22"/>
          <w:szCs w:val="22"/>
        </w:rPr>
      </w:pPr>
      <w:r w:rsidRPr="000632BA">
        <w:rPr>
          <w:color w:val="231F20"/>
          <w:sz w:val="22"/>
          <w:szCs w:val="22"/>
        </w:rPr>
        <w:t>For years of assessment ending during the following periods:</w:t>
      </w:r>
    </w:p>
    <w:p w14:paraId="0C93830D" w14:textId="7BF439E2" w:rsidR="000632BA" w:rsidRPr="000632BA" w:rsidRDefault="000632BA" w:rsidP="000632BA">
      <w:pPr>
        <w:pStyle w:val="BodyText"/>
        <w:tabs>
          <w:tab w:val="left" w:pos="4670"/>
        </w:tabs>
        <w:spacing w:before="48"/>
        <w:ind w:left="146"/>
        <w:jc w:val="both"/>
        <w:rPr>
          <w:sz w:val="22"/>
          <w:szCs w:val="22"/>
        </w:rPr>
      </w:pPr>
      <w:r w:rsidRPr="000632BA">
        <w:rPr>
          <w:color w:val="231F20"/>
          <w:w w:val="105"/>
          <w:sz w:val="22"/>
          <w:szCs w:val="22"/>
        </w:rPr>
        <w:t>1 April 1996 -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1999</w:t>
      </w:r>
      <w:r w:rsidRPr="000632BA">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40%</w:t>
      </w:r>
    </w:p>
    <w:p w14:paraId="121737A8" w14:textId="54D01140" w:rsidR="000632BA" w:rsidRPr="000632BA" w:rsidRDefault="000632BA" w:rsidP="000632BA">
      <w:pPr>
        <w:pStyle w:val="BodyText"/>
        <w:tabs>
          <w:tab w:val="left" w:pos="4670"/>
        </w:tabs>
        <w:spacing w:before="26"/>
        <w:ind w:left="146"/>
        <w:jc w:val="both"/>
        <w:rPr>
          <w:sz w:val="22"/>
          <w:szCs w:val="22"/>
        </w:rPr>
      </w:pPr>
      <w:r w:rsidRPr="000632BA">
        <w:rPr>
          <w:color w:val="231F20"/>
          <w:w w:val="105"/>
          <w:sz w:val="22"/>
          <w:szCs w:val="22"/>
        </w:rPr>
        <w:t>1 April 1999 -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2005</w:t>
      </w:r>
      <w:r w:rsidRPr="000632BA">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35%</w:t>
      </w:r>
    </w:p>
    <w:p w14:paraId="1FBEE8C6" w14:textId="578B8E74" w:rsidR="000632BA" w:rsidRPr="000632BA" w:rsidRDefault="000632BA" w:rsidP="000632BA">
      <w:pPr>
        <w:pStyle w:val="BodyText"/>
        <w:tabs>
          <w:tab w:val="left" w:pos="4670"/>
        </w:tabs>
        <w:spacing w:before="26"/>
        <w:ind w:left="146"/>
        <w:jc w:val="both"/>
        <w:rPr>
          <w:sz w:val="22"/>
          <w:szCs w:val="22"/>
        </w:rPr>
      </w:pPr>
      <w:r w:rsidRPr="000632BA">
        <w:rPr>
          <w:color w:val="231F20"/>
          <w:w w:val="105"/>
          <w:sz w:val="22"/>
          <w:szCs w:val="22"/>
        </w:rPr>
        <w:t>1 April 2005 -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2008</w:t>
      </w:r>
      <w:r w:rsidRPr="000632BA">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34%</w:t>
      </w:r>
    </w:p>
    <w:p w14:paraId="79F4A501" w14:textId="2BAA5E30" w:rsidR="000632BA" w:rsidRPr="000632BA" w:rsidRDefault="000632BA" w:rsidP="000632BA">
      <w:pPr>
        <w:pStyle w:val="BodyText"/>
        <w:tabs>
          <w:tab w:val="left" w:pos="4670"/>
        </w:tabs>
        <w:spacing w:before="36"/>
        <w:ind w:left="146"/>
        <w:jc w:val="both"/>
        <w:rPr>
          <w:sz w:val="22"/>
          <w:szCs w:val="22"/>
        </w:rPr>
      </w:pPr>
      <w:r w:rsidRPr="000632BA">
        <w:rPr>
          <w:color w:val="231F20"/>
          <w:w w:val="105"/>
          <w:sz w:val="22"/>
          <w:szCs w:val="22"/>
        </w:rPr>
        <w:t>1 April 2008 -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2012</w:t>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ab/>
        <w:t>33%</w:t>
      </w:r>
    </w:p>
    <w:p w14:paraId="396B1698" w14:textId="4D8A5677" w:rsidR="000632BA" w:rsidRPr="000632BA" w:rsidRDefault="000632BA" w:rsidP="00AB3C3D">
      <w:pPr>
        <w:pStyle w:val="BodyText"/>
        <w:pBdr>
          <w:bottom w:val="single" w:sz="4" w:space="1" w:color="auto"/>
        </w:pBdr>
        <w:tabs>
          <w:tab w:val="left" w:pos="4670"/>
        </w:tabs>
        <w:spacing w:before="36"/>
        <w:ind w:left="146" w:right="237"/>
        <w:jc w:val="both"/>
        <w:rPr>
          <w:sz w:val="22"/>
          <w:szCs w:val="22"/>
        </w:rPr>
      </w:pPr>
      <w:r w:rsidRPr="000632BA">
        <w:rPr>
          <w:color w:val="231F20"/>
          <w:w w:val="105"/>
          <w:sz w:val="22"/>
          <w:szCs w:val="22"/>
        </w:rPr>
        <w:t>1 April 2012 -  31</w:t>
      </w:r>
      <w:r w:rsidRPr="000632BA">
        <w:rPr>
          <w:color w:val="231F20"/>
          <w:spacing w:val="15"/>
          <w:w w:val="105"/>
          <w:sz w:val="22"/>
          <w:szCs w:val="22"/>
        </w:rPr>
        <w:t xml:space="preserve"> </w:t>
      </w:r>
      <w:r w:rsidRPr="000632BA">
        <w:rPr>
          <w:color w:val="231F20"/>
          <w:w w:val="105"/>
          <w:sz w:val="22"/>
          <w:szCs w:val="22"/>
        </w:rPr>
        <w:t>March</w:t>
      </w:r>
      <w:r w:rsidRPr="000632BA">
        <w:rPr>
          <w:color w:val="231F20"/>
          <w:spacing w:val="-8"/>
          <w:w w:val="105"/>
          <w:sz w:val="22"/>
          <w:szCs w:val="22"/>
        </w:rPr>
        <w:t xml:space="preserve"> </w:t>
      </w:r>
      <w:r w:rsidRPr="000632BA">
        <w:rPr>
          <w:color w:val="231F20"/>
          <w:w w:val="105"/>
          <w:sz w:val="22"/>
          <w:szCs w:val="22"/>
        </w:rPr>
        <w:t>2019</w:t>
      </w:r>
      <w:r w:rsidRPr="000632BA">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00AB3C3D">
        <w:rPr>
          <w:color w:val="231F20"/>
          <w:w w:val="105"/>
          <w:sz w:val="22"/>
          <w:szCs w:val="22"/>
        </w:rPr>
        <w:tab/>
      </w:r>
      <w:r w:rsidRPr="000632BA">
        <w:rPr>
          <w:color w:val="231F20"/>
          <w:w w:val="105"/>
          <w:sz w:val="22"/>
          <w:szCs w:val="22"/>
        </w:rPr>
        <w:t>28%</w:t>
      </w:r>
    </w:p>
    <w:p w14:paraId="14A90DCD" w14:textId="77777777" w:rsidR="000632BA" w:rsidRDefault="000632BA" w:rsidP="000632BA">
      <w:pPr>
        <w:pStyle w:val="Heading5"/>
        <w:jc w:val="both"/>
        <w:rPr>
          <w:color w:val="231F20"/>
          <w:sz w:val="22"/>
          <w:szCs w:val="22"/>
        </w:rPr>
      </w:pPr>
    </w:p>
    <w:p w14:paraId="5C4E892D" w14:textId="06D78229" w:rsidR="000632BA" w:rsidRPr="000632BA" w:rsidRDefault="000632BA" w:rsidP="000632BA">
      <w:pPr>
        <w:pStyle w:val="Heading5"/>
        <w:jc w:val="both"/>
        <w:rPr>
          <w:sz w:val="22"/>
          <w:szCs w:val="22"/>
        </w:rPr>
      </w:pPr>
      <w:r w:rsidRPr="000632BA">
        <w:rPr>
          <w:color w:val="231F20"/>
          <w:sz w:val="22"/>
          <w:szCs w:val="22"/>
        </w:rPr>
        <w:t>Secondary Tax on Companies</w:t>
      </w:r>
    </w:p>
    <w:p w14:paraId="4BF179E2" w14:textId="4F23F4C9" w:rsidR="000632BA" w:rsidRPr="000632BA" w:rsidRDefault="000632BA" w:rsidP="000632BA">
      <w:pPr>
        <w:pStyle w:val="BodyText"/>
        <w:tabs>
          <w:tab w:val="left" w:pos="4670"/>
        </w:tabs>
        <w:spacing w:before="22"/>
        <w:ind w:left="146"/>
        <w:jc w:val="both"/>
        <w:rPr>
          <w:sz w:val="22"/>
          <w:szCs w:val="22"/>
        </w:rPr>
      </w:pPr>
      <w:r w:rsidRPr="000632BA">
        <w:rPr>
          <w:color w:val="231F20"/>
          <w:sz w:val="22"/>
          <w:szCs w:val="22"/>
        </w:rPr>
        <w:t>Dividend declared between 22 June 1994 and 13</w:t>
      </w:r>
      <w:r w:rsidRPr="000632BA">
        <w:rPr>
          <w:color w:val="231F20"/>
          <w:spacing w:val="16"/>
          <w:sz w:val="22"/>
          <w:szCs w:val="22"/>
        </w:rPr>
        <w:t xml:space="preserve"> </w:t>
      </w:r>
      <w:r w:rsidRPr="000632BA">
        <w:rPr>
          <w:color w:val="231F20"/>
          <w:sz w:val="22"/>
          <w:szCs w:val="22"/>
        </w:rPr>
        <w:t>March</w:t>
      </w:r>
      <w:r w:rsidRPr="000632BA">
        <w:rPr>
          <w:color w:val="231F20"/>
          <w:spacing w:val="1"/>
          <w:sz w:val="22"/>
          <w:szCs w:val="22"/>
        </w:rPr>
        <w:t xml:space="preserve"> </w:t>
      </w:r>
      <w:r w:rsidRPr="000632BA">
        <w:rPr>
          <w:color w:val="231F20"/>
          <w:sz w:val="22"/>
          <w:szCs w:val="22"/>
        </w:rPr>
        <w:t>1996</w:t>
      </w:r>
      <w:r w:rsidRPr="000632BA">
        <w:rPr>
          <w:color w:val="231F20"/>
          <w:sz w:val="22"/>
          <w:szCs w:val="22"/>
        </w:rPr>
        <w:tab/>
      </w:r>
      <w:r w:rsidR="00AB3C3D">
        <w:rPr>
          <w:color w:val="231F20"/>
          <w:sz w:val="22"/>
          <w:szCs w:val="22"/>
        </w:rPr>
        <w:tab/>
      </w:r>
      <w:r w:rsidRPr="000632BA">
        <w:rPr>
          <w:color w:val="231F20"/>
          <w:sz w:val="22"/>
          <w:szCs w:val="22"/>
        </w:rPr>
        <w:t>25%</w:t>
      </w:r>
    </w:p>
    <w:p w14:paraId="09DDBA95" w14:textId="3701BF67" w:rsidR="000632BA" w:rsidRPr="000632BA" w:rsidRDefault="000632BA" w:rsidP="000632BA">
      <w:pPr>
        <w:pStyle w:val="BodyText"/>
        <w:spacing w:before="26"/>
        <w:ind w:left="146"/>
        <w:jc w:val="both"/>
        <w:rPr>
          <w:sz w:val="22"/>
          <w:szCs w:val="22"/>
        </w:rPr>
      </w:pPr>
      <w:r w:rsidRPr="000632BA">
        <w:rPr>
          <w:color w:val="231F20"/>
          <w:sz w:val="22"/>
          <w:szCs w:val="22"/>
        </w:rPr>
        <w:t xml:space="preserve">Dividend declared between 14 March 1996 and 30 September 2007    </w:t>
      </w:r>
      <w:r w:rsidR="00AB3C3D">
        <w:rPr>
          <w:color w:val="231F20"/>
          <w:sz w:val="22"/>
          <w:szCs w:val="22"/>
        </w:rPr>
        <w:t xml:space="preserve">  </w:t>
      </w:r>
      <w:r w:rsidRPr="000632BA">
        <w:rPr>
          <w:color w:val="231F20"/>
          <w:sz w:val="22"/>
          <w:szCs w:val="22"/>
        </w:rPr>
        <w:t xml:space="preserve"> 12,5%</w:t>
      </w:r>
    </w:p>
    <w:p w14:paraId="1A4B93B0" w14:textId="59189208" w:rsidR="000632BA" w:rsidRDefault="000632BA" w:rsidP="00AB3C3D">
      <w:pPr>
        <w:pStyle w:val="BodyText"/>
        <w:pBdr>
          <w:bottom w:val="single" w:sz="4" w:space="1" w:color="auto"/>
        </w:pBdr>
        <w:tabs>
          <w:tab w:val="left" w:pos="4670"/>
        </w:tabs>
        <w:spacing w:before="26"/>
        <w:ind w:left="146"/>
        <w:jc w:val="both"/>
        <w:rPr>
          <w:color w:val="231F20"/>
          <w:sz w:val="22"/>
          <w:szCs w:val="22"/>
        </w:rPr>
      </w:pPr>
      <w:r w:rsidRPr="000632BA">
        <w:rPr>
          <w:color w:val="231F20"/>
          <w:sz w:val="22"/>
          <w:szCs w:val="22"/>
        </w:rPr>
        <w:t>Dividend declared between 1 October 2007 and 31</w:t>
      </w:r>
      <w:r w:rsidRPr="000632BA">
        <w:rPr>
          <w:color w:val="231F20"/>
          <w:spacing w:val="25"/>
          <w:sz w:val="22"/>
          <w:szCs w:val="22"/>
        </w:rPr>
        <w:t xml:space="preserve"> </w:t>
      </w:r>
      <w:r w:rsidRPr="000632BA">
        <w:rPr>
          <w:color w:val="231F20"/>
          <w:sz w:val="22"/>
          <w:szCs w:val="22"/>
        </w:rPr>
        <w:t>March</w:t>
      </w:r>
      <w:r w:rsidRPr="000632BA">
        <w:rPr>
          <w:color w:val="231F20"/>
          <w:spacing w:val="2"/>
          <w:sz w:val="22"/>
          <w:szCs w:val="22"/>
        </w:rPr>
        <w:t xml:space="preserve"> </w:t>
      </w:r>
      <w:r w:rsidRPr="000632BA">
        <w:rPr>
          <w:color w:val="231F20"/>
          <w:sz w:val="22"/>
          <w:szCs w:val="22"/>
        </w:rPr>
        <w:t>2012</w:t>
      </w:r>
      <w:r w:rsidRPr="000632BA">
        <w:rPr>
          <w:color w:val="231F20"/>
          <w:sz w:val="22"/>
          <w:szCs w:val="22"/>
        </w:rPr>
        <w:tab/>
      </w:r>
      <w:r w:rsidR="00AB3C3D">
        <w:rPr>
          <w:color w:val="231F20"/>
          <w:sz w:val="22"/>
          <w:szCs w:val="22"/>
        </w:rPr>
        <w:tab/>
      </w:r>
      <w:r w:rsidRPr="000632BA">
        <w:rPr>
          <w:color w:val="231F20"/>
          <w:sz w:val="22"/>
          <w:szCs w:val="22"/>
        </w:rPr>
        <w:t>10%</w:t>
      </w:r>
    </w:p>
    <w:p w14:paraId="0A6C7BAC" w14:textId="77777777" w:rsidR="00AB3C3D" w:rsidRPr="000632BA" w:rsidRDefault="00AB3C3D" w:rsidP="00AB3C3D">
      <w:pPr>
        <w:pStyle w:val="BodyText"/>
        <w:tabs>
          <w:tab w:val="left" w:pos="4670"/>
        </w:tabs>
        <w:spacing w:before="26"/>
        <w:ind w:left="146" w:right="237"/>
        <w:jc w:val="both"/>
        <w:rPr>
          <w:sz w:val="22"/>
          <w:szCs w:val="22"/>
        </w:rPr>
      </w:pPr>
    </w:p>
    <w:p w14:paraId="606D8B32" w14:textId="77777777" w:rsidR="000632BA" w:rsidRPr="000632BA" w:rsidRDefault="000632BA" w:rsidP="000632BA">
      <w:pPr>
        <w:pStyle w:val="Heading5"/>
        <w:spacing w:before="9"/>
        <w:ind w:left="154"/>
        <w:jc w:val="both"/>
        <w:rPr>
          <w:sz w:val="22"/>
          <w:szCs w:val="22"/>
        </w:rPr>
      </w:pPr>
      <w:r w:rsidRPr="000632BA">
        <w:rPr>
          <w:color w:val="231F20"/>
          <w:sz w:val="22"/>
          <w:szCs w:val="22"/>
        </w:rPr>
        <w:t>Dividends Tax</w:t>
      </w:r>
    </w:p>
    <w:p w14:paraId="22F2B317" w14:textId="1EA71EEA" w:rsidR="000632BA" w:rsidRDefault="000632BA" w:rsidP="000632BA">
      <w:pPr>
        <w:pStyle w:val="BodyText"/>
        <w:tabs>
          <w:tab w:val="left" w:pos="4678"/>
        </w:tabs>
        <w:spacing w:before="22" w:line="278" w:lineRule="auto"/>
        <w:ind w:left="154" w:right="156"/>
        <w:jc w:val="both"/>
        <w:rPr>
          <w:color w:val="231F20"/>
          <w:sz w:val="22"/>
          <w:szCs w:val="22"/>
        </w:rPr>
      </w:pPr>
      <w:r w:rsidRPr="000632BA">
        <w:rPr>
          <w:color w:val="231F20"/>
          <w:sz w:val="22"/>
          <w:szCs w:val="22"/>
        </w:rPr>
        <w:t>Dividend paid or becomes due and payable from 1</w:t>
      </w:r>
      <w:r w:rsidRPr="000632BA">
        <w:rPr>
          <w:color w:val="231F20"/>
          <w:spacing w:val="28"/>
          <w:sz w:val="22"/>
          <w:szCs w:val="22"/>
        </w:rPr>
        <w:t xml:space="preserve"> </w:t>
      </w:r>
      <w:r w:rsidRPr="000632BA">
        <w:rPr>
          <w:color w:val="231F20"/>
          <w:sz w:val="22"/>
          <w:szCs w:val="22"/>
        </w:rPr>
        <w:t>April</w:t>
      </w:r>
      <w:r w:rsidRPr="000632BA">
        <w:rPr>
          <w:color w:val="231F20"/>
          <w:spacing w:val="2"/>
          <w:sz w:val="22"/>
          <w:szCs w:val="22"/>
        </w:rPr>
        <w:t xml:space="preserve"> </w:t>
      </w:r>
      <w:r w:rsidRPr="000632BA">
        <w:rPr>
          <w:color w:val="231F20"/>
          <w:sz w:val="22"/>
          <w:szCs w:val="22"/>
        </w:rPr>
        <w:t>2012</w:t>
      </w:r>
      <w:r w:rsidRPr="000632BA">
        <w:rPr>
          <w:color w:val="231F20"/>
          <w:sz w:val="22"/>
          <w:szCs w:val="22"/>
        </w:rPr>
        <w:tab/>
      </w:r>
      <w:r w:rsidR="00AB3C3D">
        <w:rPr>
          <w:color w:val="231F20"/>
          <w:sz w:val="22"/>
          <w:szCs w:val="22"/>
        </w:rPr>
        <w:tab/>
      </w:r>
      <w:r w:rsidRPr="000632BA">
        <w:rPr>
          <w:color w:val="231F20"/>
          <w:sz w:val="22"/>
          <w:szCs w:val="22"/>
        </w:rPr>
        <w:t xml:space="preserve">15% </w:t>
      </w:r>
    </w:p>
    <w:p w14:paraId="6581E935" w14:textId="642386EC" w:rsidR="000632BA" w:rsidRDefault="000632BA" w:rsidP="000632BA">
      <w:pPr>
        <w:pStyle w:val="BodyText"/>
        <w:tabs>
          <w:tab w:val="left" w:pos="4678"/>
        </w:tabs>
        <w:spacing w:before="22" w:line="278" w:lineRule="auto"/>
        <w:ind w:left="154" w:right="156"/>
        <w:jc w:val="both"/>
        <w:rPr>
          <w:color w:val="231F20"/>
          <w:sz w:val="22"/>
          <w:szCs w:val="22"/>
        </w:rPr>
      </w:pPr>
      <w:r w:rsidRPr="000632BA">
        <w:rPr>
          <w:color w:val="231F20"/>
          <w:sz w:val="22"/>
          <w:szCs w:val="22"/>
        </w:rPr>
        <w:t>Dividend paid or becomes due and payable from 22</w:t>
      </w:r>
      <w:r w:rsidRPr="000632BA">
        <w:rPr>
          <w:color w:val="231F20"/>
          <w:spacing w:val="22"/>
          <w:sz w:val="22"/>
          <w:szCs w:val="22"/>
        </w:rPr>
        <w:t xml:space="preserve"> </w:t>
      </w:r>
      <w:r w:rsidRPr="000632BA">
        <w:rPr>
          <w:color w:val="231F20"/>
          <w:sz w:val="22"/>
          <w:szCs w:val="22"/>
        </w:rPr>
        <w:t>February</w:t>
      </w:r>
      <w:r w:rsidRPr="000632BA">
        <w:rPr>
          <w:color w:val="231F20"/>
          <w:spacing w:val="1"/>
          <w:sz w:val="22"/>
          <w:szCs w:val="22"/>
        </w:rPr>
        <w:t xml:space="preserve"> </w:t>
      </w:r>
      <w:r w:rsidRPr="000632BA">
        <w:rPr>
          <w:color w:val="231F20"/>
          <w:sz w:val="22"/>
          <w:szCs w:val="22"/>
        </w:rPr>
        <w:t>2017</w:t>
      </w:r>
      <w:r w:rsidRPr="000632BA">
        <w:rPr>
          <w:color w:val="231F20"/>
          <w:sz w:val="22"/>
          <w:szCs w:val="22"/>
        </w:rPr>
        <w:tab/>
        <w:t>20%</w:t>
      </w:r>
    </w:p>
    <w:p w14:paraId="41FBF0F6" w14:textId="7957F66A" w:rsidR="00FB76BA" w:rsidRDefault="00FB76BA" w:rsidP="000632BA">
      <w:pPr>
        <w:pStyle w:val="BodyText"/>
        <w:tabs>
          <w:tab w:val="left" w:pos="4678"/>
        </w:tabs>
        <w:spacing w:before="22" w:line="278" w:lineRule="auto"/>
        <w:ind w:left="154" w:right="156"/>
        <w:jc w:val="both"/>
        <w:rPr>
          <w:sz w:val="22"/>
          <w:szCs w:val="22"/>
        </w:rPr>
      </w:pPr>
    </w:p>
    <w:p w14:paraId="7CEC2E5D" w14:textId="77777777" w:rsidR="00FB76BA" w:rsidRPr="00FB76BA" w:rsidRDefault="00FB76BA" w:rsidP="00FB76BA">
      <w:pPr>
        <w:pStyle w:val="Heading9"/>
        <w:spacing w:before="13"/>
        <w:ind w:left="3058"/>
        <w:jc w:val="both"/>
        <w:rPr>
          <w:color w:val="231F20"/>
          <w:sz w:val="22"/>
          <w:szCs w:val="22"/>
        </w:rPr>
      </w:pPr>
    </w:p>
    <w:p w14:paraId="0BBBA0AC" w14:textId="77777777" w:rsidR="00FB76BA" w:rsidRPr="00FB76BA" w:rsidRDefault="00FB76BA" w:rsidP="00FB76BA">
      <w:pPr>
        <w:pStyle w:val="Heading1"/>
        <w:shd w:val="clear" w:color="auto" w:fill="1F4E79" w:themeFill="accent5" w:themeFillShade="80"/>
        <w:ind w:hanging="616"/>
        <w:rPr>
          <w:b/>
          <w:color w:val="FFFFFF" w:themeColor="background1"/>
          <w:sz w:val="22"/>
          <w:szCs w:val="22"/>
        </w:rPr>
      </w:pPr>
      <w:bookmarkStart w:id="9" w:name="_Toc507651275"/>
      <w:bookmarkStart w:id="10" w:name="_Toc508652857"/>
      <w:r w:rsidRPr="00FB76BA">
        <w:rPr>
          <w:b/>
          <w:color w:val="FFFFFF" w:themeColor="background1"/>
          <w:sz w:val="22"/>
          <w:szCs w:val="22"/>
        </w:rPr>
        <w:t>EFFECTIVE TAX RATES</w:t>
      </w:r>
      <w:bookmarkEnd w:id="9"/>
      <w:bookmarkEnd w:id="10"/>
    </w:p>
    <w:p w14:paraId="380F95C4" w14:textId="77777777" w:rsidR="00FB76BA" w:rsidRPr="00FB76BA" w:rsidRDefault="00FB76BA" w:rsidP="00FB76BA">
      <w:pPr>
        <w:pStyle w:val="Heading9"/>
        <w:spacing w:before="13"/>
        <w:ind w:left="3058"/>
        <w:jc w:val="both"/>
        <w:rPr>
          <w:color w:val="231F20"/>
          <w:sz w:val="22"/>
          <w:szCs w:val="22"/>
        </w:rPr>
      </w:pPr>
    </w:p>
    <w:p w14:paraId="48F14B48" w14:textId="1E03E053" w:rsidR="00FB76BA" w:rsidRDefault="00FB76BA" w:rsidP="00FB76BA">
      <w:pPr>
        <w:pStyle w:val="Heading9"/>
        <w:spacing w:before="13"/>
        <w:ind w:left="3058" w:right="237"/>
        <w:jc w:val="both"/>
        <w:rPr>
          <w:rFonts w:ascii="Arial" w:hAnsi="Arial" w:cs="Arial"/>
          <w:color w:val="231F20"/>
          <w:sz w:val="22"/>
          <w:szCs w:val="22"/>
        </w:rPr>
      </w:pPr>
      <w:r w:rsidRPr="00FB76BA">
        <w:rPr>
          <w:rFonts w:ascii="Arial" w:hAnsi="Arial" w:cs="Arial"/>
          <w:color w:val="231F20"/>
          <w:sz w:val="22"/>
          <w:szCs w:val="22"/>
        </w:rPr>
        <w:t>Tax year</w:t>
      </w:r>
    </w:p>
    <w:p w14:paraId="15C1A533" w14:textId="77777777" w:rsidR="00FB76BA" w:rsidRPr="00FB76BA" w:rsidRDefault="00FB76BA" w:rsidP="00FB76BA"/>
    <w:p w14:paraId="54CF9D21" w14:textId="06E35676" w:rsidR="005E2A59" w:rsidRPr="005E2A59" w:rsidRDefault="00FB76BA" w:rsidP="00FB76BA">
      <w:pPr>
        <w:pStyle w:val="BodyText"/>
        <w:spacing w:before="5"/>
        <w:jc w:val="both"/>
        <w:rPr>
          <w:sz w:val="20"/>
          <w:szCs w:val="20"/>
        </w:rPr>
      </w:pPr>
      <w:r>
        <w:rPr>
          <w:sz w:val="22"/>
          <w:szCs w:val="22"/>
        </w:rPr>
        <w:tab/>
      </w:r>
      <w:r>
        <w:rPr>
          <w:sz w:val="22"/>
          <w:szCs w:val="22"/>
        </w:rPr>
        <w:tab/>
      </w:r>
      <w:r>
        <w:rPr>
          <w:sz w:val="22"/>
          <w:szCs w:val="22"/>
        </w:rPr>
        <w:tab/>
      </w:r>
      <w:r w:rsidR="005E2A59">
        <w:rPr>
          <w:sz w:val="22"/>
          <w:szCs w:val="22"/>
        </w:rPr>
        <w:t xml:space="preserve">         </w:t>
      </w:r>
      <w:r>
        <w:rPr>
          <w:sz w:val="22"/>
          <w:szCs w:val="22"/>
        </w:rPr>
        <w:t xml:space="preserve"> </w:t>
      </w:r>
      <w:r w:rsidRPr="005E2A59">
        <w:rPr>
          <w:sz w:val="20"/>
          <w:szCs w:val="20"/>
        </w:rPr>
        <w:t>2014-2016</w:t>
      </w:r>
      <w:r w:rsidR="005E2A59">
        <w:rPr>
          <w:sz w:val="22"/>
          <w:szCs w:val="22"/>
        </w:rPr>
        <w:t xml:space="preserve">    </w:t>
      </w:r>
      <w:r w:rsidR="005E2A59" w:rsidRPr="005E2A59">
        <w:rPr>
          <w:sz w:val="20"/>
          <w:szCs w:val="20"/>
        </w:rPr>
        <w:t xml:space="preserve">2017 </w:t>
      </w:r>
      <w:r w:rsidR="005E2A59">
        <w:rPr>
          <w:sz w:val="20"/>
          <w:szCs w:val="20"/>
        </w:rPr>
        <w:t>P</w:t>
      </w:r>
      <w:r w:rsidR="005E2A59" w:rsidRPr="005E2A59">
        <w:rPr>
          <w:sz w:val="20"/>
          <w:szCs w:val="20"/>
        </w:rPr>
        <w:t>rior to</w:t>
      </w:r>
      <w:r w:rsidR="005E2A59">
        <w:rPr>
          <w:sz w:val="20"/>
          <w:szCs w:val="20"/>
        </w:rPr>
        <w:t xml:space="preserve">           2017 From</w:t>
      </w:r>
    </w:p>
    <w:p w14:paraId="0293DDE0" w14:textId="6A900364" w:rsidR="00FB76BA" w:rsidRPr="005E2A59" w:rsidRDefault="005E2A59" w:rsidP="005E2A59">
      <w:pPr>
        <w:pStyle w:val="BodyText"/>
        <w:spacing w:before="5"/>
        <w:ind w:left="3600" w:right="237" w:firstLine="369"/>
        <w:jc w:val="both"/>
        <w:rPr>
          <w:sz w:val="18"/>
          <w:szCs w:val="18"/>
        </w:rPr>
      </w:pPr>
      <w:r w:rsidRPr="005E2A59">
        <w:rPr>
          <w:sz w:val="20"/>
          <w:szCs w:val="20"/>
        </w:rPr>
        <w:t>22 February 2017</w:t>
      </w:r>
      <w:r>
        <w:rPr>
          <w:sz w:val="20"/>
          <w:szCs w:val="20"/>
        </w:rPr>
        <w:t xml:space="preserve">   </w:t>
      </w:r>
      <w:r w:rsidRPr="005E2A59">
        <w:rPr>
          <w:sz w:val="20"/>
          <w:szCs w:val="20"/>
        </w:rPr>
        <w:t xml:space="preserve">22 February </w:t>
      </w:r>
      <w:r w:rsidRPr="005E2A59">
        <w:rPr>
          <w:sz w:val="18"/>
          <w:szCs w:val="18"/>
        </w:rPr>
        <w:t>2017</w:t>
      </w:r>
      <w:r>
        <w:rPr>
          <w:sz w:val="18"/>
          <w:szCs w:val="18"/>
        </w:rPr>
        <w:t xml:space="preserve">   </w:t>
      </w:r>
      <w:r w:rsidRPr="005E2A59">
        <w:rPr>
          <w:sz w:val="18"/>
          <w:szCs w:val="18"/>
        </w:rPr>
        <w:t xml:space="preserve"> </w:t>
      </w:r>
      <w:r w:rsidRPr="005E2A59">
        <w:rPr>
          <w:sz w:val="20"/>
          <w:szCs w:val="20"/>
        </w:rPr>
        <w:t>2018-2019</w:t>
      </w:r>
    </w:p>
    <w:tbl>
      <w:tblPr>
        <w:tblW w:w="8501" w:type="dxa"/>
        <w:tblInd w:w="146" w:type="dxa"/>
        <w:tblLayout w:type="fixed"/>
        <w:tblCellMar>
          <w:left w:w="0" w:type="dxa"/>
          <w:right w:w="0" w:type="dxa"/>
        </w:tblCellMar>
        <w:tblLook w:val="01E0" w:firstRow="1" w:lastRow="1" w:firstColumn="1" w:lastColumn="1" w:noHBand="0" w:noVBand="0"/>
      </w:tblPr>
      <w:tblGrid>
        <w:gridCol w:w="2548"/>
        <w:gridCol w:w="1134"/>
        <w:gridCol w:w="1701"/>
        <w:gridCol w:w="1701"/>
        <w:gridCol w:w="1417"/>
      </w:tblGrid>
      <w:tr w:rsidR="005E2A59" w:rsidRPr="00FB76BA" w14:paraId="4F86A8A4" w14:textId="77777777" w:rsidTr="005E2A59">
        <w:trPr>
          <w:trHeight w:val="204"/>
        </w:trPr>
        <w:tc>
          <w:tcPr>
            <w:tcW w:w="2548" w:type="dxa"/>
            <w:tcBorders>
              <w:top w:val="single" w:sz="4" w:space="0" w:color="231F20"/>
              <w:bottom w:val="single" w:sz="4" w:space="0" w:color="231F20"/>
            </w:tcBorders>
          </w:tcPr>
          <w:p w14:paraId="7DB382FC" w14:textId="77777777" w:rsidR="00FB76BA" w:rsidRPr="00FB76BA" w:rsidRDefault="00FB76BA" w:rsidP="00FB76BA">
            <w:pPr>
              <w:pStyle w:val="TableParagraph"/>
              <w:spacing w:line="276" w:lineRule="auto"/>
              <w:jc w:val="both"/>
              <w:rPr>
                <w:rFonts w:ascii="Times New Roman"/>
              </w:rPr>
            </w:pPr>
          </w:p>
        </w:tc>
        <w:tc>
          <w:tcPr>
            <w:tcW w:w="1134" w:type="dxa"/>
            <w:tcBorders>
              <w:top w:val="single" w:sz="4" w:space="0" w:color="231F20"/>
              <w:bottom w:val="single" w:sz="4" w:space="0" w:color="231F20"/>
            </w:tcBorders>
          </w:tcPr>
          <w:p w14:paraId="6AB4E89F" w14:textId="77777777" w:rsidR="00FB76BA" w:rsidRPr="00FB76BA" w:rsidRDefault="00FB76BA" w:rsidP="00FB76BA">
            <w:pPr>
              <w:pStyle w:val="TableParagraph"/>
              <w:spacing w:before="20" w:line="276" w:lineRule="auto"/>
              <w:ind w:right="218"/>
              <w:jc w:val="right"/>
            </w:pPr>
            <w:r w:rsidRPr="00FB76BA">
              <w:rPr>
                <w:color w:val="231F20"/>
                <w:w w:val="94"/>
              </w:rPr>
              <w:t>R</w:t>
            </w:r>
          </w:p>
        </w:tc>
        <w:tc>
          <w:tcPr>
            <w:tcW w:w="1701" w:type="dxa"/>
            <w:tcBorders>
              <w:top w:val="single" w:sz="4" w:space="0" w:color="231F20"/>
              <w:bottom w:val="single" w:sz="4" w:space="0" w:color="231F20"/>
            </w:tcBorders>
          </w:tcPr>
          <w:p w14:paraId="394CFBE5" w14:textId="77777777" w:rsidR="00FB76BA" w:rsidRPr="00FB76BA" w:rsidRDefault="00FB76BA" w:rsidP="00FB76BA">
            <w:pPr>
              <w:pStyle w:val="TableParagraph"/>
              <w:spacing w:before="20" w:line="276" w:lineRule="auto"/>
              <w:ind w:left="533"/>
              <w:jc w:val="right"/>
            </w:pPr>
            <w:r w:rsidRPr="00FB76BA">
              <w:rPr>
                <w:color w:val="231F20"/>
                <w:w w:val="94"/>
              </w:rPr>
              <w:t>R</w:t>
            </w:r>
          </w:p>
        </w:tc>
        <w:tc>
          <w:tcPr>
            <w:tcW w:w="1701" w:type="dxa"/>
            <w:tcBorders>
              <w:top w:val="single" w:sz="4" w:space="0" w:color="231F20"/>
              <w:bottom w:val="single" w:sz="4" w:space="0" w:color="231F20"/>
            </w:tcBorders>
          </w:tcPr>
          <w:p w14:paraId="59685BC1" w14:textId="77777777" w:rsidR="00FB76BA" w:rsidRPr="00FB76BA" w:rsidRDefault="00FB76BA" w:rsidP="00FB76BA">
            <w:pPr>
              <w:pStyle w:val="TableParagraph"/>
              <w:spacing w:before="20" w:line="276" w:lineRule="auto"/>
              <w:ind w:right="221"/>
              <w:jc w:val="right"/>
            </w:pPr>
            <w:r w:rsidRPr="00FB76BA">
              <w:rPr>
                <w:color w:val="231F20"/>
                <w:w w:val="94"/>
              </w:rPr>
              <w:t>R</w:t>
            </w:r>
          </w:p>
        </w:tc>
        <w:tc>
          <w:tcPr>
            <w:tcW w:w="1417" w:type="dxa"/>
            <w:tcBorders>
              <w:top w:val="single" w:sz="4" w:space="0" w:color="231F20"/>
              <w:bottom w:val="single" w:sz="4" w:space="0" w:color="231F20"/>
            </w:tcBorders>
          </w:tcPr>
          <w:p w14:paraId="1394D39B" w14:textId="77777777" w:rsidR="00FB76BA" w:rsidRPr="00FB76BA" w:rsidRDefault="00FB76BA" w:rsidP="00FB76BA">
            <w:pPr>
              <w:pStyle w:val="TableParagraph"/>
              <w:spacing w:before="20" w:line="276" w:lineRule="auto"/>
              <w:ind w:right="34"/>
              <w:jc w:val="right"/>
            </w:pPr>
            <w:r w:rsidRPr="00FB76BA">
              <w:rPr>
                <w:color w:val="231F20"/>
                <w:w w:val="94"/>
              </w:rPr>
              <w:t>R</w:t>
            </w:r>
          </w:p>
        </w:tc>
      </w:tr>
      <w:tr w:rsidR="005E2A59" w:rsidRPr="00FB76BA" w14:paraId="306128F4" w14:textId="77777777" w:rsidTr="005E2A59">
        <w:trPr>
          <w:trHeight w:val="239"/>
        </w:trPr>
        <w:tc>
          <w:tcPr>
            <w:tcW w:w="2548" w:type="dxa"/>
            <w:tcBorders>
              <w:top w:val="single" w:sz="4" w:space="0" w:color="231F20"/>
            </w:tcBorders>
          </w:tcPr>
          <w:p w14:paraId="7C00726B" w14:textId="77777777" w:rsidR="00FB76BA" w:rsidRPr="00FB76BA" w:rsidRDefault="00FB76BA" w:rsidP="00FB76BA">
            <w:pPr>
              <w:pStyle w:val="TableParagraph"/>
              <w:spacing w:before="80" w:line="276" w:lineRule="auto"/>
              <w:jc w:val="both"/>
            </w:pPr>
            <w:r w:rsidRPr="00FB76BA">
              <w:rPr>
                <w:color w:val="231F20"/>
              </w:rPr>
              <w:t>Taxable income</w:t>
            </w:r>
          </w:p>
        </w:tc>
        <w:tc>
          <w:tcPr>
            <w:tcW w:w="1134" w:type="dxa"/>
            <w:tcBorders>
              <w:top w:val="single" w:sz="4" w:space="0" w:color="231F20"/>
            </w:tcBorders>
          </w:tcPr>
          <w:p w14:paraId="383260B7" w14:textId="77777777" w:rsidR="00FB76BA" w:rsidRPr="00FB76BA" w:rsidRDefault="00FB76BA" w:rsidP="00FB76BA">
            <w:pPr>
              <w:pStyle w:val="TableParagraph"/>
              <w:spacing w:before="80" w:line="276" w:lineRule="auto"/>
              <w:ind w:right="214"/>
              <w:jc w:val="right"/>
            </w:pPr>
            <w:r w:rsidRPr="00FB76BA">
              <w:rPr>
                <w:color w:val="231F20"/>
                <w:w w:val="95"/>
              </w:rPr>
              <w:t>100,00</w:t>
            </w:r>
          </w:p>
        </w:tc>
        <w:tc>
          <w:tcPr>
            <w:tcW w:w="1701" w:type="dxa"/>
            <w:tcBorders>
              <w:top w:val="single" w:sz="4" w:space="0" w:color="231F20"/>
            </w:tcBorders>
          </w:tcPr>
          <w:p w14:paraId="7FB53168" w14:textId="77777777" w:rsidR="00FB76BA" w:rsidRPr="00FB76BA" w:rsidRDefault="00FB76BA" w:rsidP="00FB76BA">
            <w:pPr>
              <w:pStyle w:val="TableParagraph"/>
              <w:spacing w:before="80" w:line="276" w:lineRule="auto"/>
              <w:ind w:right="205"/>
              <w:jc w:val="right"/>
            </w:pPr>
            <w:r w:rsidRPr="00FB76BA">
              <w:rPr>
                <w:color w:val="231F20"/>
                <w:w w:val="95"/>
              </w:rPr>
              <w:t>100,00</w:t>
            </w:r>
          </w:p>
        </w:tc>
        <w:tc>
          <w:tcPr>
            <w:tcW w:w="1701" w:type="dxa"/>
            <w:tcBorders>
              <w:top w:val="single" w:sz="4" w:space="0" w:color="231F20"/>
            </w:tcBorders>
          </w:tcPr>
          <w:p w14:paraId="65355652" w14:textId="77777777" w:rsidR="00FB76BA" w:rsidRPr="00FB76BA" w:rsidRDefault="00FB76BA" w:rsidP="00FB76BA">
            <w:pPr>
              <w:pStyle w:val="TableParagraph"/>
              <w:spacing w:before="80" w:line="276" w:lineRule="auto"/>
              <w:ind w:right="205"/>
              <w:jc w:val="right"/>
            </w:pPr>
            <w:r w:rsidRPr="00FB76BA">
              <w:rPr>
                <w:color w:val="231F20"/>
                <w:w w:val="95"/>
              </w:rPr>
              <w:t>100,00</w:t>
            </w:r>
          </w:p>
        </w:tc>
        <w:tc>
          <w:tcPr>
            <w:tcW w:w="1417" w:type="dxa"/>
            <w:tcBorders>
              <w:top w:val="single" w:sz="4" w:space="0" w:color="231F20"/>
            </w:tcBorders>
          </w:tcPr>
          <w:p w14:paraId="4A3D6539" w14:textId="77777777" w:rsidR="00FB76BA" w:rsidRPr="00FB76BA" w:rsidRDefault="00FB76BA" w:rsidP="00FB76BA">
            <w:pPr>
              <w:pStyle w:val="TableParagraph"/>
              <w:spacing w:before="80" w:line="276" w:lineRule="auto"/>
              <w:ind w:left="-15" w:right="42"/>
              <w:jc w:val="right"/>
            </w:pPr>
            <w:r w:rsidRPr="00FB76BA">
              <w:rPr>
                <w:color w:val="231F20"/>
                <w:w w:val="95"/>
              </w:rPr>
              <w:t>100,00</w:t>
            </w:r>
          </w:p>
        </w:tc>
      </w:tr>
      <w:tr w:rsidR="005E2A59" w:rsidRPr="00FB76BA" w14:paraId="0E8A4B00" w14:textId="77777777" w:rsidTr="005E2A59">
        <w:trPr>
          <w:trHeight w:val="184"/>
        </w:trPr>
        <w:tc>
          <w:tcPr>
            <w:tcW w:w="2548" w:type="dxa"/>
          </w:tcPr>
          <w:p w14:paraId="1A6CEC0A" w14:textId="77777777" w:rsidR="00FB76BA" w:rsidRPr="00FB76BA" w:rsidRDefault="00FB76BA" w:rsidP="00FB76BA">
            <w:pPr>
              <w:pStyle w:val="TableParagraph"/>
              <w:spacing w:line="276" w:lineRule="auto"/>
              <w:jc w:val="both"/>
            </w:pPr>
            <w:r w:rsidRPr="00FB76BA">
              <w:rPr>
                <w:color w:val="231F20"/>
              </w:rPr>
              <w:t>Less: Normal tax</w:t>
            </w:r>
          </w:p>
        </w:tc>
        <w:tc>
          <w:tcPr>
            <w:tcW w:w="1134" w:type="dxa"/>
            <w:tcBorders>
              <w:bottom w:val="single" w:sz="4" w:space="0" w:color="231F20"/>
            </w:tcBorders>
          </w:tcPr>
          <w:p w14:paraId="5FA7F57A" w14:textId="77777777" w:rsidR="00FB76BA" w:rsidRPr="00FB76BA" w:rsidRDefault="00FB76BA" w:rsidP="00FB76BA">
            <w:pPr>
              <w:pStyle w:val="TableParagraph"/>
              <w:spacing w:line="276" w:lineRule="auto"/>
              <w:ind w:right="214"/>
              <w:jc w:val="right"/>
            </w:pPr>
            <w:r w:rsidRPr="00FB76BA">
              <w:rPr>
                <w:color w:val="231F20"/>
                <w:w w:val="95"/>
              </w:rPr>
              <w:t>28,00</w:t>
            </w:r>
          </w:p>
        </w:tc>
        <w:tc>
          <w:tcPr>
            <w:tcW w:w="1701" w:type="dxa"/>
            <w:tcBorders>
              <w:bottom w:val="single" w:sz="4" w:space="0" w:color="231F20"/>
            </w:tcBorders>
          </w:tcPr>
          <w:p w14:paraId="49812BDA" w14:textId="77777777" w:rsidR="00FB76BA" w:rsidRPr="00FB76BA" w:rsidRDefault="00FB76BA" w:rsidP="00FB76BA">
            <w:pPr>
              <w:pStyle w:val="TableParagraph"/>
              <w:spacing w:line="276" w:lineRule="auto"/>
              <w:ind w:right="205"/>
              <w:jc w:val="right"/>
            </w:pPr>
            <w:r w:rsidRPr="00FB76BA">
              <w:rPr>
                <w:color w:val="231F20"/>
                <w:w w:val="95"/>
              </w:rPr>
              <w:t>28,00</w:t>
            </w:r>
          </w:p>
        </w:tc>
        <w:tc>
          <w:tcPr>
            <w:tcW w:w="1701" w:type="dxa"/>
            <w:tcBorders>
              <w:bottom w:val="single" w:sz="4" w:space="0" w:color="231F20"/>
            </w:tcBorders>
          </w:tcPr>
          <w:p w14:paraId="7B7C1E90" w14:textId="77777777" w:rsidR="00FB76BA" w:rsidRPr="00FB76BA" w:rsidRDefault="00FB76BA" w:rsidP="00FB76BA">
            <w:pPr>
              <w:pStyle w:val="TableParagraph"/>
              <w:spacing w:line="276" w:lineRule="auto"/>
              <w:ind w:right="205"/>
              <w:jc w:val="right"/>
            </w:pPr>
            <w:r w:rsidRPr="00FB76BA">
              <w:rPr>
                <w:color w:val="231F20"/>
                <w:w w:val="95"/>
              </w:rPr>
              <w:t>28,00</w:t>
            </w:r>
          </w:p>
        </w:tc>
        <w:tc>
          <w:tcPr>
            <w:tcW w:w="1417" w:type="dxa"/>
            <w:tcBorders>
              <w:bottom w:val="single" w:sz="4" w:space="0" w:color="231F20"/>
            </w:tcBorders>
          </w:tcPr>
          <w:p w14:paraId="63AD6861" w14:textId="77777777" w:rsidR="00FB76BA" w:rsidRPr="00FB76BA" w:rsidRDefault="00FB76BA" w:rsidP="00FB76BA">
            <w:pPr>
              <w:pStyle w:val="TableParagraph"/>
              <w:spacing w:line="276" w:lineRule="auto"/>
              <w:ind w:left="-15" w:right="42"/>
              <w:jc w:val="right"/>
            </w:pPr>
            <w:r w:rsidRPr="00FB76BA">
              <w:rPr>
                <w:color w:val="231F20"/>
                <w:w w:val="95"/>
              </w:rPr>
              <w:t>28,00</w:t>
            </w:r>
          </w:p>
        </w:tc>
      </w:tr>
      <w:tr w:rsidR="005E2A59" w:rsidRPr="00FB76BA" w14:paraId="7C401EDD" w14:textId="77777777" w:rsidTr="005E2A59">
        <w:trPr>
          <w:trHeight w:val="182"/>
        </w:trPr>
        <w:tc>
          <w:tcPr>
            <w:tcW w:w="2548" w:type="dxa"/>
          </w:tcPr>
          <w:p w14:paraId="6A6BF8D8" w14:textId="77777777" w:rsidR="00FB76BA" w:rsidRPr="00FB76BA" w:rsidRDefault="00FB76BA" w:rsidP="00FB76BA">
            <w:pPr>
              <w:pStyle w:val="TableParagraph"/>
              <w:spacing w:before="22" w:line="276" w:lineRule="auto"/>
              <w:jc w:val="both"/>
            </w:pPr>
            <w:r w:rsidRPr="00FB76BA">
              <w:rPr>
                <w:color w:val="231F20"/>
              </w:rPr>
              <w:t>Available for distribution</w:t>
            </w:r>
          </w:p>
        </w:tc>
        <w:tc>
          <w:tcPr>
            <w:tcW w:w="1134" w:type="dxa"/>
            <w:tcBorders>
              <w:top w:val="single" w:sz="4" w:space="0" w:color="231F20"/>
            </w:tcBorders>
          </w:tcPr>
          <w:p w14:paraId="4B365900" w14:textId="77777777" w:rsidR="00FB76BA" w:rsidRPr="00FB76BA" w:rsidRDefault="00FB76BA" w:rsidP="00FB76BA">
            <w:pPr>
              <w:pStyle w:val="TableParagraph"/>
              <w:spacing w:before="22" w:line="276" w:lineRule="auto"/>
              <w:ind w:right="214"/>
              <w:jc w:val="right"/>
            </w:pPr>
            <w:r w:rsidRPr="00FB76BA">
              <w:rPr>
                <w:color w:val="231F20"/>
                <w:w w:val="95"/>
              </w:rPr>
              <w:t>72,00</w:t>
            </w:r>
          </w:p>
        </w:tc>
        <w:tc>
          <w:tcPr>
            <w:tcW w:w="1701" w:type="dxa"/>
            <w:tcBorders>
              <w:top w:val="single" w:sz="4" w:space="0" w:color="231F20"/>
            </w:tcBorders>
          </w:tcPr>
          <w:p w14:paraId="7F01295E" w14:textId="77777777" w:rsidR="00FB76BA" w:rsidRPr="00FB76BA" w:rsidRDefault="00FB76BA" w:rsidP="00FB76BA">
            <w:pPr>
              <w:pStyle w:val="TableParagraph"/>
              <w:spacing w:before="22" w:line="276" w:lineRule="auto"/>
              <w:ind w:right="206"/>
              <w:jc w:val="right"/>
            </w:pPr>
            <w:r w:rsidRPr="00FB76BA">
              <w:rPr>
                <w:color w:val="231F20"/>
                <w:w w:val="95"/>
              </w:rPr>
              <w:t>72,00</w:t>
            </w:r>
          </w:p>
        </w:tc>
        <w:tc>
          <w:tcPr>
            <w:tcW w:w="1701" w:type="dxa"/>
            <w:tcBorders>
              <w:top w:val="single" w:sz="4" w:space="0" w:color="231F20"/>
            </w:tcBorders>
          </w:tcPr>
          <w:p w14:paraId="6A9CE937" w14:textId="77777777" w:rsidR="00FB76BA" w:rsidRPr="00FB76BA" w:rsidRDefault="00FB76BA" w:rsidP="00FB76BA">
            <w:pPr>
              <w:pStyle w:val="TableParagraph"/>
              <w:spacing w:before="22" w:line="276" w:lineRule="auto"/>
              <w:ind w:right="205"/>
              <w:jc w:val="right"/>
            </w:pPr>
            <w:r w:rsidRPr="00FB76BA">
              <w:rPr>
                <w:color w:val="231F20"/>
                <w:w w:val="95"/>
              </w:rPr>
              <w:t>72,00</w:t>
            </w:r>
          </w:p>
        </w:tc>
        <w:tc>
          <w:tcPr>
            <w:tcW w:w="1417" w:type="dxa"/>
            <w:tcBorders>
              <w:top w:val="single" w:sz="4" w:space="0" w:color="231F20"/>
            </w:tcBorders>
          </w:tcPr>
          <w:p w14:paraId="20ABDCBE" w14:textId="77777777" w:rsidR="00FB76BA" w:rsidRPr="00FB76BA" w:rsidRDefault="00FB76BA" w:rsidP="00FB76BA">
            <w:pPr>
              <w:pStyle w:val="TableParagraph"/>
              <w:spacing w:before="22" w:line="276" w:lineRule="auto"/>
              <w:ind w:left="-15" w:right="42"/>
              <w:jc w:val="right"/>
            </w:pPr>
            <w:r w:rsidRPr="00FB76BA">
              <w:rPr>
                <w:color w:val="231F20"/>
                <w:w w:val="95"/>
              </w:rPr>
              <w:t>72,00</w:t>
            </w:r>
          </w:p>
        </w:tc>
      </w:tr>
      <w:tr w:rsidR="005E2A59" w:rsidRPr="00FB76BA" w14:paraId="0102113F" w14:textId="77777777" w:rsidTr="005E2A59">
        <w:trPr>
          <w:trHeight w:val="200"/>
        </w:trPr>
        <w:tc>
          <w:tcPr>
            <w:tcW w:w="2548" w:type="dxa"/>
          </w:tcPr>
          <w:p w14:paraId="42ED0D2E" w14:textId="77777777" w:rsidR="00FB76BA" w:rsidRPr="00FB76BA" w:rsidRDefault="00FB76BA" w:rsidP="00FB76BA">
            <w:pPr>
              <w:pStyle w:val="TableParagraph"/>
              <w:spacing w:line="276" w:lineRule="auto"/>
              <w:jc w:val="both"/>
            </w:pPr>
            <w:r w:rsidRPr="00FB76BA">
              <w:rPr>
                <w:color w:val="231F20"/>
              </w:rPr>
              <w:t>Less: Dividend</w:t>
            </w:r>
          </w:p>
        </w:tc>
        <w:tc>
          <w:tcPr>
            <w:tcW w:w="1134" w:type="dxa"/>
            <w:tcBorders>
              <w:bottom w:val="single" w:sz="4" w:space="0" w:color="231F20"/>
            </w:tcBorders>
          </w:tcPr>
          <w:p w14:paraId="1B1F7228" w14:textId="77777777" w:rsidR="00FB76BA" w:rsidRPr="00FB76BA" w:rsidRDefault="00FB76BA" w:rsidP="00FB76BA">
            <w:pPr>
              <w:pStyle w:val="TableParagraph"/>
              <w:spacing w:line="276" w:lineRule="auto"/>
              <w:ind w:right="214"/>
              <w:jc w:val="right"/>
            </w:pPr>
            <w:r w:rsidRPr="00FB76BA">
              <w:rPr>
                <w:color w:val="231F20"/>
                <w:w w:val="95"/>
              </w:rPr>
              <w:t>72,00</w:t>
            </w:r>
          </w:p>
        </w:tc>
        <w:tc>
          <w:tcPr>
            <w:tcW w:w="1701" w:type="dxa"/>
            <w:tcBorders>
              <w:bottom w:val="single" w:sz="4" w:space="0" w:color="231F20"/>
            </w:tcBorders>
          </w:tcPr>
          <w:p w14:paraId="206B3735" w14:textId="77777777" w:rsidR="00FB76BA" w:rsidRPr="00FB76BA" w:rsidRDefault="00FB76BA" w:rsidP="00FB76BA">
            <w:pPr>
              <w:pStyle w:val="TableParagraph"/>
              <w:spacing w:line="276" w:lineRule="auto"/>
              <w:ind w:right="206"/>
              <w:jc w:val="right"/>
            </w:pPr>
            <w:r w:rsidRPr="00FB76BA">
              <w:rPr>
                <w:color w:val="231F20"/>
                <w:w w:val="95"/>
              </w:rPr>
              <w:t>72,00</w:t>
            </w:r>
          </w:p>
        </w:tc>
        <w:tc>
          <w:tcPr>
            <w:tcW w:w="1701" w:type="dxa"/>
            <w:tcBorders>
              <w:bottom w:val="single" w:sz="4" w:space="0" w:color="231F20"/>
            </w:tcBorders>
          </w:tcPr>
          <w:p w14:paraId="4C31BB74" w14:textId="77777777" w:rsidR="00FB76BA" w:rsidRPr="00FB76BA" w:rsidRDefault="00FB76BA" w:rsidP="00FB76BA">
            <w:pPr>
              <w:pStyle w:val="TableParagraph"/>
              <w:spacing w:line="276" w:lineRule="auto"/>
              <w:ind w:right="206"/>
              <w:jc w:val="right"/>
            </w:pPr>
            <w:r w:rsidRPr="00FB76BA">
              <w:rPr>
                <w:color w:val="231F20"/>
                <w:w w:val="95"/>
              </w:rPr>
              <w:t>72,00</w:t>
            </w:r>
          </w:p>
        </w:tc>
        <w:tc>
          <w:tcPr>
            <w:tcW w:w="1417" w:type="dxa"/>
            <w:tcBorders>
              <w:bottom w:val="single" w:sz="4" w:space="0" w:color="231F20"/>
            </w:tcBorders>
          </w:tcPr>
          <w:p w14:paraId="2AF12AC2" w14:textId="77777777" w:rsidR="00FB76BA" w:rsidRPr="00FB76BA" w:rsidRDefault="00FB76BA" w:rsidP="00FB76BA">
            <w:pPr>
              <w:pStyle w:val="TableParagraph"/>
              <w:spacing w:line="276" w:lineRule="auto"/>
              <w:ind w:left="-15" w:right="43"/>
              <w:jc w:val="right"/>
            </w:pPr>
            <w:r w:rsidRPr="00FB76BA">
              <w:rPr>
                <w:color w:val="231F20"/>
                <w:w w:val="95"/>
              </w:rPr>
              <w:t>72,00</w:t>
            </w:r>
          </w:p>
        </w:tc>
      </w:tr>
      <w:tr w:rsidR="005E2A59" w:rsidRPr="00FB76BA" w14:paraId="13E91141" w14:textId="77777777" w:rsidTr="005E2A59">
        <w:trPr>
          <w:trHeight w:val="213"/>
        </w:trPr>
        <w:tc>
          <w:tcPr>
            <w:tcW w:w="2548" w:type="dxa"/>
          </w:tcPr>
          <w:p w14:paraId="475C5D47" w14:textId="77777777" w:rsidR="00FB76BA" w:rsidRPr="00FB76BA" w:rsidRDefault="00FB76BA" w:rsidP="00FB76BA">
            <w:pPr>
              <w:pStyle w:val="TableParagraph"/>
              <w:spacing w:before="6" w:line="276" w:lineRule="auto"/>
              <w:jc w:val="both"/>
            </w:pPr>
            <w:r w:rsidRPr="00FB76BA">
              <w:rPr>
                <w:color w:val="231F20"/>
              </w:rPr>
              <w:t>Retained</w:t>
            </w:r>
          </w:p>
        </w:tc>
        <w:tc>
          <w:tcPr>
            <w:tcW w:w="1134" w:type="dxa"/>
            <w:tcBorders>
              <w:top w:val="single" w:sz="4" w:space="0" w:color="231F20"/>
              <w:bottom w:val="single" w:sz="4" w:space="0" w:color="231F20"/>
            </w:tcBorders>
          </w:tcPr>
          <w:p w14:paraId="3D7339E5" w14:textId="77777777" w:rsidR="00FB76BA" w:rsidRPr="00FB76BA" w:rsidRDefault="00FB76BA" w:rsidP="00FB76BA">
            <w:pPr>
              <w:pStyle w:val="TableParagraph"/>
              <w:spacing w:before="6" w:line="276" w:lineRule="auto"/>
              <w:ind w:right="214"/>
              <w:jc w:val="right"/>
            </w:pPr>
            <w:r w:rsidRPr="00FB76BA">
              <w:rPr>
                <w:color w:val="231F20"/>
                <w:w w:val="99"/>
              </w:rPr>
              <w:t>0</w:t>
            </w:r>
          </w:p>
        </w:tc>
        <w:tc>
          <w:tcPr>
            <w:tcW w:w="1701" w:type="dxa"/>
            <w:tcBorders>
              <w:top w:val="single" w:sz="4" w:space="0" w:color="231F20"/>
              <w:bottom w:val="single" w:sz="4" w:space="0" w:color="231F20"/>
            </w:tcBorders>
          </w:tcPr>
          <w:p w14:paraId="0880E7FA" w14:textId="77777777" w:rsidR="00FB76BA" w:rsidRPr="00FB76BA" w:rsidRDefault="00FB76BA" w:rsidP="00FB76BA">
            <w:pPr>
              <w:pStyle w:val="TableParagraph"/>
              <w:spacing w:before="6" w:line="276" w:lineRule="auto"/>
              <w:ind w:right="206"/>
              <w:jc w:val="right"/>
            </w:pPr>
            <w:r w:rsidRPr="00FB76BA">
              <w:rPr>
                <w:color w:val="231F20"/>
                <w:w w:val="99"/>
              </w:rPr>
              <w:t>0</w:t>
            </w:r>
          </w:p>
        </w:tc>
        <w:tc>
          <w:tcPr>
            <w:tcW w:w="1701" w:type="dxa"/>
            <w:tcBorders>
              <w:top w:val="single" w:sz="4" w:space="0" w:color="231F20"/>
              <w:bottom w:val="single" w:sz="4" w:space="0" w:color="231F20"/>
            </w:tcBorders>
          </w:tcPr>
          <w:p w14:paraId="545016DE" w14:textId="77777777" w:rsidR="00FB76BA" w:rsidRPr="00FB76BA" w:rsidRDefault="00FB76BA" w:rsidP="00FB76BA">
            <w:pPr>
              <w:pStyle w:val="TableParagraph"/>
              <w:spacing w:before="6" w:line="276" w:lineRule="auto"/>
              <w:ind w:right="206"/>
              <w:jc w:val="right"/>
            </w:pPr>
            <w:r w:rsidRPr="00FB76BA">
              <w:rPr>
                <w:color w:val="231F20"/>
                <w:w w:val="99"/>
              </w:rPr>
              <w:t>0</w:t>
            </w:r>
          </w:p>
        </w:tc>
        <w:tc>
          <w:tcPr>
            <w:tcW w:w="1417" w:type="dxa"/>
            <w:tcBorders>
              <w:top w:val="single" w:sz="4" w:space="0" w:color="231F20"/>
              <w:bottom w:val="single" w:sz="4" w:space="0" w:color="231F20"/>
            </w:tcBorders>
          </w:tcPr>
          <w:p w14:paraId="1F8A3391" w14:textId="77777777" w:rsidR="00FB76BA" w:rsidRPr="00FB76BA" w:rsidRDefault="00FB76BA" w:rsidP="00FB76BA">
            <w:pPr>
              <w:pStyle w:val="TableParagraph"/>
              <w:spacing w:before="6" w:line="276" w:lineRule="auto"/>
              <w:ind w:right="43"/>
              <w:jc w:val="right"/>
            </w:pPr>
            <w:r w:rsidRPr="00FB76BA">
              <w:rPr>
                <w:color w:val="231F20"/>
                <w:w w:val="99"/>
              </w:rPr>
              <w:t>0</w:t>
            </w:r>
          </w:p>
        </w:tc>
      </w:tr>
      <w:tr w:rsidR="005E2A59" w:rsidRPr="00FB76BA" w14:paraId="2170E2B8" w14:textId="77777777" w:rsidTr="005E2A59">
        <w:trPr>
          <w:trHeight w:val="258"/>
        </w:trPr>
        <w:tc>
          <w:tcPr>
            <w:tcW w:w="2548" w:type="dxa"/>
          </w:tcPr>
          <w:p w14:paraId="6F479A57" w14:textId="77777777" w:rsidR="00FB76BA" w:rsidRPr="00FB76BA" w:rsidRDefault="00FB76BA" w:rsidP="00FB76BA">
            <w:pPr>
              <w:pStyle w:val="TableParagraph"/>
              <w:spacing w:before="56" w:line="276" w:lineRule="auto"/>
              <w:ind w:left="-1"/>
              <w:jc w:val="both"/>
            </w:pPr>
            <w:r w:rsidRPr="00FB76BA">
              <w:rPr>
                <w:color w:val="231F20"/>
              </w:rPr>
              <w:t>Total tax</w:t>
            </w:r>
          </w:p>
        </w:tc>
        <w:tc>
          <w:tcPr>
            <w:tcW w:w="1134" w:type="dxa"/>
            <w:tcBorders>
              <w:top w:val="single" w:sz="4" w:space="0" w:color="231F20"/>
              <w:bottom w:val="single" w:sz="8" w:space="0" w:color="231F20"/>
            </w:tcBorders>
          </w:tcPr>
          <w:p w14:paraId="28F8F07F" w14:textId="77777777" w:rsidR="00FB76BA" w:rsidRPr="00FB76BA" w:rsidRDefault="00FB76BA" w:rsidP="00FB76BA">
            <w:pPr>
              <w:pStyle w:val="TableParagraph"/>
              <w:spacing w:before="56" w:line="276" w:lineRule="auto"/>
              <w:ind w:right="215"/>
              <w:jc w:val="right"/>
            </w:pPr>
            <w:r w:rsidRPr="00FB76BA">
              <w:rPr>
                <w:color w:val="231F20"/>
                <w:w w:val="95"/>
              </w:rPr>
              <w:t>38,80</w:t>
            </w:r>
          </w:p>
        </w:tc>
        <w:tc>
          <w:tcPr>
            <w:tcW w:w="1701" w:type="dxa"/>
            <w:tcBorders>
              <w:top w:val="single" w:sz="4" w:space="0" w:color="231F20"/>
              <w:bottom w:val="single" w:sz="8" w:space="0" w:color="231F20"/>
            </w:tcBorders>
          </w:tcPr>
          <w:p w14:paraId="712EF966" w14:textId="77777777" w:rsidR="00FB76BA" w:rsidRPr="00FB76BA" w:rsidRDefault="00FB76BA" w:rsidP="00FB76BA">
            <w:pPr>
              <w:pStyle w:val="TableParagraph"/>
              <w:spacing w:before="56" w:line="276" w:lineRule="auto"/>
              <w:ind w:right="206"/>
              <w:jc w:val="right"/>
            </w:pPr>
            <w:r w:rsidRPr="00FB76BA">
              <w:rPr>
                <w:color w:val="231F20"/>
                <w:w w:val="95"/>
              </w:rPr>
              <w:t>38,80</w:t>
            </w:r>
          </w:p>
        </w:tc>
        <w:tc>
          <w:tcPr>
            <w:tcW w:w="1701" w:type="dxa"/>
            <w:tcBorders>
              <w:top w:val="single" w:sz="4" w:space="0" w:color="231F20"/>
              <w:bottom w:val="single" w:sz="8" w:space="0" w:color="231F20"/>
            </w:tcBorders>
          </w:tcPr>
          <w:p w14:paraId="32229FEA" w14:textId="77777777" w:rsidR="00FB76BA" w:rsidRPr="00FB76BA" w:rsidRDefault="00FB76BA" w:rsidP="00FB76BA">
            <w:pPr>
              <w:pStyle w:val="TableParagraph"/>
              <w:spacing w:before="56" w:line="276" w:lineRule="auto"/>
              <w:ind w:right="206"/>
              <w:jc w:val="right"/>
            </w:pPr>
            <w:r w:rsidRPr="00FB76BA">
              <w:rPr>
                <w:color w:val="231F20"/>
                <w:w w:val="95"/>
              </w:rPr>
              <w:t>42,40</w:t>
            </w:r>
          </w:p>
        </w:tc>
        <w:tc>
          <w:tcPr>
            <w:tcW w:w="1417" w:type="dxa"/>
            <w:tcBorders>
              <w:top w:val="single" w:sz="4" w:space="0" w:color="231F20"/>
              <w:bottom w:val="single" w:sz="8" w:space="0" w:color="231F20"/>
            </w:tcBorders>
          </w:tcPr>
          <w:p w14:paraId="755D902C" w14:textId="77777777" w:rsidR="00FB76BA" w:rsidRPr="00FB76BA" w:rsidRDefault="00FB76BA" w:rsidP="00FB76BA">
            <w:pPr>
              <w:pStyle w:val="TableParagraph"/>
              <w:spacing w:before="56" w:line="276" w:lineRule="auto"/>
              <w:ind w:left="-15" w:right="43"/>
              <w:jc w:val="right"/>
            </w:pPr>
            <w:r w:rsidRPr="00FB76BA">
              <w:rPr>
                <w:color w:val="231F20"/>
                <w:w w:val="95"/>
              </w:rPr>
              <w:t>42,40</w:t>
            </w:r>
          </w:p>
        </w:tc>
      </w:tr>
      <w:tr w:rsidR="005E2A59" w:rsidRPr="00FB76BA" w14:paraId="43C36BE7" w14:textId="77777777" w:rsidTr="005E2A59">
        <w:trPr>
          <w:trHeight w:val="151"/>
        </w:trPr>
        <w:tc>
          <w:tcPr>
            <w:tcW w:w="2548" w:type="dxa"/>
            <w:tcBorders>
              <w:right w:val="single" w:sz="8" w:space="0" w:color="231F20"/>
            </w:tcBorders>
          </w:tcPr>
          <w:p w14:paraId="02B674B4" w14:textId="77777777" w:rsidR="00FB76BA" w:rsidRPr="00FB76BA" w:rsidRDefault="00FB76BA" w:rsidP="00FB76BA">
            <w:pPr>
              <w:pStyle w:val="TableParagraph"/>
              <w:spacing w:line="276" w:lineRule="auto"/>
              <w:ind w:left="-1"/>
              <w:jc w:val="both"/>
            </w:pPr>
            <w:r w:rsidRPr="00FB76BA">
              <w:rPr>
                <w:color w:val="231F20"/>
              </w:rPr>
              <w:t>Normal tax</w:t>
            </w:r>
          </w:p>
        </w:tc>
        <w:tc>
          <w:tcPr>
            <w:tcW w:w="1134" w:type="dxa"/>
            <w:tcBorders>
              <w:top w:val="single" w:sz="8" w:space="0" w:color="231F20"/>
              <w:left w:val="single" w:sz="8" w:space="0" w:color="231F20"/>
            </w:tcBorders>
          </w:tcPr>
          <w:p w14:paraId="2CA7D849" w14:textId="77777777" w:rsidR="00FB76BA" w:rsidRPr="00FB76BA" w:rsidRDefault="00FB76BA" w:rsidP="00FB76BA">
            <w:pPr>
              <w:pStyle w:val="TableParagraph"/>
              <w:spacing w:line="276" w:lineRule="auto"/>
              <w:ind w:right="215"/>
              <w:jc w:val="right"/>
            </w:pPr>
            <w:r w:rsidRPr="00FB76BA">
              <w:rPr>
                <w:color w:val="231F20"/>
                <w:w w:val="95"/>
              </w:rPr>
              <w:t>28,00</w:t>
            </w:r>
          </w:p>
        </w:tc>
        <w:tc>
          <w:tcPr>
            <w:tcW w:w="1701" w:type="dxa"/>
            <w:tcBorders>
              <w:top w:val="single" w:sz="8" w:space="0" w:color="231F20"/>
            </w:tcBorders>
          </w:tcPr>
          <w:p w14:paraId="3E213985" w14:textId="77777777" w:rsidR="00FB76BA" w:rsidRPr="00FB76BA" w:rsidRDefault="00FB76BA" w:rsidP="00FB76BA">
            <w:pPr>
              <w:pStyle w:val="TableParagraph"/>
              <w:spacing w:line="276" w:lineRule="auto"/>
              <w:ind w:right="206"/>
              <w:jc w:val="right"/>
            </w:pPr>
            <w:r w:rsidRPr="00FB76BA">
              <w:rPr>
                <w:color w:val="231F20"/>
                <w:w w:val="95"/>
              </w:rPr>
              <w:t>28,00</w:t>
            </w:r>
          </w:p>
        </w:tc>
        <w:tc>
          <w:tcPr>
            <w:tcW w:w="1701" w:type="dxa"/>
            <w:tcBorders>
              <w:top w:val="single" w:sz="8" w:space="0" w:color="231F20"/>
            </w:tcBorders>
          </w:tcPr>
          <w:p w14:paraId="1BA87B5C" w14:textId="77777777" w:rsidR="00FB76BA" w:rsidRPr="00FB76BA" w:rsidRDefault="00FB76BA" w:rsidP="00FB76BA">
            <w:pPr>
              <w:pStyle w:val="TableParagraph"/>
              <w:spacing w:line="276" w:lineRule="auto"/>
              <w:ind w:right="206"/>
              <w:jc w:val="right"/>
            </w:pPr>
            <w:r w:rsidRPr="00FB76BA">
              <w:rPr>
                <w:color w:val="231F20"/>
                <w:w w:val="95"/>
              </w:rPr>
              <w:t>28,00</w:t>
            </w:r>
          </w:p>
        </w:tc>
        <w:tc>
          <w:tcPr>
            <w:tcW w:w="1417" w:type="dxa"/>
            <w:tcBorders>
              <w:top w:val="single" w:sz="8" w:space="0" w:color="231F20"/>
              <w:right w:val="single" w:sz="8" w:space="0" w:color="231F20"/>
            </w:tcBorders>
          </w:tcPr>
          <w:p w14:paraId="29913C4F" w14:textId="77777777" w:rsidR="00FB76BA" w:rsidRPr="00FB76BA" w:rsidRDefault="00FB76BA" w:rsidP="00FB76BA">
            <w:pPr>
              <w:pStyle w:val="TableParagraph"/>
              <w:spacing w:line="276" w:lineRule="auto"/>
              <w:ind w:right="33"/>
              <w:jc w:val="right"/>
            </w:pPr>
            <w:r w:rsidRPr="00FB76BA">
              <w:rPr>
                <w:color w:val="231F20"/>
                <w:w w:val="95"/>
              </w:rPr>
              <w:t>28,00</w:t>
            </w:r>
          </w:p>
        </w:tc>
      </w:tr>
      <w:tr w:rsidR="005E2A59" w:rsidRPr="00FB76BA" w14:paraId="0ECDAF70" w14:textId="77777777" w:rsidTr="005E2A59">
        <w:trPr>
          <w:trHeight w:val="161"/>
        </w:trPr>
        <w:tc>
          <w:tcPr>
            <w:tcW w:w="2548" w:type="dxa"/>
            <w:tcBorders>
              <w:right w:val="single" w:sz="8" w:space="0" w:color="231F20"/>
            </w:tcBorders>
          </w:tcPr>
          <w:p w14:paraId="3B0F6884" w14:textId="77777777" w:rsidR="00FB76BA" w:rsidRPr="00FB76BA" w:rsidRDefault="00FB76BA" w:rsidP="00FB76BA">
            <w:pPr>
              <w:pStyle w:val="TableParagraph"/>
              <w:spacing w:line="276" w:lineRule="auto"/>
              <w:ind w:left="-1"/>
              <w:jc w:val="both"/>
            </w:pPr>
            <w:r w:rsidRPr="00FB76BA">
              <w:rPr>
                <w:color w:val="231F20"/>
              </w:rPr>
              <w:t>Dividends Tax</w:t>
            </w:r>
          </w:p>
        </w:tc>
        <w:tc>
          <w:tcPr>
            <w:tcW w:w="1134" w:type="dxa"/>
            <w:tcBorders>
              <w:left w:val="single" w:sz="8" w:space="0" w:color="231F20"/>
              <w:bottom w:val="single" w:sz="8" w:space="0" w:color="231F20"/>
            </w:tcBorders>
          </w:tcPr>
          <w:p w14:paraId="5929637F" w14:textId="77777777" w:rsidR="00FB76BA" w:rsidRPr="00FB76BA" w:rsidRDefault="00FB76BA" w:rsidP="00FB76BA">
            <w:pPr>
              <w:pStyle w:val="TableParagraph"/>
              <w:spacing w:line="276" w:lineRule="auto"/>
              <w:ind w:right="215"/>
              <w:jc w:val="right"/>
            </w:pPr>
            <w:r w:rsidRPr="00FB76BA">
              <w:rPr>
                <w:color w:val="231F20"/>
                <w:w w:val="95"/>
              </w:rPr>
              <w:t>10,80</w:t>
            </w:r>
          </w:p>
        </w:tc>
        <w:tc>
          <w:tcPr>
            <w:tcW w:w="1701" w:type="dxa"/>
            <w:tcBorders>
              <w:bottom w:val="single" w:sz="8" w:space="0" w:color="231F20"/>
            </w:tcBorders>
          </w:tcPr>
          <w:p w14:paraId="23DAED49" w14:textId="77777777" w:rsidR="00FB76BA" w:rsidRPr="00FB76BA" w:rsidRDefault="00FB76BA" w:rsidP="00FB76BA">
            <w:pPr>
              <w:pStyle w:val="TableParagraph"/>
              <w:spacing w:line="276" w:lineRule="auto"/>
              <w:ind w:right="206"/>
              <w:jc w:val="right"/>
            </w:pPr>
            <w:r w:rsidRPr="00FB76BA">
              <w:rPr>
                <w:color w:val="231F20"/>
                <w:w w:val="95"/>
              </w:rPr>
              <w:t>10,80</w:t>
            </w:r>
          </w:p>
        </w:tc>
        <w:tc>
          <w:tcPr>
            <w:tcW w:w="1701" w:type="dxa"/>
            <w:tcBorders>
              <w:bottom w:val="single" w:sz="8" w:space="0" w:color="231F20"/>
            </w:tcBorders>
          </w:tcPr>
          <w:p w14:paraId="20CDBD72" w14:textId="77777777" w:rsidR="00FB76BA" w:rsidRPr="00FB76BA" w:rsidRDefault="00FB76BA" w:rsidP="00FB76BA">
            <w:pPr>
              <w:pStyle w:val="TableParagraph"/>
              <w:spacing w:line="276" w:lineRule="auto"/>
              <w:ind w:right="206"/>
              <w:jc w:val="right"/>
            </w:pPr>
            <w:r w:rsidRPr="00FB76BA">
              <w:rPr>
                <w:color w:val="231F20"/>
                <w:w w:val="95"/>
              </w:rPr>
              <w:t>14,40</w:t>
            </w:r>
          </w:p>
        </w:tc>
        <w:tc>
          <w:tcPr>
            <w:tcW w:w="1417" w:type="dxa"/>
            <w:tcBorders>
              <w:bottom w:val="single" w:sz="8" w:space="0" w:color="231F20"/>
              <w:right w:val="single" w:sz="8" w:space="0" w:color="231F20"/>
            </w:tcBorders>
          </w:tcPr>
          <w:p w14:paraId="0FE99389" w14:textId="77777777" w:rsidR="00FB76BA" w:rsidRPr="00FB76BA" w:rsidRDefault="00FB76BA" w:rsidP="00FB76BA">
            <w:pPr>
              <w:pStyle w:val="TableParagraph"/>
              <w:spacing w:line="276" w:lineRule="auto"/>
              <w:ind w:right="33"/>
              <w:jc w:val="right"/>
            </w:pPr>
            <w:r w:rsidRPr="00FB76BA">
              <w:rPr>
                <w:color w:val="231F20"/>
                <w:w w:val="95"/>
              </w:rPr>
              <w:t>14,40</w:t>
            </w:r>
          </w:p>
        </w:tc>
      </w:tr>
      <w:tr w:rsidR="005E2A59" w:rsidRPr="00FB76BA" w14:paraId="4EBA2B95" w14:textId="77777777" w:rsidTr="005E2A59">
        <w:trPr>
          <w:trHeight w:val="196"/>
        </w:trPr>
        <w:tc>
          <w:tcPr>
            <w:tcW w:w="2548" w:type="dxa"/>
          </w:tcPr>
          <w:p w14:paraId="03D005CD" w14:textId="77777777" w:rsidR="00FB76BA" w:rsidRPr="00FB76BA" w:rsidRDefault="00FB76BA" w:rsidP="00FB76BA">
            <w:pPr>
              <w:pStyle w:val="TableParagraph"/>
              <w:spacing w:before="36" w:line="276" w:lineRule="auto"/>
              <w:ind w:left="-1"/>
              <w:jc w:val="both"/>
            </w:pPr>
            <w:r w:rsidRPr="00FB76BA">
              <w:rPr>
                <w:color w:val="231F20"/>
              </w:rPr>
              <w:t>Effective rate</w:t>
            </w:r>
          </w:p>
        </w:tc>
        <w:tc>
          <w:tcPr>
            <w:tcW w:w="1134" w:type="dxa"/>
            <w:tcBorders>
              <w:top w:val="single" w:sz="8" w:space="0" w:color="231F20"/>
            </w:tcBorders>
          </w:tcPr>
          <w:p w14:paraId="5E7B4018" w14:textId="77777777" w:rsidR="00FB76BA" w:rsidRPr="00FB76BA" w:rsidRDefault="00FB76BA" w:rsidP="00FB76BA">
            <w:pPr>
              <w:pStyle w:val="TableParagraph"/>
              <w:spacing w:before="36" w:line="276" w:lineRule="auto"/>
              <w:ind w:right="215"/>
              <w:jc w:val="right"/>
            </w:pPr>
            <w:r w:rsidRPr="00FB76BA">
              <w:rPr>
                <w:color w:val="231F20"/>
              </w:rPr>
              <w:t>38,80%</w:t>
            </w:r>
          </w:p>
        </w:tc>
        <w:tc>
          <w:tcPr>
            <w:tcW w:w="1701" w:type="dxa"/>
            <w:tcBorders>
              <w:top w:val="single" w:sz="8" w:space="0" w:color="231F20"/>
            </w:tcBorders>
          </w:tcPr>
          <w:p w14:paraId="3956C285" w14:textId="77777777" w:rsidR="00FB76BA" w:rsidRPr="00FB76BA" w:rsidRDefault="00FB76BA" w:rsidP="00FB76BA">
            <w:pPr>
              <w:pStyle w:val="TableParagraph"/>
              <w:spacing w:before="36" w:line="276" w:lineRule="auto"/>
              <w:ind w:right="206"/>
              <w:jc w:val="right"/>
            </w:pPr>
            <w:r w:rsidRPr="00FB76BA">
              <w:rPr>
                <w:color w:val="231F20"/>
              </w:rPr>
              <w:t>38,80%</w:t>
            </w:r>
          </w:p>
        </w:tc>
        <w:tc>
          <w:tcPr>
            <w:tcW w:w="1701" w:type="dxa"/>
            <w:tcBorders>
              <w:top w:val="single" w:sz="8" w:space="0" w:color="231F20"/>
            </w:tcBorders>
          </w:tcPr>
          <w:p w14:paraId="50712E13" w14:textId="77777777" w:rsidR="00FB76BA" w:rsidRPr="00FB76BA" w:rsidRDefault="00FB76BA" w:rsidP="00FB76BA">
            <w:pPr>
              <w:pStyle w:val="TableParagraph"/>
              <w:spacing w:before="36" w:line="276" w:lineRule="auto"/>
              <w:ind w:right="206"/>
              <w:jc w:val="right"/>
            </w:pPr>
            <w:r w:rsidRPr="00FB76BA">
              <w:rPr>
                <w:color w:val="231F20"/>
              </w:rPr>
              <w:t>42,40%</w:t>
            </w:r>
          </w:p>
        </w:tc>
        <w:tc>
          <w:tcPr>
            <w:tcW w:w="1417" w:type="dxa"/>
            <w:tcBorders>
              <w:top w:val="single" w:sz="8" w:space="0" w:color="231F20"/>
            </w:tcBorders>
          </w:tcPr>
          <w:p w14:paraId="21016CDD" w14:textId="77777777" w:rsidR="00FB76BA" w:rsidRPr="00FB76BA" w:rsidRDefault="00FB76BA" w:rsidP="00FB76BA">
            <w:pPr>
              <w:pStyle w:val="TableParagraph"/>
              <w:spacing w:before="36" w:line="276" w:lineRule="auto"/>
              <w:ind w:left="-15" w:right="43"/>
              <w:jc w:val="right"/>
            </w:pPr>
            <w:r w:rsidRPr="00FB76BA">
              <w:rPr>
                <w:color w:val="231F20"/>
              </w:rPr>
              <w:t>42,40%</w:t>
            </w:r>
          </w:p>
        </w:tc>
      </w:tr>
    </w:tbl>
    <w:p w14:paraId="5726D00A" w14:textId="77777777" w:rsidR="00FB76BA" w:rsidRPr="00FB76BA" w:rsidRDefault="00FB76BA" w:rsidP="00FB76BA">
      <w:pPr>
        <w:pStyle w:val="BodyText"/>
        <w:spacing w:before="131" w:line="276" w:lineRule="auto"/>
        <w:ind w:left="154"/>
        <w:jc w:val="both"/>
        <w:rPr>
          <w:sz w:val="22"/>
          <w:szCs w:val="22"/>
        </w:rPr>
      </w:pPr>
      <w:r w:rsidRPr="00FB76BA">
        <w:rPr>
          <w:color w:val="231F20"/>
          <w:sz w:val="22"/>
          <w:szCs w:val="22"/>
        </w:rPr>
        <w:t>Assumes all profits are declared as a dividend.</w:t>
      </w:r>
    </w:p>
    <w:p w14:paraId="3E9533AC" w14:textId="77777777" w:rsidR="00FB76BA" w:rsidRPr="000632BA" w:rsidRDefault="00FB76BA" w:rsidP="000632BA">
      <w:pPr>
        <w:pStyle w:val="BodyText"/>
        <w:tabs>
          <w:tab w:val="left" w:pos="4678"/>
        </w:tabs>
        <w:spacing w:before="22" w:line="278" w:lineRule="auto"/>
        <w:ind w:left="154" w:right="156"/>
        <w:jc w:val="both"/>
        <w:rPr>
          <w:sz w:val="22"/>
          <w:szCs w:val="22"/>
        </w:rPr>
      </w:pPr>
    </w:p>
    <w:p w14:paraId="1A37FE97" w14:textId="77777777" w:rsidR="000632BA" w:rsidRPr="00016DAF" w:rsidRDefault="000632BA" w:rsidP="000632BA">
      <w:pPr>
        <w:pStyle w:val="BodyText"/>
        <w:spacing w:before="40" w:line="199" w:lineRule="auto"/>
        <w:ind w:left="152" w:right="37"/>
        <w:jc w:val="both"/>
      </w:pPr>
    </w:p>
    <w:p w14:paraId="25CFF465" w14:textId="77777777" w:rsidR="009A1E3C" w:rsidRPr="00A033EB" w:rsidRDefault="009A1E3C" w:rsidP="009A1E3C">
      <w:pPr>
        <w:pStyle w:val="BodyText"/>
        <w:shd w:val="clear" w:color="auto" w:fill="1F4E79" w:themeFill="accent5" w:themeFillShade="80"/>
        <w:ind w:left="142"/>
        <w:rPr>
          <w:color w:val="FFFFFF" w:themeColor="background1"/>
          <w:sz w:val="22"/>
          <w:szCs w:val="22"/>
        </w:rPr>
      </w:pPr>
      <w:r w:rsidRPr="00A033EB">
        <w:rPr>
          <w:color w:val="FFFFFF" w:themeColor="background1"/>
          <w:sz w:val="22"/>
          <w:szCs w:val="22"/>
        </w:rPr>
        <w:t xml:space="preserve">TAX RATES – INDIVIDUAL 2018 </w:t>
      </w:r>
    </w:p>
    <w:p w14:paraId="35DF8110" w14:textId="77777777" w:rsidR="009A1E3C" w:rsidRPr="00A033EB" w:rsidRDefault="009A1E3C" w:rsidP="00035CDA">
      <w:pPr>
        <w:pStyle w:val="Heading5"/>
        <w:pBdr>
          <w:bottom w:val="single" w:sz="4" w:space="1" w:color="auto"/>
        </w:pBdr>
        <w:tabs>
          <w:tab w:val="left" w:pos="2542"/>
        </w:tabs>
        <w:spacing w:before="62" w:line="276" w:lineRule="auto"/>
        <w:jc w:val="both"/>
        <w:rPr>
          <w:sz w:val="22"/>
          <w:szCs w:val="22"/>
        </w:rPr>
      </w:pPr>
      <w:r w:rsidRPr="00A033EB">
        <w:rPr>
          <w:color w:val="231F20"/>
          <w:spacing w:val="-3"/>
          <w:sz w:val="22"/>
          <w:szCs w:val="22"/>
        </w:rPr>
        <w:t>Taxable</w:t>
      </w:r>
      <w:r w:rsidRPr="00A033EB">
        <w:rPr>
          <w:color w:val="231F20"/>
          <w:spacing w:val="1"/>
          <w:sz w:val="22"/>
          <w:szCs w:val="22"/>
        </w:rPr>
        <w:t xml:space="preserve"> </w:t>
      </w:r>
      <w:r w:rsidRPr="00A033EB">
        <w:rPr>
          <w:color w:val="231F20"/>
          <w:sz w:val="22"/>
          <w:szCs w:val="22"/>
        </w:rPr>
        <w:t>income</w:t>
      </w:r>
      <w:r w:rsidRPr="00A033EB">
        <w:rPr>
          <w:color w:val="231F20"/>
          <w:sz w:val="22"/>
          <w:szCs w:val="22"/>
        </w:rPr>
        <w:tab/>
        <w:t>Rates of tax</w:t>
      </w:r>
    </w:p>
    <w:p w14:paraId="5A670965" w14:textId="109ED3DC" w:rsidR="009A1E3C" w:rsidRPr="00A033EB" w:rsidRDefault="009A1E3C" w:rsidP="00A033EB">
      <w:pPr>
        <w:pStyle w:val="BodyText"/>
        <w:tabs>
          <w:tab w:val="left" w:pos="787"/>
          <w:tab w:val="left" w:pos="2606"/>
        </w:tabs>
        <w:spacing w:line="276" w:lineRule="auto"/>
        <w:ind w:left="146"/>
        <w:jc w:val="both"/>
        <w:rPr>
          <w:sz w:val="22"/>
          <w:szCs w:val="22"/>
        </w:rPr>
      </w:pPr>
      <w:r w:rsidRPr="00A033EB">
        <w:rPr>
          <w:color w:val="231F20"/>
          <w:sz w:val="22"/>
          <w:szCs w:val="22"/>
        </w:rPr>
        <w:t>R</w:t>
      </w:r>
      <w:r w:rsidRPr="00A033EB">
        <w:rPr>
          <w:color w:val="231F20"/>
          <w:sz w:val="22"/>
          <w:szCs w:val="22"/>
        </w:rPr>
        <w:tab/>
        <w:t>0 - R   189</w:t>
      </w:r>
      <w:r w:rsidR="00035CDA">
        <w:rPr>
          <w:color w:val="231F20"/>
          <w:sz w:val="22"/>
          <w:szCs w:val="22"/>
        </w:rPr>
        <w:t> </w:t>
      </w:r>
      <w:r w:rsidRPr="00A033EB">
        <w:rPr>
          <w:color w:val="231F20"/>
          <w:sz w:val="22"/>
          <w:szCs w:val="22"/>
        </w:rPr>
        <w:t>880</w:t>
      </w:r>
      <w:r w:rsidRPr="00A033EB">
        <w:rPr>
          <w:color w:val="231F20"/>
          <w:sz w:val="22"/>
          <w:szCs w:val="22"/>
        </w:rPr>
        <w:tab/>
      </w:r>
      <w:r w:rsidR="00035CDA">
        <w:rPr>
          <w:color w:val="231F20"/>
          <w:sz w:val="22"/>
          <w:szCs w:val="22"/>
        </w:rPr>
        <w:tab/>
      </w:r>
      <w:r w:rsidRPr="00A033EB">
        <w:rPr>
          <w:color w:val="231F20"/>
          <w:sz w:val="22"/>
          <w:szCs w:val="22"/>
        </w:rPr>
        <w:t>18% of each</w:t>
      </w:r>
      <w:r w:rsidRPr="00A033EB">
        <w:rPr>
          <w:color w:val="231F20"/>
          <w:spacing w:val="5"/>
          <w:sz w:val="22"/>
          <w:szCs w:val="22"/>
        </w:rPr>
        <w:t xml:space="preserve"> </w:t>
      </w:r>
      <w:r w:rsidRPr="00A033EB">
        <w:rPr>
          <w:color w:val="231F20"/>
          <w:sz w:val="22"/>
          <w:szCs w:val="22"/>
        </w:rPr>
        <w:t>R1</w:t>
      </w:r>
    </w:p>
    <w:p w14:paraId="3DE04594" w14:textId="77777777" w:rsidR="009A1E3C" w:rsidRPr="00A033EB" w:rsidRDefault="009A1E3C" w:rsidP="00A033EB">
      <w:pPr>
        <w:pStyle w:val="BodyText"/>
        <w:spacing w:before="3" w:line="276" w:lineRule="auto"/>
        <w:ind w:left="146"/>
        <w:jc w:val="both"/>
        <w:rPr>
          <w:sz w:val="22"/>
          <w:szCs w:val="22"/>
        </w:rPr>
      </w:pPr>
      <w:r w:rsidRPr="00A033EB">
        <w:rPr>
          <w:color w:val="231F20"/>
          <w:sz w:val="22"/>
          <w:szCs w:val="22"/>
        </w:rPr>
        <w:t>R   189 881 - R   296 540    R  34 178 + 26% of the amount over   R   189 880</w:t>
      </w:r>
    </w:p>
    <w:p w14:paraId="5FDA0918" w14:textId="77777777" w:rsidR="009A1E3C" w:rsidRPr="00A033EB" w:rsidRDefault="009A1E3C" w:rsidP="00A033EB">
      <w:pPr>
        <w:pStyle w:val="BodyText"/>
        <w:spacing w:before="3" w:line="276" w:lineRule="auto"/>
        <w:ind w:left="146"/>
        <w:jc w:val="both"/>
        <w:rPr>
          <w:sz w:val="22"/>
          <w:szCs w:val="22"/>
        </w:rPr>
      </w:pPr>
      <w:r w:rsidRPr="00A033EB">
        <w:rPr>
          <w:color w:val="231F20"/>
          <w:sz w:val="22"/>
          <w:szCs w:val="22"/>
        </w:rPr>
        <w:t>R   296 541 - R   410 460    R  61 910 + 31% of the amount over   R   296 540</w:t>
      </w:r>
    </w:p>
    <w:p w14:paraId="4A9BBEC0" w14:textId="77777777" w:rsidR="009A1E3C" w:rsidRPr="00A033EB" w:rsidRDefault="009A1E3C" w:rsidP="00A033EB">
      <w:pPr>
        <w:pStyle w:val="BodyText"/>
        <w:spacing w:before="3" w:line="276" w:lineRule="auto"/>
        <w:ind w:left="146"/>
        <w:jc w:val="both"/>
        <w:rPr>
          <w:sz w:val="22"/>
          <w:szCs w:val="22"/>
        </w:rPr>
      </w:pPr>
      <w:r w:rsidRPr="00A033EB">
        <w:rPr>
          <w:color w:val="231F20"/>
          <w:sz w:val="22"/>
          <w:szCs w:val="22"/>
        </w:rPr>
        <w:t>R   410 461 - R   555 600    R  97 225 + 36% of the amount over   R   410 460</w:t>
      </w:r>
    </w:p>
    <w:p w14:paraId="53F1AE34" w14:textId="77777777" w:rsidR="009A1E3C" w:rsidRPr="00A033EB" w:rsidRDefault="009A1E3C" w:rsidP="00A033EB">
      <w:pPr>
        <w:pStyle w:val="BodyText"/>
        <w:spacing w:before="3" w:line="276" w:lineRule="auto"/>
        <w:ind w:left="146"/>
        <w:jc w:val="both"/>
        <w:rPr>
          <w:sz w:val="22"/>
          <w:szCs w:val="22"/>
        </w:rPr>
      </w:pPr>
      <w:r w:rsidRPr="00A033EB">
        <w:rPr>
          <w:color w:val="231F20"/>
          <w:sz w:val="22"/>
          <w:szCs w:val="22"/>
        </w:rPr>
        <w:t>R   555 601 - R   708 310    R149 475 + 39% of the amount over   R   555 600</w:t>
      </w:r>
    </w:p>
    <w:p w14:paraId="79B4F4A7" w14:textId="77777777" w:rsidR="009A1E3C" w:rsidRPr="00A033EB" w:rsidRDefault="009A1E3C" w:rsidP="00A033EB">
      <w:pPr>
        <w:pStyle w:val="BodyText"/>
        <w:spacing w:before="3" w:line="276" w:lineRule="auto"/>
        <w:ind w:left="146"/>
        <w:jc w:val="both"/>
        <w:rPr>
          <w:sz w:val="22"/>
          <w:szCs w:val="22"/>
        </w:rPr>
      </w:pPr>
      <w:r w:rsidRPr="00A033EB">
        <w:rPr>
          <w:color w:val="231F20"/>
          <w:sz w:val="22"/>
          <w:szCs w:val="22"/>
        </w:rPr>
        <w:t>R   708 311 - R1 500 000    R209 032 + 41% of the amount over   R   708 310</w:t>
      </w:r>
    </w:p>
    <w:p w14:paraId="2E1A9CDC" w14:textId="0D0270D8" w:rsidR="009A1E3C" w:rsidRPr="00A033EB" w:rsidRDefault="009A1E3C" w:rsidP="00A033EB">
      <w:pPr>
        <w:pStyle w:val="BodyText"/>
        <w:tabs>
          <w:tab w:val="left" w:pos="1846"/>
        </w:tabs>
        <w:spacing w:before="3" w:line="276" w:lineRule="auto"/>
        <w:ind w:left="146"/>
        <w:jc w:val="both"/>
        <w:rPr>
          <w:sz w:val="22"/>
          <w:szCs w:val="22"/>
        </w:rPr>
      </w:pPr>
      <w:r w:rsidRPr="00A033EB">
        <w:rPr>
          <w:color w:val="231F20"/>
          <w:sz w:val="22"/>
          <w:szCs w:val="22"/>
        </w:rPr>
        <w:t>R1 500</w:t>
      </w:r>
      <w:r w:rsidRPr="00A033EB">
        <w:rPr>
          <w:color w:val="231F20"/>
          <w:spacing w:val="-2"/>
          <w:sz w:val="22"/>
          <w:szCs w:val="22"/>
        </w:rPr>
        <w:t xml:space="preserve"> </w:t>
      </w:r>
      <w:r w:rsidRPr="00A033EB">
        <w:rPr>
          <w:color w:val="231F20"/>
          <w:sz w:val="22"/>
          <w:szCs w:val="22"/>
        </w:rPr>
        <w:t>001</w:t>
      </w:r>
      <w:r w:rsidRPr="00A033EB">
        <w:rPr>
          <w:color w:val="231F20"/>
          <w:spacing w:val="-1"/>
          <w:sz w:val="22"/>
          <w:szCs w:val="22"/>
        </w:rPr>
        <w:t xml:space="preserve"> </w:t>
      </w:r>
      <w:r w:rsidRPr="00A033EB">
        <w:rPr>
          <w:color w:val="231F20"/>
          <w:sz w:val="22"/>
          <w:szCs w:val="22"/>
        </w:rPr>
        <w:t>+</w:t>
      </w:r>
      <w:r w:rsidRPr="00A033EB">
        <w:rPr>
          <w:color w:val="231F20"/>
          <w:sz w:val="22"/>
          <w:szCs w:val="22"/>
        </w:rPr>
        <w:tab/>
      </w:r>
      <w:r w:rsidR="00035CDA">
        <w:rPr>
          <w:color w:val="231F20"/>
          <w:sz w:val="22"/>
          <w:szCs w:val="22"/>
        </w:rPr>
        <w:tab/>
      </w:r>
      <w:r w:rsidR="00035CDA">
        <w:rPr>
          <w:color w:val="231F20"/>
          <w:sz w:val="22"/>
          <w:szCs w:val="22"/>
        </w:rPr>
        <w:tab/>
      </w:r>
      <w:r w:rsidRPr="00A033EB">
        <w:rPr>
          <w:color w:val="231F20"/>
          <w:sz w:val="22"/>
          <w:szCs w:val="22"/>
        </w:rPr>
        <w:t>R533 625 + 45% of the amount over   R1 500</w:t>
      </w:r>
      <w:r w:rsidRPr="00A033EB">
        <w:rPr>
          <w:color w:val="231F20"/>
          <w:spacing w:val="22"/>
          <w:sz w:val="22"/>
          <w:szCs w:val="22"/>
        </w:rPr>
        <w:t> </w:t>
      </w:r>
      <w:r w:rsidRPr="00A033EB">
        <w:rPr>
          <w:color w:val="231F20"/>
          <w:sz w:val="22"/>
          <w:szCs w:val="22"/>
        </w:rPr>
        <w:t>000</w:t>
      </w:r>
    </w:p>
    <w:p w14:paraId="4E0076DE" w14:textId="77777777" w:rsidR="009A1E3C" w:rsidRPr="00A033EB" w:rsidRDefault="009A1E3C" w:rsidP="00A033EB">
      <w:pPr>
        <w:pStyle w:val="Heading5"/>
        <w:tabs>
          <w:tab w:val="left" w:pos="2559"/>
        </w:tabs>
        <w:spacing w:before="65" w:line="276" w:lineRule="auto"/>
        <w:ind w:left="163"/>
        <w:jc w:val="both"/>
        <w:rPr>
          <w:color w:val="231F20"/>
          <w:spacing w:val="-3"/>
          <w:sz w:val="22"/>
          <w:szCs w:val="22"/>
        </w:rPr>
      </w:pPr>
    </w:p>
    <w:p w14:paraId="02DCFF6A" w14:textId="77777777" w:rsidR="009A1E3C" w:rsidRPr="00A033EB" w:rsidRDefault="009A1E3C" w:rsidP="00A033EB">
      <w:pPr>
        <w:pStyle w:val="Heading1"/>
        <w:shd w:val="clear" w:color="auto" w:fill="1F4E79" w:themeFill="accent5" w:themeFillShade="80"/>
        <w:spacing w:line="276" w:lineRule="auto"/>
        <w:ind w:hanging="616"/>
        <w:rPr>
          <w:b/>
          <w:color w:val="FFFFFF" w:themeColor="background1"/>
          <w:sz w:val="22"/>
          <w:szCs w:val="22"/>
        </w:rPr>
      </w:pPr>
      <w:bookmarkStart w:id="11" w:name="_Toc507651276"/>
      <w:bookmarkStart w:id="12" w:name="_Toc508652858"/>
      <w:r w:rsidRPr="00A033EB">
        <w:rPr>
          <w:b/>
          <w:color w:val="FFFFFF" w:themeColor="background1"/>
          <w:sz w:val="22"/>
          <w:szCs w:val="22"/>
        </w:rPr>
        <w:t>TAX RATES – INDIVIDUAL 2019</w:t>
      </w:r>
      <w:bookmarkEnd w:id="11"/>
      <w:bookmarkEnd w:id="12"/>
      <w:r w:rsidRPr="00A033EB">
        <w:rPr>
          <w:b/>
          <w:color w:val="FFFFFF" w:themeColor="background1"/>
          <w:sz w:val="22"/>
          <w:szCs w:val="22"/>
        </w:rPr>
        <w:t xml:space="preserve"> </w:t>
      </w:r>
    </w:p>
    <w:p w14:paraId="733F3409" w14:textId="77777777" w:rsidR="009A1E3C" w:rsidRPr="00A033EB" w:rsidRDefault="009A1E3C" w:rsidP="00035CDA">
      <w:pPr>
        <w:pStyle w:val="Heading5"/>
        <w:pBdr>
          <w:bottom w:val="single" w:sz="4" w:space="1" w:color="auto"/>
        </w:pBdr>
        <w:tabs>
          <w:tab w:val="left" w:pos="2559"/>
        </w:tabs>
        <w:spacing w:before="65" w:line="276" w:lineRule="auto"/>
        <w:ind w:left="163"/>
        <w:jc w:val="both"/>
        <w:rPr>
          <w:sz w:val="22"/>
          <w:szCs w:val="22"/>
        </w:rPr>
      </w:pPr>
      <w:r w:rsidRPr="00A033EB">
        <w:rPr>
          <w:color w:val="231F20"/>
          <w:spacing w:val="-3"/>
          <w:sz w:val="22"/>
          <w:szCs w:val="22"/>
        </w:rPr>
        <w:t>Taxable</w:t>
      </w:r>
      <w:r w:rsidRPr="00A033EB">
        <w:rPr>
          <w:color w:val="231F20"/>
          <w:spacing w:val="1"/>
          <w:sz w:val="22"/>
          <w:szCs w:val="22"/>
        </w:rPr>
        <w:t xml:space="preserve"> </w:t>
      </w:r>
      <w:r w:rsidRPr="00A033EB">
        <w:rPr>
          <w:color w:val="231F20"/>
          <w:sz w:val="22"/>
          <w:szCs w:val="22"/>
        </w:rPr>
        <w:t>income</w:t>
      </w:r>
      <w:r w:rsidRPr="00A033EB">
        <w:rPr>
          <w:color w:val="231F20"/>
          <w:sz w:val="22"/>
          <w:szCs w:val="22"/>
        </w:rPr>
        <w:tab/>
        <w:t>Rates of tax</w:t>
      </w:r>
    </w:p>
    <w:p w14:paraId="5ABC35C1" w14:textId="5CF4AC5A" w:rsidR="009A1E3C" w:rsidRPr="00A033EB" w:rsidRDefault="009A1E3C" w:rsidP="00A033EB">
      <w:pPr>
        <w:pStyle w:val="BodyText"/>
        <w:tabs>
          <w:tab w:val="left" w:pos="804"/>
          <w:tab w:val="left" w:pos="2623"/>
        </w:tabs>
        <w:spacing w:line="276" w:lineRule="auto"/>
        <w:ind w:left="163"/>
        <w:jc w:val="both"/>
        <w:rPr>
          <w:sz w:val="22"/>
          <w:szCs w:val="22"/>
        </w:rPr>
      </w:pPr>
      <w:r w:rsidRPr="00A033EB">
        <w:rPr>
          <w:color w:val="231F20"/>
          <w:sz w:val="22"/>
          <w:szCs w:val="22"/>
        </w:rPr>
        <w:t>R</w:t>
      </w:r>
      <w:r w:rsidRPr="00A033EB">
        <w:rPr>
          <w:color w:val="231F20"/>
          <w:sz w:val="22"/>
          <w:szCs w:val="22"/>
        </w:rPr>
        <w:tab/>
        <w:t>0 - R   195</w:t>
      </w:r>
      <w:r w:rsidR="00035CDA">
        <w:rPr>
          <w:color w:val="231F20"/>
          <w:sz w:val="22"/>
          <w:szCs w:val="22"/>
        </w:rPr>
        <w:t> </w:t>
      </w:r>
      <w:r w:rsidRPr="00A033EB">
        <w:rPr>
          <w:color w:val="231F20"/>
          <w:sz w:val="22"/>
          <w:szCs w:val="22"/>
        </w:rPr>
        <w:t>850</w:t>
      </w:r>
      <w:r w:rsidRPr="00A033EB">
        <w:rPr>
          <w:color w:val="231F20"/>
          <w:sz w:val="22"/>
          <w:szCs w:val="22"/>
        </w:rPr>
        <w:tab/>
      </w:r>
      <w:r w:rsidR="00035CDA">
        <w:rPr>
          <w:color w:val="231F20"/>
          <w:sz w:val="22"/>
          <w:szCs w:val="22"/>
        </w:rPr>
        <w:tab/>
      </w:r>
      <w:r w:rsidRPr="00A033EB">
        <w:rPr>
          <w:color w:val="231F20"/>
          <w:sz w:val="22"/>
          <w:szCs w:val="22"/>
        </w:rPr>
        <w:t>18% of each</w:t>
      </w:r>
      <w:r w:rsidRPr="00A033EB">
        <w:rPr>
          <w:color w:val="231F20"/>
          <w:spacing w:val="5"/>
          <w:sz w:val="22"/>
          <w:szCs w:val="22"/>
        </w:rPr>
        <w:t xml:space="preserve"> </w:t>
      </w:r>
      <w:r w:rsidRPr="00A033EB">
        <w:rPr>
          <w:color w:val="231F20"/>
          <w:sz w:val="22"/>
          <w:szCs w:val="22"/>
        </w:rPr>
        <w:t>R1</w:t>
      </w:r>
    </w:p>
    <w:p w14:paraId="01672108" w14:textId="77777777" w:rsidR="009A1E3C" w:rsidRPr="00A033EB" w:rsidRDefault="009A1E3C" w:rsidP="00A033EB">
      <w:pPr>
        <w:pStyle w:val="BodyText"/>
        <w:spacing w:before="3" w:line="276" w:lineRule="auto"/>
        <w:ind w:left="163"/>
        <w:jc w:val="both"/>
        <w:rPr>
          <w:sz w:val="22"/>
          <w:szCs w:val="22"/>
        </w:rPr>
      </w:pPr>
      <w:r w:rsidRPr="00A033EB">
        <w:rPr>
          <w:color w:val="231F20"/>
          <w:sz w:val="22"/>
          <w:szCs w:val="22"/>
        </w:rPr>
        <w:t>R   195 851 - R   305 850    R  35 253 + 26% of the amount over   R   195 850</w:t>
      </w:r>
    </w:p>
    <w:p w14:paraId="6C6AE34E" w14:textId="77777777" w:rsidR="009A1E3C" w:rsidRPr="00A033EB" w:rsidRDefault="009A1E3C" w:rsidP="00A033EB">
      <w:pPr>
        <w:pStyle w:val="BodyText"/>
        <w:spacing w:before="3" w:line="276" w:lineRule="auto"/>
        <w:ind w:left="163"/>
        <w:jc w:val="both"/>
        <w:rPr>
          <w:sz w:val="22"/>
          <w:szCs w:val="22"/>
        </w:rPr>
      </w:pPr>
      <w:r w:rsidRPr="00A033EB">
        <w:rPr>
          <w:color w:val="231F20"/>
          <w:sz w:val="22"/>
          <w:szCs w:val="22"/>
        </w:rPr>
        <w:t>R   305 851 - R   423 300    R  63 853 + 31% of the amount over   R   305 850</w:t>
      </w:r>
    </w:p>
    <w:p w14:paraId="5B9F1867" w14:textId="77777777" w:rsidR="009A1E3C" w:rsidRPr="00A033EB" w:rsidRDefault="009A1E3C" w:rsidP="00A033EB">
      <w:pPr>
        <w:pStyle w:val="BodyText"/>
        <w:spacing w:before="3" w:line="276" w:lineRule="auto"/>
        <w:ind w:left="163"/>
        <w:jc w:val="both"/>
        <w:rPr>
          <w:sz w:val="22"/>
          <w:szCs w:val="22"/>
        </w:rPr>
      </w:pPr>
      <w:r w:rsidRPr="00A033EB">
        <w:rPr>
          <w:color w:val="231F20"/>
          <w:sz w:val="22"/>
          <w:szCs w:val="22"/>
        </w:rPr>
        <w:t>R   423 301 - R   555 600    R100 263 + 36% of the amount over   R   423 300</w:t>
      </w:r>
    </w:p>
    <w:p w14:paraId="0178108C" w14:textId="77777777" w:rsidR="009A1E3C" w:rsidRPr="00A033EB" w:rsidRDefault="009A1E3C" w:rsidP="00A033EB">
      <w:pPr>
        <w:pStyle w:val="BodyText"/>
        <w:spacing w:before="3" w:line="276" w:lineRule="auto"/>
        <w:ind w:left="163"/>
        <w:jc w:val="both"/>
        <w:rPr>
          <w:sz w:val="22"/>
          <w:szCs w:val="22"/>
        </w:rPr>
      </w:pPr>
      <w:r w:rsidRPr="00A033EB">
        <w:rPr>
          <w:color w:val="231F20"/>
          <w:sz w:val="22"/>
          <w:szCs w:val="22"/>
        </w:rPr>
        <w:t>R   555 601 - R   708 310    R147 891 + 39% of the amount over   R   555 600</w:t>
      </w:r>
    </w:p>
    <w:p w14:paraId="761F7843" w14:textId="77777777" w:rsidR="009A1E3C" w:rsidRPr="00A033EB" w:rsidRDefault="009A1E3C" w:rsidP="00A033EB">
      <w:pPr>
        <w:pStyle w:val="BodyText"/>
        <w:spacing w:before="3" w:line="276" w:lineRule="auto"/>
        <w:ind w:left="163"/>
        <w:jc w:val="both"/>
        <w:rPr>
          <w:sz w:val="22"/>
          <w:szCs w:val="22"/>
        </w:rPr>
      </w:pPr>
      <w:r w:rsidRPr="00A033EB">
        <w:rPr>
          <w:color w:val="231F20"/>
          <w:sz w:val="22"/>
          <w:szCs w:val="22"/>
        </w:rPr>
        <w:t>R   708 311 - R1 500 000    R207 448 + 41% of the amount over   R   708 310</w:t>
      </w:r>
    </w:p>
    <w:p w14:paraId="3055A564" w14:textId="5347F881" w:rsidR="009A1E3C" w:rsidRPr="00A033EB" w:rsidRDefault="009A1E3C" w:rsidP="00A033EB">
      <w:pPr>
        <w:pStyle w:val="BodyText"/>
        <w:tabs>
          <w:tab w:val="left" w:pos="1863"/>
        </w:tabs>
        <w:spacing w:before="3" w:line="276" w:lineRule="auto"/>
        <w:ind w:left="162"/>
        <w:jc w:val="both"/>
        <w:rPr>
          <w:sz w:val="22"/>
          <w:szCs w:val="22"/>
        </w:rPr>
      </w:pPr>
      <w:r w:rsidRPr="00A033EB">
        <w:rPr>
          <w:color w:val="231F20"/>
          <w:sz w:val="22"/>
          <w:szCs w:val="22"/>
        </w:rPr>
        <w:t>R1 500</w:t>
      </w:r>
      <w:r w:rsidRPr="00A033EB">
        <w:rPr>
          <w:color w:val="231F20"/>
          <w:spacing w:val="-2"/>
          <w:sz w:val="22"/>
          <w:szCs w:val="22"/>
        </w:rPr>
        <w:t xml:space="preserve"> </w:t>
      </w:r>
      <w:r w:rsidRPr="00A033EB">
        <w:rPr>
          <w:color w:val="231F20"/>
          <w:sz w:val="22"/>
          <w:szCs w:val="22"/>
        </w:rPr>
        <w:t>001</w:t>
      </w:r>
      <w:r w:rsidRPr="00A033EB">
        <w:rPr>
          <w:color w:val="231F20"/>
          <w:spacing w:val="-1"/>
          <w:sz w:val="22"/>
          <w:szCs w:val="22"/>
        </w:rPr>
        <w:t xml:space="preserve"> </w:t>
      </w:r>
      <w:r w:rsidRPr="00A033EB">
        <w:rPr>
          <w:color w:val="231F20"/>
          <w:sz w:val="22"/>
          <w:szCs w:val="22"/>
        </w:rPr>
        <w:t>+</w:t>
      </w:r>
      <w:r w:rsidRPr="00A033EB">
        <w:rPr>
          <w:color w:val="231F20"/>
          <w:sz w:val="22"/>
          <w:szCs w:val="22"/>
        </w:rPr>
        <w:tab/>
      </w:r>
      <w:r w:rsidR="00035CDA">
        <w:rPr>
          <w:color w:val="231F20"/>
          <w:sz w:val="22"/>
          <w:szCs w:val="22"/>
        </w:rPr>
        <w:tab/>
      </w:r>
      <w:r w:rsidR="00035CDA">
        <w:rPr>
          <w:color w:val="231F20"/>
          <w:sz w:val="22"/>
          <w:szCs w:val="22"/>
        </w:rPr>
        <w:tab/>
      </w:r>
      <w:r w:rsidRPr="00A033EB">
        <w:rPr>
          <w:color w:val="231F20"/>
          <w:sz w:val="22"/>
          <w:szCs w:val="22"/>
        </w:rPr>
        <w:t>R532 041 + 45% of the amount over   R1 500</w:t>
      </w:r>
      <w:r w:rsidRPr="00A033EB">
        <w:rPr>
          <w:color w:val="231F20"/>
          <w:spacing w:val="22"/>
          <w:sz w:val="22"/>
          <w:szCs w:val="22"/>
        </w:rPr>
        <w:t> </w:t>
      </w:r>
      <w:r w:rsidRPr="00A033EB">
        <w:rPr>
          <w:color w:val="231F20"/>
          <w:sz w:val="22"/>
          <w:szCs w:val="22"/>
        </w:rPr>
        <w:t>000</w:t>
      </w:r>
    </w:p>
    <w:p w14:paraId="60B6C6DE" w14:textId="77777777" w:rsidR="009A1E3C" w:rsidRPr="00A033EB" w:rsidRDefault="009A1E3C" w:rsidP="00A033EB">
      <w:pPr>
        <w:pStyle w:val="Heading5"/>
        <w:spacing w:before="45" w:line="276" w:lineRule="auto"/>
        <w:ind w:left="0" w:right="307"/>
        <w:jc w:val="both"/>
        <w:rPr>
          <w:color w:val="231F20"/>
          <w:sz w:val="22"/>
          <w:szCs w:val="22"/>
        </w:rPr>
      </w:pPr>
    </w:p>
    <w:p w14:paraId="5EF80ECF" w14:textId="77777777" w:rsidR="009A1E3C" w:rsidRPr="00A033EB" w:rsidRDefault="009A1E3C" w:rsidP="00A033EB">
      <w:pPr>
        <w:pStyle w:val="Heading1"/>
        <w:shd w:val="clear" w:color="auto" w:fill="1F4E79" w:themeFill="accent5" w:themeFillShade="80"/>
        <w:spacing w:line="276" w:lineRule="auto"/>
        <w:ind w:hanging="616"/>
        <w:rPr>
          <w:b/>
          <w:color w:val="FFFFFF" w:themeColor="background1"/>
          <w:sz w:val="22"/>
          <w:szCs w:val="22"/>
        </w:rPr>
      </w:pPr>
      <w:bookmarkStart w:id="13" w:name="_Toc507651277"/>
      <w:bookmarkStart w:id="14" w:name="_Toc508652859"/>
      <w:r w:rsidRPr="00A033EB">
        <w:rPr>
          <w:b/>
          <w:color w:val="FFFFFF" w:themeColor="background1"/>
          <w:sz w:val="22"/>
          <w:szCs w:val="22"/>
        </w:rPr>
        <w:t>TAX THRESHOLDS</w:t>
      </w:r>
      <w:bookmarkEnd w:id="13"/>
      <w:bookmarkEnd w:id="14"/>
      <w:r w:rsidRPr="00A033EB">
        <w:rPr>
          <w:b/>
          <w:color w:val="FFFFFF" w:themeColor="background1"/>
          <w:sz w:val="22"/>
          <w:szCs w:val="22"/>
        </w:rPr>
        <w:t xml:space="preserve"> </w:t>
      </w:r>
    </w:p>
    <w:p w14:paraId="6D5D0512" w14:textId="77777777" w:rsidR="009A1E3C" w:rsidRPr="00A033EB" w:rsidRDefault="009A1E3C" w:rsidP="00A033EB">
      <w:pPr>
        <w:pStyle w:val="Heading5"/>
        <w:spacing w:before="45" w:line="276" w:lineRule="auto"/>
        <w:ind w:left="0" w:right="307" w:firstLine="63"/>
        <w:jc w:val="both"/>
        <w:rPr>
          <w:sz w:val="22"/>
          <w:szCs w:val="22"/>
        </w:rPr>
      </w:pPr>
      <w:r w:rsidRPr="00A033EB">
        <w:rPr>
          <w:color w:val="231F20"/>
          <w:sz w:val="22"/>
          <w:szCs w:val="22"/>
        </w:rPr>
        <w:t xml:space="preserve">  Taxable income</w:t>
      </w:r>
    </w:p>
    <w:p w14:paraId="249876A2" w14:textId="66F99125" w:rsidR="009A1E3C" w:rsidRPr="00B006AC" w:rsidRDefault="009A1E3C" w:rsidP="00B006AC">
      <w:pPr>
        <w:pStyle w:val="Heading7"/>
        <w:pBdr>
          <w:bottom w:val="single" w:sz="4" w:space="1" w:color="auto"/>
        </w:pBdr>
        <w:tabs>
          <w:tab w:val="left" w:pos="1133"/>
        </w:tabs>
        <w:spacing w:after="21" w:line="276" w:lineRule="auto"/>
        <w:ind w:right="164"/>
        <w:jc w:val="both"/>
        <w:rPr>
          <w:rFonts w:ascii="Arial" w:hAnsi="Arial" w:cs="Arial"/>
          <w:b/>
          <w:i w:val="0"/>
        </w:rPr>
      </w:pPr>
      <w:r w:rsidRPr="00A033EB">
        <w:rPr>
          <w:rFonts w:ascii="Arial" w:hAnsi="Arial" w:cs="Arial"/>
          <w:color w:val="231F20"/>
        </w:rPr>
        <w:tab/>
      </w:r>
      <w:r w:rsidRPr="00A033EB">
        <w:rPr>
          <w:rFonts w:ascii="Arial" w:hAnsi="Arial" w:cs="Arial"/>
          <w:color w:val="231F20"/>
        </w:rPr>
        <w:tab/>
      </w:r>
      <w:r w:rsidRPr="00A033EB">
        <w:rPr>
          <w:rFonts w:ascii="Arial" w:hAnsi="Arial" w:cs="Arial"/>
          <w:color w:val="231F20"/>
        </w:rPr>
        <w:tab/>
      </w:r>
      <w:r w:rsidRPr="00A033EB">
        <w:rPr>
          <w:rFonts w:ascii="Arial" w:hAnsi="Arial" w:cs="Arial"/>
          <w:color w:val="231F20"/>
        </w:rPr>
        <w:tab/>
        <w:t xml:space="preserve">            </w:t>
      </w:r>
      <w:r w:rsidR="00B006AC">
        <w:rPr>
          <w:rFonts w:ascii="Arial" w:hAnsi="Arial" w:cs="Arial"/>
          <w:color w:val="231F20"/>
        </w:rPr>
        <w:tab/>
      </w:r>
      <w:r w:rsidR="00B006AC">
        <w:rPr>
          <w:rFonts w:ascii="Arial" w:hAnsi="Arial" w:cs="Arial"/>
          <w:color w:val="231F20"/>
        </w:rPr>
        <w:tab/>
      </w:r>
      <w:r w:rsidR="00B006AC">
        <w:rPr>
          <w:rFonts w:ascii="Arial" w:hAnsi="Arial" w:cs="Arial"/>
          <w:color w:val="231F20"/>
        </w:rPr>
        <w:tab/>
        <w:t xml:space="preserve"> </w:t>
      </w:r>
      <w:r w:rsidRPr="00A033EB">
        <w:rPr>
          <w:rFonts w:ascii="Arial" w:hAnsi="Arial" w:cs="Arial"/>
          <w:color w:val="231F20"/>
        </w:rPr>
        <w:t xml:space="preserve">  </w:t>
      </w:r>
      <w:r w:rsidRPr="00B006AC">
        <w:rPr>
          <w:rFonts w:ascii="Arial" w:hAnsi="Arial" w:cs="Arial"/>
          <w:b/>
          <w:i w:val="0"/>
          <w:color w:val="231F20"/>
        </w:rPr>
        <w:t>2018</w:t>
      </w:r>
      <w:r w:rsidRPr="00B006AC">
        <w:rPr>
          <w:rFonts w:ascii="Arial" w:hAnsi="Arial" w:cs="Arial"/>
          <w:b/>
          <w:i w:val="0"/>
          <w:color w:val="231F20"/>
        </w:rPr>
        <w:tab/>
        <w:t xml:space="preserve">       </w:t>
      </w:r>
      <w:r w:rsidR="00B006AC">
        <w:rPr>
          <w:rFonts w:ascii="Arial" w:hAnsi="Arial" w:cs="Arial"/>
          <w:b/>
          <w:i w:val="0"/>
          <w:color w:val="231F20"/>
        </w:rPr>
        <w:t xml:space="preserve">      </w:t>
      </w:r>
      <w:r w:rsidRPr="00B006AC">
        <w:rPr>
          <w:rFonts w:ascii="Arial" w:hAnsi="Arial" w:cs="Arial"/>
          <w:b/>
          <w:i w:val="0"/>
          <w:color w:val="231F20"/>
          <w:w w:val="95"/>
        </w:rPr>
        <w:t>2019</w:t>
      </w:r>
    </w:p>
    <w:p w14:paraId="4976E030" w14:textId="7664004C" w:rsidR="009A1E3C" w:rsidRPr="00A033EB" w:rsidRDefault="009A1E3C" w:rsidP="00A033EB">
      <w:pPr>
        <w:pStyle w:val="Heading8"/>
        <w:tabs>
          <w:tab w:val="left" w:pos="3187"/>
          <w:tab w:val="left" w:pos="4320"/>
        </w:tabs>
        <w:spacing w:before="0" w:line="276" w:lineRule="auto"/>
        <w:ind w:left="146"/>
        <w:jc w:val="both"/>
        <w:rPr>
          <w:rFonts w:ascii="Arial" w:hAnsi="Arial" w:cs="Arial"/>
          <w:sz w:val="22"/>
          <w:szCs w:val="22"/>
        </w:rPr>
      </w:pPr>
      <w:r w:rsidRPr="00A033EB">
        <w:rPr>
          <w:rFonts w:ascii="Arial" w:hAnsi="Arial" w:cs="Arial"/>
          <w:color w:val="231F20"/>
          <w:sz w:val="22"/>
          <w:szCs w:val="22"/>
        </w:rPr>
        <w:t>Persons</w:t>
      </w:r>
      <w:r w:rsidRPr="00A033EB">
        <w:rPr>
          <w:rFonts w:ascii="Arial" w:hAnsi="Arial" w:cs="Arial"/>
          <w:color w:val="231F20"/>
          <w:spacing w:val="-1"/>
          <w:sz w:val="22"/>
          <w:szCs w:val="22"/>
        </w:rPr>
        <w:t xml:space="preserve"> </w:t>
      </w:r>
      <w:r w:rsidRPr="00A033EB">
        <w:rPr>
          <w:rFonts w:ascii="Arial" w:hAnsi="Arial" w:cs="Arial"/>
          <w:color w:val="231F20"/>
          <w:sz w:val="22"/>
          <w:szCs w:val="22"/>
        </w:rPr>
        <w:t>under</w:t>
      </w:r>
      <w:r w:rsidRPr="00A033EB">
        <w:rPr>
          <w:rFonts w:ascii="Arial" w:hAnsi="Arial" w:cs="Arial"/>
          <w:color w:val="231F20"/>
          <w:spacing w:val="-1"/>
          <w:sz w:val="22"/>
          <w:szCs w:val="22"/>
        </w:rPr>
        <w:t xml:space="preserve"> </w:t>
      </w:r>
      <w:r w:rsidRPr="00A033EB">
        <w:rPr>
          <w:rFonts w:ascii="Arial" w:hAnsi="Arial" w:cs="Arial"/>
          <w:color w:val="231F20"/>
          <w:sz w:val="22"/>
          <w:szCs w:val="22"/>
        </w:rPr>
        <w:t>65</w:t>
      </w:r>
      <w:r w:rsidRPr="00A033EB">
        <w:rPr>
          <w:rFonts w:ascii="Arial" w:hAnsi="Arial" w:cs="Arial"/>
          <w:color w:val="231F20"/>
          <w:sz w:val="22"/>
          <w:szCs w:val="22"/>
        </w:rPr>
        <w:tab/>
      </w:r>
      <w:r w:rsidR="00B006AC">
        <w:rPr>
          <w:rFonts w:ascii="Arial" w:hAnsi="Arial" w:cs="Arial"/>
          <w:color w:val="231F20"/>
          <w:sz w:val="22"/>
          <w:szCs w:val="22"/>
        </w:rPr>
        <w:tab/>
      </w:r>
      <w:r w:rsidR="00B006AC">
        <w:rPr>
          <w:rFonts w:ascii="Arial" w:hAnsi="Arial" w:cs="Arial"/>
          <w:color w:val="231F20"/>
          <w:sz w:val="22"/>
          <w:szCs w:val="22"/>
        </w:rPr>
        <w:tab/>
        <w:t xml:space="preserve">       </w:t>
      </w:r>
      <w:r w:rsidRPr="00A033EB">
        <w:rPr>
          <w:rFonts w:ascii="Arial" w:hAnsi="Arial" w:cs="Arial"/>
          <w:color w:val="231F20"/>
          <w:sz w:val="22"/>
          <w:szCs w:val="22"/>
        </w:rPr>
        <w:t>R</w:t>
      </w:r>
      <w:r w:rsidRPr="00A033EB">
        <w:rPr>
          <w:rFonts w:ascii="Arial" w:hAnsi="Arial" w:cs="Arial"/>
          <w:color w:val="231F20"/>
          <w:spacing w:val="38"/>
          <w:sz w:val="22"/>
          <w:szCs w:val="22"/>
        </w:rPr>
        <w:t xml:space="preserve"> </w:t>
      </w:r>
      <w:r w:rsidRPr="00A033EB">
        <w:rPr>
          <w:rFonts w:ascii="Arial" w:hAnsi="Arial" w:cs="Arial"/>
          <w:color w:val="231F20"/>
          <w:sz w:val="22"/>
          <w:szCs w:val="22"/>
        </w:rPr>
        <w:t>75</w:t>
      </w:r>
      <w:r w:rsidRPr="00A033EB">
        <w:rPr>
          <w:rFonts w:ascii="Arial" w:hAnsi="Arial" w:cs="Arial"/>
          <w:color w:val="231F20"/>
          <w:spacing w:val="-2"/>
          <w:sz w:val="22"/>
          <w:szCs w:val="22"/>
        </w:rPr>
        <w:t xml:space="preserve"> </w:t>
      </w:r>
      <w:r w:rsidRPr="00A033EB">
        <w:rPr>
          <w:rFonts w:ascii="Arial" w:hAnsi="Arial" w:cs="Arial"/>
          <w:color w:val="231F20"/>
          <w:sz w:val="22"/>
          <w:szCs w:val="22"/>
        </w:rPr>
        <w:t>750</w:t>
      </w:r>
      <w:r w:rsidRPr="00A033EB">
        <w:rPr>
          <w:rFonts w:ascii="Arial" w:hAnsi="Arial" w:cs="Arial"/>
          <w:color w:val="231F20"/>
          <w:sz w:val="22"/>
          <w:szCs w:val="22"/>
        </w:rPr>
        <w:tab/>
      </w:r>
      <w:r w:rsidR="00B006AC">
        <w:rPr>
          <w:rFonts w:ascii="Arial" w:hAnsi="Arial" w:cs="Arial"/>
          <w:color w:val="231F20"/>
          <w:sz w:val="22"/>
          <w:szCs w:val="22"/>
        </w:rPr>
        <w:t xml:space="preserve">     </w:t>
      </w:r>
      <w:r w:rsidRPr="00A033EB">
        <w:rPr>
          <w:rFonts w:ascii="Arial" w:hAnsi="Arial" w:cs="Arial"/>
          <w:color w:val="231F20"/>
          <w:sz w:val="22"/>
          <w:szCs w:val="22"/>
        </w:rPr>
        <w:t>R  78</w:t>
      </w:r>
      <w:r w:rsidRPr="00A033EB">
        <w:rPr>
          <w:rFonts w:ascii="Arial" w:hAnsi="Arial" w:cs="Arial"/>
          <w:color w:val="231F20"/>
          <w:spacing w:val="-6"/>
          <w:sz w:val="22"/>
          <w:szCs w:val="22"/>
        </w:rPr>
        <w:t xml:space="preserve"> </w:t>
      </w:r>
      <w:r w:rsidRPr="00A033EB">
        <w:rPr>
          <w:rFonts w:ascii="Arial" w:hAnsi="Arial" w:cs="Arial"/>
          <w:color w:val="231F20"/>
          <w:sz w:val="22"/>
          <w:szCs w:val="22"/>
        </w:rPr>
        <w:t>150</w:t>
      </w:r>
    </w:p>
    <w:p w14:paraId="70836AD3" w14:textId="44F3298A" w:rsidR="009A1E3C" w:rsidRPr="00A033EB" w:rsidRDefault="009A1E3C" w:rsidP="00A033EB">
      <w:pPr>
        <w:tabs>
          <w:tab w:val="left" w:pos="3187"/>
          <w:tab w:val="left" w:pos="4320"/>
        </w:tabs>
        <w:spacing w:before="6" w:line="276" w:lineRule="auto"/>
        <w:ind w:left="146"/>
        <w:jc w:val="both"/>
      </w:pPr>
      <w:r w:rsidRPr="00A033EB">
        <w:rPr>
          <w:color w:val="231F20"/>
        </w:rPr>
        <w:t>Persons 65 and under 75</w:t>
      </w:r>
      <w:r w:rsidRPr="00A033EB">
        <w:rPr>
          <w:color w:val="231F20"/>
        </w:rPr>
        <w:tab/>
      </w:r>
      <w:r w:rsidR="00B006AC">
        <w:rPr>
          <w:color w:val="231F20"/>
        </w:rPr>
        <w:t xml:space="preserve">            </w:t>
      </w:r>
      <w:r w:rsidR="00B006AC">
        <w:rPr>
          <w:color w:val="231F20"/>
        </w:rPr>
        <w:tab/>
      </w:r>
      <w:r w:rsidR="00B006AC">
        <w:rPr>
          <w:color w:val="231F20"/>
        </w:rPr>
        <w:tab/>
        <w:t xml:space="preserve">       </w:t>
      </w:r>
      <w:r w:rsidRPr="00A033EB">
        <w:rPr>
          <w:color w:val="231F20"/>
        </w:rPr>
        <w:t>R117</w:t>
      </w:r>
      <w:r w:rsidR="00B006AC">
        <w:rPr>
          <w:color w:val="231F20"/>
          <w:spacing w:val="-2"/>
        </w:rPr>
        <w:t> </w:t>
      </w:r>
      <w:r w:rsidRPr="00A033EB">
        <w:rPr>
          <w:color w:val="231F20"/>
        </w:rPr>
        <w:t>300</w:t>
      </w:r>
      <w:r w:rsidRPr="00A033EB">
        <w:rPr>
          <w:color w:val="231F20"/>
        </w:rPr>
        <w:tab/>
      </w:r>
      <w:r w:rsidR="00B006AC">
        <w:rPr>
          <w:color w:val="231F20"/>
        </w:rPr>
        <w:t xml:space="preserve">     </w:t>
      </w:r>
      <w:r w:rsidRPr="00A033EB">
        <w:rPr>
          <w:color w:val="231F20"/>
        </w:rPr>
        <w:t>R121</w:t>
      </w:r>
      <w:r w:rsidRPr="00A033EB">
        <w:rPr>
          <w:color w:val="231F20"/>
          <w:spacing w:val="-6"/>
        </w:rPr>
        <w:t xml:space="preserve"> </w:t>
      </w:r>
      <w:r w:rsidRPr="00A033EB">
        <w:rPr>
          <w:color w:val="231F20"/>
        </w:rPr>
        <w:t>000</w:t>
      </w:r>
    </w:p>
    <w:p w14:paraId="7CA6153D" w14:textId="322CB536" w:rsidR="009A1E3C" w:rsidRPr="00A033EB" w:rsidRDefault="009A1E3C" w:rsidP="00B006AC">
      <w:pPr>
        <w:pBdr>
          <w:bottom w:val="single" w:sz="4" w:space="1" w:color="auto"/>
        </w:pBdr>
        <w:tabs>
          <w:tab w:val="left" w:pos="3187"/>
          <w:tab w:val="left" w:pos="4320"/>
        </w:tabs>
        <w:spacing w:before="5" w:line="276" w:lineRule="auto"/>
        <w:ind w:left="146"/>
        <w:jc w:val="both"/>
      </w:pPr>
      <w:r w:rsidRPr="00A033EB">
        <w:rPr>
          <w:color w:val="231F20"/>
        </w:rPr>
        <w:t>Persons 75</w:t>
      </w:r>
      <w:r w:rsidRPr="00A033EB">
        <w:rPr>
          <w:color w:val="231F20"/>
          <w:spacing w:val="-1"/>
        </w:rPr>
        <w:t xml:space="preserve"> </w:t>
      </w:r>
      <w:r w:rsidRPr="00A033EB">
        <w:rPr>
          <w:color w:val="231F20"/>
        </w:rPr>
        <w:t>and</w:t>
      </w:r>
      <w:r w:rsidRPr="00A033EB">
        <w:rPr>
          <w:color w:val="231F20"/>
          <w:spacing w:val="-1"/>
        </w:rPr>
        <w:t xml:space="preserve"> </w:t>
      </w:r>
      <w:r w:rsidRPr="00A033EB">
        <w:rPr>
          <w:color w:val="231F20"/>
        </w:rPr>
        <w:t>over</w:t>
      </w:r>
      <w:r w:rsidRPr="00A033EB">
        <w:rPr>
          <w:color w:val="231F20"/>
        </w:rPr>
        <w:tab/>
      </w:r>
      <w:r w:rsidR="00B006AC">
        <w:rPr>
          <w:color w:val="231F20"/>
        </w:rPr>
        <w:tab/>
      </w:r>
      <w:r w:rsidR="00B006AC">
        <w:rPr>
          <w:color w:val="231F20"/>
        </w:rPr>
        <w:tab/>
        <w:t xml:space="preserve">       </w:t>
      </w:r>
      <w:r w:rsidRPr="00A033EB">
        <w:rPr>
          <w:color w:val="231F20"/>
        </w:rPr>
        <w:t>R131</w:t>
      </w:r>
      <w:r w:rsidR="00B006AC">
        <w:rPr>
          <w:color w:val="231F20"/>
          <w:spacing w:val="-2"/>
        </w:rPr>
        <w:t> </w:t>
      </w:r>
      <w:r w:rsidRPr="00A033EB">
        <w:rPr>
          <w:color w:val="231F20"/>
        </w:rPr>
        <w:t>150</w:t>
      </w:r>
      <w:r w:rsidRPr="00A033EB">
        <w:rPr>
          <w:color w:val="231F20"/>
        </w:rPr>
        <w:tab/>
      </w:r>
      <w:r w:rsidR="00B006AC">
        <w:rPr>
          <w:color w:val="231F20"/>
        </w:rPr>
        <w:t xml:space="preserve">     </w:t>
      </w:r>
      <w:r w:rsidRPr="00A033EB">
        <w:rPr>
          <w:color w:val="231F20"/>
        </w:rPr>
        <w:t>R135</w:t>
      </w:r>
      <w:r w:rsidRPr="00A033EB">
        <w:rPr>
          <w:color w:val="231F20"/>
          <w:spacing w:val="-6"/>
        </w:rPr>
        <w:t xml:space="preserve"> </w:t>
      </w:r>
      <w:r w:rsidRPr="00A033EB">
        <w:rPr>
          <w:color w:val="231F20"/>
        </w:rPr>
        <w:t>300</w:t>
      </w:r>
    </w:p>
    <w:p w14:paraId="0A89B748" w14:textId="77777777" w:rsidR="009A1E3C" w:rsidRPr="00A033EB" w:rsidRDefault="009A1E3C" w:rsidP="00A033EB">
      <w:pPr>
        <w:pStyle w:val="BodyText"/>
        <w:spacing w:before="2" w:line="276" w:lineRule="auto"/>
        <w:jc w:val="both"/>
        <w:rPr>
          <w:sz w:val="22"/>
          <w:szCs w:val="22"/>
        </w:rPr>
      </w:pPr>
    </w:p>
    <w:p w14:paraId="6048EAD8" w14:textId="77777777" w:rsidR="009A1E3C" w:rsidRPr="00A033EB" w:rsidRDefault="009A1E3C" w:rsidP="00A033EB">
      <w:pPr>
        <w:pStyle w:val="Heading1"/>
        <w:shd w:val="clear" w:color="auto" w:fill="1F4E79" w:themeFill="accent5" w:themeFillShade="80"/>
        <w:spacing w:line="276" w:lineRule="auto"/>
        <w:ind w:hanging="616"/>
        <w:rPr>
          <w:b/>
          <w:color w:val="FFFFFF" w:themeColor="background1"/>
          <w:sz w:val="22"/>
          <w:szCs w:val="22"/>
        </w:rPr>
      </w:pPr>
      <w:bookmarkStart w:id="15" w:name="_Toc507651278"/>
      <w:bookmarkStart w:id="16" w:name="_Toc508652860"/>
      <w:r w:rsidRPr="00A033EB">
        <w:rPr>
          <w:b/>
          <w:color w:val="FFFFFF" w:themeColor="background1"/>
          <w:sz w:val="22"/>
          <w:szCs w:val="22"/>
        </w:rPr>
        <w:t>TAX REBATES</w:t>
      </w:r>
      <w:bookmarkEnd w:id="15"/>
      <w:bookmarkEnd w:id="16"/>
    </w:p>
    <w:p w14:paraId="68664851" w14:textId="3980013C" w:rsidR="009A1E3C" w:rsidRPr="00A033EB" w:rsidRDefault="009A1E3C" w:rsidP="00E342BF">
      <w:pPr>
        <w:pBdr>
          <w:bottom w:val="single" w:sz="4" w:space="1" w:color="auto"/>
        </w:pBdr>
        <w:tabs>
          <w:tab w:val="left" w:pos="3504"/>
          <w:tab w:val="left" w:pos="4638"/>
        </w:tabs>
        <w:spacing w:before="82" w:after="26" w:line="276" w:lineRule="auto"/>
        <w:ind w:left="153"/>
        <w:jc w:val="both"/>
        <w:rPr>
          <w:b/>
        </w:rPr>
      </w:pPr>
      <w:r w:rsidRPr="00A033EB">
        <w:rPr>
          <w:b/>
          <w:color w:val="231F20"/>
        </w:rPr>
        <w:t>Amounts deductible from the</w:t>
      </w:r>
      <w:r w:rsidRPr="00A033EB">
        <w:rPr>
          <w:b/>
          <w:color w:val="231F20"/>
          <w:spacing w:val="-1"/>
        </w:rPr>
        <w:t xml:space="preserve"> </w:t>
      </w:r>
      <w:r w:rsidRPr="00A033EB">
        <w:rPr>
          <w:b/>
          <w:color w:val="231F20"/>
        </w:rPr>
        <w:t>tax</w:t>
      </w:r>
      <w:r w:rsidRPr="00A033EB">
        <w:rPr>
          <w:b/>
          <w:color w:val="231F20"/>
          <w:spacing w:val="-1"/>
        </w:rPr>
        <w:t xml:space="preserve"> </w:t>
      </w:r>
      <w:r w:rsidRPr="00A033EB">
        <w:rPr>
          <w:b/>
          <w:color w:val="231F20"/>
        </w:rPr>
        <w:t>payable</w:t>
      </w:r>
      <w:r w:rsidRPr="00A033EB">
        <w:rPr>
          <w:b/>
          <w:color w:val="231F20"/>
        </w:rPr>
        <w:tab/>
      </w:r>
      <w:r w:rsidR="00E342BF">
        <w:rPr>
          <w:b/>
          <w:color w:val="231F20"/>
        </w:rPr>
        <w:t xml:space="preserve">                      </w:t>
      </w:r>
      <w:r w:rsidRPr="00A033EB">
        <w:rPr>
          <w:b/>
          <w:color w:val="231F20"/>
        </w:rPr>
        <w:t>2018</w:t>
      </w:r>
      <w:r w:rsidR="00E342BF">
        <w:rPr>
          <w:b/>
          <w:color w:val="231F20"/>
        </w:rPr>
        <w:tab/>
      </w:r>
      <w:r w:rsidRPr="00A033EB">
        <w:rPr>
          <w:b/>
          <w:color w:val="231F20"/>
        </w:rPr>
        <w:tab/>
        <w:t>2019</w:t>
      </w:r>
    </w:p>
    <w:p w14:paraId="36F14230" w14:textId="5D221AE2" w:rsidR="009A1E3C" w:rsidRPr="00A033EB" w:rsidRDefault="009A1E3C" w:rsidP="00A033EB">
      <w:pPr>
        <w:pStyle w:val="BodyText"/>
        <w:spacing w:line="276" w:lineRule="auto"/>
        <w:ind w:left="150"/>
        <w:jc w:val="both"/>
        <w:rPr>
          <w:sz w:val="22"/>
          <w:szCs w:val="22"/>
        </w:rPr>
      </w:pPr>
    </w:p>
    <w:p w14:paraId="60850174" w14:textId="5BBCF6AE" w:rsidR="009A1E3C" w:rsidRPr="00A033EB" w:rsidRDefault="009A1E3C" w:rsidP="00A033EB">
      <w:pPr>
        <w:tabs>
          <w:tab w:val="left" w:pos="3277"/>
          <w:tab w:val="left" w:pos="4410"/>
        </w:tabs>
        <w:spacing w:line="276" w:lineRule="auto"/>
        <w:ind w:left="153"/>
        <w:jc w:val="both"/>
      </w:pPr>
      <w:r w:rsidRPr="00A033EB">
        <w:rPr>
          <w:color w:val="231F20"/>
        </w:rPr>
        <w:t>Persons</w:t>
      </w:r>
      <w:r w:rsidRPr="00A033EB">
        <w:rPr>
          <w:color w:val="231F20"/>
          <w:spacing w:val="-1"/>
        </w:rPr>
        <w:t xml:space="preserve"> </w:t>
      </w:r>
      <w:r w:rsidRPr="00A033EB">
        <w:rPr>
          <w:color w:val="231F20"/>
        </w:rPr>
        <w:t>under</w:t>
      </w:r>
      <w:r w:rsidRPr="00A033EB">
        <w:rPr>
          <w:color w:val="231F20"/>
          <w:spacing w:val="-1"/>
        </w:rPr>
        <w:t xml:space="preserve"> </w:t>
      </w:r>
      <w:r w:rsidRPr="00A033EB">
        <w:rPr>
          <w:color w:val="231F20"/>
        </w:rPr>
        <w:t>65</w:t>
      </w:r>
      <w:r w:rsidRPr="00A033EB">
        <w:rPr>
          <w:color w:val="231F20"/>
        </w:rPr>
        <w:tab/>
      </w:r>
      <w:r w:rsidR="00500EC6">
        <w:rPr>
          <w:color w:val="231F20"/>
        </w:rPr>
        <w:tab/>
      </w:r>
      <w:r w:rsidR="00500EC6">
        <w:rPr>
          <w:color w:val="231F20"/>
        </w:rPr>
        <w:tab/>
        <w:t xml:space="preserve"> </w:t>
      </w:r>
      <w:r w:rsidR="00E342BF">
        <w:rPr>
          <w:color w:val="231F20"/>
        </w:rPr>
        <w:t xml:space="preserve">         </w:t>
      </w:r>
      <w:r w:rsidRPr="00A033EB">
        <w:rPr>
          <w:color w:val="231F20"/>
        </w:rPr>
        <w:t>R13</w:t>
      </w:r>
      <w:r w:rsidR="00E342BF">
        <w:rPr>
          <w:color w:val="231F20"/>
          <w:spacing w:val="-2"/>
        </w:rPr>
        <w:t> </w:t>
      </w:r>
      <w:r w:rsidRPr="00A033EB">
        <w:rPr>
          <w:color w:val="231F20"/>
        </w:rPr>
        <w:t>635</w:t>
      </w:r>
      <w:r w:rsidR="00E342BF">
        <w:rPr>
          <w:color w:val="231F20"/>
        </w:rPr>
        <w:t xml:space="preserve">       </w:t>
      </w:r>
      <w:r w:rsidRPr="00A033EB">
        <w:rPr>
          <w:color w:val="231F20"/>
        </w:rPr>
        <w:t>R14</w:t>
      </w:r>
      <w:r w:rsidRPr="00A033EB">
        <w:rPr>
          <w:color w:val="231F20"/>
          <w:spacing w:val="-6"/>
        </w:rPr>
        <w:t xml:space="preserve"> </w:t>
      </w:r>
      <w:r w:rsidRPr="00A033EB">
        <w:rPr>
          <w:color w:val="231F20"/>
        </w:rPr>
        <w:t>067</w:t>
      </w:r>
    </w:p>
    <w:p w14:paraId="6995AD0F" w14:textId="73471D95" w:rsidR="009A1E3C" w:rsidRPr="00A033EB" w:rsidRDefault="009A1E3C" w:rsidP="00A033EB">
      <w:pPr>
        <w:tabs>
          <w:tab w:val="left" w:pos="3277"/>
          <w:tab w:val="left" w:pos="4410"/>
        </w:tabs>
        <w:spacing w:before="6" w:line="276" w:lineRule="auto"/>
        <w:ind w:left="153"/>
        <w:jc w:val="both"/>
      </w:pPr>
      <w:r w:rsidRPr="00A033EB">
        <w:rPr>
          <w:color w:val="231F20"/>
        </w:rPr>
        <w:t>Persons 65 and under 75</w:t>
      </w:r>
      <w:r w:rsidRPr="00A033EB">
        <w:rPr>
          <w:color w:val="231F20"/>
        </w:rPr>
        <w:tab/>
      </w:r>
      <w:r w:rsidR="00E342BF">
        <w:rPr>
          <w:color w:val="231F20"/>
        </w:rPr>
        <w:tab/>
      </w:r>
      <w:r w:rsidR="00E342BF">
        <w:rPr>
          <w:color w:val="231F20"/>
        </w:rPr>
        <w:tab/>
        <w:t xml:space="preserve">          </w:t>
      </w:r>
      <w:r w:rsidRPr="00A033EB">
        <w:rPr>
          <w:color w:val="231F20"/>
        </w:rPr>
        <w:t>R21</w:t>
      </w:r>
      <w:r w:rsidR="00E342BF">
        <w:rPr>
          <w:color w:val="231F20"/>
          <w:spacing w:val="-2"/>
        </w:rPr>
        <w:t> </w:t>
      </w:r>
      <w:r w:rsidRPr="00A033EB">
        <w:rPr>
          <w:color w:val="231F20"/>
        </w:rPr>
        <w:t>114</w:t>
      </w:r>
      <w:r w:rsidR="00E342BF">
        <w:rPr>
          <w:color w:val="231F20"/>
        </w:rPr>
        <w:t xml:space="preserve">       </w:t>
      </w:r>
      <w:r w:rsidRPr="00A033EB">
        <w:rPr>
          <w:color w:val="231F20"/>
        </w:rPr>
        <w:t>R21</w:t>
      </w:r>
      <w:r w:rsidRPr="00A033EB">
        <w:rPr>
          <w:color w:val="231F20"/>
          <w:spacing w:val="-6"/>
        </w:rPr>
        <w:t xml:space="preserve"> </w:t>
      </w:r>
      <w:r w:rsidRPr="00A033EB">
        <w:rPr>
          <w:color w:val="231F20"/>
        </w:rPr>
        <w:t>780</w:t>
      </w:r>
    </w:p>
    <w:p w14:paraId="2E1D0433" w14:textId="73B3C067" w:rsidR="009A1E3C" w:rsidRPr="00A033EB" w:rsidRDefault="009A1E3C" w:rsidP="00E342BF">
      <w:pPr>
        <w:pBdr>
          <w:bottom w:val="single" w:sz="4" w:space="1" w:color="auto"/>
        </w:pBdr>
        <w:tabs>
          <w:tab w:val="left" w:pos="3277"/>
          <w:tab w:val="left" w:pos="4410"/>
        </w:tabs>
        <w:spacing w:before="5" w:line="276" w:lineRule="auto"/>
        <w:ind w:left="153"/>
        <w:jc w:val="both"/>
      </w:pPr>
      <w:r w:rsidRPr="00A033EB">
        <w:rPr>
          <w:color w:val="231F20"/>
        </w:rPr>
        <w:t>Persons 75</w:t>
      </w:r>
      <w:r w:rsidRPr="00A033EB">
        <w:rPr>
          <w:color w:val="231F20"/>
          <w:spacing w:val="-1"/>
        </w:rPr>
        <w:t xml:space="preserve"> </w:t>
      </w:r>
      <w:r w:rsidRPr="00A033EB">
        <w:rPr>
          <w:color w:val="231F20"/>
        </w:rPr>
        <w:t>and</w:t>
      </w:r>
      <w:r w:rsidRPr="00A033EB">
        <w:rPr>
          <w:color w:val="231F20"/>
          <w:spacing w:val="-1"/>
        </w:rPr>
        <w:t xml:space="preserve"> </w:t>
      </w:r>
      <w:r w:rsidRPr="00A033EB">
        <w:rPr>
          <w:color w:val="231F20"/>
        </w:rPr>
        <w:t>over</w:t>
      </w:r>
      <w:r w:rsidRPr="00A033EB">
        <w:rPr>
          <w:color w:val="231F20"/>
        </w:rPr>
        <w:tab/>
      </w:r>
      <w:r w:rsidR="00E342BF">
        <w:rPr>
          <w:color w:val="231F20"/>
        </w:rPr>
        <w:t xml:space="preserve">                                       </w:t>
      </w:r>
      <w:r w:rsidRPr="00A033EB">
        <w:rPr>
          <w:color w:val="231F20"/>
        </w:rPr>
        <w:t>R23</w:t>
      </w:r>
      <w:r w:rsidR="00E342BF">
        <w:rPr>
          <w:color w:val="231F20"/>
          <w:spacing w:val="-2"/>
        </w:rPr>
        <w:t> </w:t>
      </w:r>
      <w:r w:rsidRPr="00A033EB">
        <w:rPr>
          <w:color w:val="231F20"/>
        </w:rPr>
        <w:t>607</w:t>
      </w:r>
      <w:r w:rsidR="00E342BF">
        <w:rPr>
          <w:color w:val="231F20"/>
        </w:rPr>
        <w:t xml:space="preserve">       </w:t>
      </w:r>
      <w:r w:rsidRPr="00A033EB">
        <w:rPr>
          <w:color w:val="231F20"/>
        </w:rPr>
        <w:t>R24</w:t>
      </w:r>
      <w:r w:rsidRPr="00A033EB">
        <w:rPr>
          <w:color w:val="231F20"/>
          <w:spacing w:val="-6"/>
        </w:rPr>
        <w:t xml:space="preserve"> </w:t>
      </w:r>
      <w:r w:rsidRPr="00A033EB">
        <w:rPr>
          <w:color w:val="231F20"/>
        </w:rPr>
        <w:t>354</w:t>
      </w:r>
    </w:p>
    <w:p w14:paraId="2A36D3A6" w14:textId="77777777" w:rsidR="009A1E3C" w:rsidRPr="00A033EB" w:rsidRDefault="009A1E3C" w:rsidP="00A033EB">
      <w:pPr>
        <w:pStyle w:val="BodyText"/>
        <w:spacing w:before="8" w:line="276" w:lineRule="auto"/>
        <w:jc w:val="both"/>
        <w:rPr>
          <w:sz w:val="22"/>
          <w:szCs w:val="22"/>
        </w:rPr>
      </w:pPr>
    </w:p>
    <w:p w14:paraId="146246D9" w14:textId="77777777" w:rsidR="009A1E3C" w:rsidRPr="00A033EB" w:rsidRDefault="009A1E3C" w:rsidP="00A033EB">
      <w:pPr>
        <w:pStyle w:val="Heading1"/>
        <w:shd w:val="clear" w:color="auto" w:fill="1F4E79" w:themeFill="accent5" w:themeFillShade="80"/>
        <w:spacing w:line="276" w:lineRule="auto"/>
        <w:ind w:hanging="616"/>
        <w:rPr>
          <w:b/>
          <w:color w:val="FFFFFF" w:themeColor="background1"/>
          <w:sz w:val="22"/>
          <w:szCs w:val="22"/>
        </w:rPr>
      </w:pPr>
      <w:bookmarkStart w:id="17" w:name="_Toc507651279"/>
      <w:bookmarkStart w:id="18" w:name="_Toc508652861"/>
      <w:r w:rsidRPr="00A033EB">
        <w:rPr>
          <w:b/>
          <w:color w:val="FFFFFF" w:themeColor="background1"/>
          <w:sz w:val="22"/>
          <w:szCs w:val="22"/>
        </w:rPr>
        <w:t>MEDICAL AID TAX CREDITS</w:t>
      </w:r>
      <w:bookmarkEnd w:id="17"/>
      <w:bookmarkEnd w:id="18"/>
    </w:p>
    <w:p w14:paraId="1944A782" w14:textId="3F2DE534" w:rsidR="009A1E3C" w:rsidRPr="00A033EB" w:rsidRDefault="009A1E3C" w:rsidP="00ED51B9">
      <w:pPr>
        <w:pBdr>
          <w:bottom w:val="single" w:sz="4" w:space="1" w:color="auto"/>
        </w:pBdr>
        <w:tabs>
          <w:tab w:val="left" w:pos="4638"/>
        </w:tabs>
        <w:spacing w:before="81" w:after="26" w:line="276" w:lineRule="auto"/>
        <w:ind w:left="153"/>
        <w:jc w:val="both"/>
        <w:rPr>
          <w:b/>
        </w:rPr>
      </w:pPr>
      <w:r w:rsidRPr="00A033EB">
        <w:rPr>
          <w:b/>
          <w:color w:val="231F20"/>
        </w:rPr>
        <w:t>Monthly amounts deductible from tax</w:t>
      </w:r>
      <w:r w:rsidRPr="00A033EB">
        <w:rPr>
          <w:b/>
          <w:color w:val="231F20"/>
          <w:spacing w:val="1"/>
        </w:rPr>
        <w:t xml:space="preserve"> </w:t>
      </w:r>
      <w:r w:rsidRPr="00A033EB">
        <w:rPr>
          <w:b/>
          <w:color w:val="231F20"/>
        </w:rPr>
        <w:t>payable</w:t>
      </w:r>
      <w:r w:rsidRPr="00A033EB">
        <w:rPr>
          <w:b/>
          <w:color w:val="231F20"/>
          <w:spacing w:val="37"/>
        </w:rPr>
        <w:t xml:space="preserve"> </w:t>
      </w:r>
      <w:r w:rsidR="00ED51B9">
        <w:rPr>
          <w:b/>
          <w:color w:val="231F20"/>
          <w:spacing w:val="37"/>
        </w:rPr>
        <w:tab/>
        <w:t xml:space="preserve">   </w:t>
      </w:r>
      <w:r w:rsidRPr="00A033EB">
        <w:rPr>
          <w:b/>
          <w:color w:val="231F20"/>
        </w:rPr>
        <w:t>2018</w:t>
      </w:r>
      <w:r w:rsidRPr="00A033EB">
        <w:rPr>
          <w:b/>
          <w:color w:val="231F20"/>
        </w:rPr>
        <w:tab/>
        <w:t>2019</w:t>
      </w:r>
    </w:p>
    <w:p w14:paraId="79DAF44C" w14:textId="6E37CD1D" w:rsidR="009A1E3C" w:rsidRPr="00A033EB" w:rsidRDefault="009A1E3C" w:rsidP="00A033EB">
      <w:pPr>
        <w:pStyle w:val="BodyText"/>
        <w:spacing w:line="276" w:lineRule="auto"/>
        <w:ind w:left="150"/>
        <w:jc w:val="both"/>
        <w:rPr>
          <w:sz w:val="22"/>
          <w:szCs w:val="22"/>
        </w:rPr>
      </w:pPr>
    </w:p>
    <w:p w14:paraId="5FDB1226" w14:textId="08249FD7" w:rsidR="009A1E3C" w:rsidRPr="00A033EB" w:rsidRDefault="009A1E3C" w:rsidP="00A033EB">
      <w:pPr>
        <w:tabs>
          <w:tab w:val="left" w:pos="3485"/>
          <w:tab w:val="left" w:pos="4619"/>
        </w:tabs>
        <w:spacing w:line="276" w:lineRule="auto"/>
        <w:ind w:left="153"/>
        <w:jc w:val="both"/>
      </w:pPr>
      <w:r w:rsidRPr="00A033EB">
        <w:rPr>
          <w:color w:val="231F20"/>
        </w:rPr>
        <w:t>Main</w:t>
      </w:r>
      <w:r w:rsidRPr="00A033EB">
        <w:rPr>
          <w:color w:val="231F20"/>
          <w:spacing w:val="1"/>
        </w:rPr>
        <w:t xml:space="preserve"> </w:t>
      </w:r>
      <w:r w:rsidRPr="00A033EB">
        <w:rPr>
          <w:color w:val="231F20"/>
        </w:rPr>
        <w:t>member</w:t>
      </w:r>
      <w:r w:rsidRPr="00A033EB">
        <w:rPr>
          <w:color w:val="231F20"/>
        </w:rPr>
        <w:tab/>
      </w:r>
      <w:r w:rsidR="00ED51B9">
        <w:rPr>
          <w:color w:val="231F20"/>
        </w:rPr>
        <w:tab/>
      </w:r>
      <w:r w:rsidR="00ED51B9">
        <w:rPr>
          <w:color w:val="231F20"/>
        </w:rPr>
        <w:tab/>
      </w:r>
      <w:r w:rsidR="00ED51B9">
        <w:rPr>
          <w:color w:val="231F20"/>
        </w:rPr>
        <w:tab/>
        <w:t xml:space="preserve">     </w:t>
      </w:r>
      <w:r w:rsidRPr="00A033EB">
        <w:rPr>
          <w:color w:val="231F20"/>
        </w:rPr>
        <w:t>R303</w:t>
      </w:r>
      <w:r w:rsidRPr="00A033EB">
        <w:rPr>
          <w:color w:val="231F20"/>
        </w:rPr>
        <w:tab/>
        <w:t>R310</w:t>
      </w:r>
    </w:p>
    <w:p w14:paraId="3599CEDE" w14:textId="5F84E970" w:rsidR="00ED51B9" w:rsidRDefault="009A1E3C" w:rsidP="00A033EB">
      <w:pPr>
        <w:tabs>
          <w:tab w:val="left" w:pos="3485"/>
          <w:tab w:val="left" w:pos="4619"/>
        </w:tabs>
        <w:spacing w:before="6" w:line="276" w:lineRule="auto"/>
        <w:ind w:left="153" w:right="158"/>
        <w:jc w:val="both"/>
        <w:rPr>
          <w:color w:val="231F20"/>
        </w:rPr>
      </w:pPr>
      <w:r w:rsidRPr="00A033EB">
        <w:rPr>
          <w:color w:val="231F20"/>
        </w:rPr>
        <w:t>Main member with</w:t>
      </w:r>
      <w:r w:rsidRPr="00A033EB">
        <w:rPr>
          <w:color w:val="231F20"/>
          <w:spacing w:val="15"/>
        </w:rPr>
        <w:t xml:space="preserve"> </w:t>
      </w:r>
      <w:r w:rsidRPr="00A033EB">
        <w:rPr>
          <w:color w:val="231F20"/>
        </w:rPr>
        <w:t>one</w:t>
      </w:r>
      <w:r w:rsidRPr="00A033EB">
        <w:rPr>
          <w:color w:val="231F20"/>
          <w:spacing w:val="5"/>
        </w:rPr>
        <w:t xml:space="preserve"> </w:t>
      </w:r>
      <w:r w:rsidRPr="00A033EB">
        <w:rPr>
          <w:color w:val="231F20"/>
        </w:rPr>
        <w:t>dependant</w:t>
      </w:r>
      <w:r w:rsidRPr="00A033EB">
        <w:rPr>
          <w:color w:val="231F20"/>
        </w:rPr>
        <w:tab/>
      </w:r>
      <w:r w:rsidR="00ED51B9">
        <w:rPr>
          <w:color w:val="231F20"/>
        </w:rPr>
        <w:tab/>
      </w:r>
      <w:r w:rsidR="00ED51B9">
        <w:rPr>
          <w:color w:val="231F20"/>
        </w:rPr>
        <w:tab/>
        <w:t xml:space="preserve">     </w:t>
      </w:r>
      <w:r w:rsidRPr="00A033EB">
        <w:rPr>
          <w:color w:val="231F20"/>
        </w:rPr>
        <w:t>R606</w:t>
      </w:r>
      <w:r w:rsidRPr="00A033EB">
        <w:rPr>
          <w:color w:val="231F20"/>
        </w:rPr>
        <w:tab/>
        <w:t xml:space="preserve">R620 </w:t>
      </w:r>
    </w:p>
    <w:p w14:paraId="72543676" w14:textId="100AA897" w:rsidR="009A1E3C" w:rsidRPr="00A033EB" w:rsidRDefault="009A1E3C" w:rsidP="00ED51B9">
      <w:pPr>
        <w:pBdr>
          <w:bottom w:val="single" w:sz="4" w:space="1" w:color="auto"/>
        </w:pBdr>
        <w:tabs>
          <w:tab w:val="left" w:pos="3485"/>
          <w:tab w:val="left" w:pos="4619"/>
        </w:tabs>
        <w:spacing w:before="6" w:line="276" w:lineRule="auto"/>
        <w:ind w:left="153" w:right="158"/>
        <w:jc w:val="both"/>
      </w:pPr>
      <w:r w:rsidRPr="00A033EB">
        <w:rPr>
          <w:color w:val="231F20"/>
        </w:rPr>
        <w:t>Main member with</w:t>
      </w:r>
      <w:r w:rsidRPr="00A033EB">
        <w:rPr>
          <w:color w:val="231F20"/>
          <w:spacing w:val="22"/>
        </w:rPr>
        <w:t xml:space="preserve"> </w:t>
      </w:r>
      <w:r w:rsidRPr="00A033EB">
        <w:rPr>
          <w:color w:val="231F20"/>
        </w:rPr>
        <w:t>two</w:t>
      </w:r>
      <w:r w:rsidRPr="00A033EB">
        <w:rPr>
          <w:color w:val="231F20"/>
          <w:spacing w:val="6"/>
        </w:rPr>
        <w:t xml:space="preserve"> </w:t>
      </w:r>
      <w:r w:rsidRPr="00A033EB">
        <w:rPr>
          <w:color w:val="231F20"/>
        </w:rPr>
        <w:t>dependants</w:t>
      </w:r>
      <w:r w:rsidRPr="00A033EB">
        <w:rPr>
          <w:color w:val="231F20"/>
        </w:rPr>
        <w:tab/>
      </w:r>
      <w:r w:rsidR="00ED51B9">
        <w:rPr>
          <w:color w:val="231F20"/>
        </w:rPr>
        <w:t xml:space="preserve">                        </w:t>
      </w:r>
      <w:r w:rsidRPr="00A033EB">
        <w:rPr>
          <w:color w:val="231F20"/>
        </w:rPr>
        <w:t>R810</w:t>
      </w:r>
      <w:r w:rsidRPr="00A033EB">
        <w:rPr>
          <w:color w:val="231F20"/>
        </w:rPr>
        <w:tab/>
        <w:t>R829</w:t>
      </w:r>
    </w:p>
    <w:p w14:paraId="23BA33F8" w14:textId="77777777" w:rsidR="009A1E3C" w:rsidRPr="00A033EB" w:rsidRDefault="009A1E3C" w:rsidP="00A033EB">
      <w:pPr>
        <w:spacing w:line="276" w:lineRule="auto"/>
        <w:ind w:left="153" w:right="37"/>
        <w:jc w:val="both"/>
      </w:pPr>
      <w:r w:rsidRPr="00A033EB">
        <w:rPr>
          <w:color w:val="231F20"/>
        </w:rPr>
        <w:t>Each additional dependant qualifies for a further rebate or credit of R209 (2018: R204) per month.</w:t>
      </w:r>
    </w:p>
    <w:p w14:paraId="10EA2A15" w14:textId="03F25A76" w:rsidR="00ED51B9" w:rsidRDefault="00ED51B9" w:rsidP="000632BA">
      <w:pPr>
        <w:ind w:left="487"/>
        <w:jc w:val="both"/>
      </w:pPr>
    </w:p>
    <w:p w14:paraId="03851DCA" w14:textId="28A558B0" w:rsidR="000632BA" w:rsidRDefault="000632BA" w:rsidP="00ED51B9">
      <w:pPr>
        <w:jc w:val="center"/>
      </w:pPr>
    </w:p>
    <w:p w14:paraId="6A48184C" w14:textId="6AD91CEF" w:rsidR="00C24552" w:rsidRDefault="00C24552">
      <w:pPr>
        <w:widowControl/>
        <w:autoSpaceDE/>
        <w:autoSpaceDN/>
        <w:spacing w:after="160" w:line="259" w:lineRule="auto"/>
      </w:pPr>
      <w:r>
        <w:br w:type="page"/>
      </w:r>
    </w:p>
    <w:tbl>
      <w:tblPr>
        <w:tblW w:w="9068" w:type="dxa"/>
        <w:tblInd w:w="146" w:type="dxa"/>
        <w:tblLayout w:type="fixed"/>
        <w:tblCellMar>
          <w:left w:w="0" w:type="dxa"/>
          <w:right w:w="0" w:type="dxa"/>
        </w:tblCellMar>
        <w:tblLook w:val="01E0" w:firstRow="1" w:lastRow="1" w:firstColumn="1" w:lastColumn="1" w:noHBand="0" w:noVBand="0"/>
      </w:tblPr>
      <w:tblGrid>
        <w:gridCol w:w="3965"/>
        <w:gridCol w:w="1843"/>
        <w:gridCol w:w="1701"/>
        <w:gridCol w:w="1559"/>
      </w:tblGrid>
      <w:tr w:rsidR="00763171" w:rsidRPr="00763171" w14:paraId="24C45F3E" w14:textId="77777777" w:rsidTr="00763171">
        <w:trPr>
          <w:trHeight w:val="340"/>
        </w:trPr>
        <w:tc>
          <w:tcPr>
            <w:tcW w:w="3965" w:type="dxa"/>
            <w:tcBorders>
              <w:right w:val="single" w:sz="12" w:space="0" w:color="FFFFFF"/>
            </w:tcBorders>
            <w:shd w:val="clear" w:color="auto" w:fill="1F4E79" w:themeFill="accent5" w:themeFillShade="80"/>
          </w:tcPr>
          <w:p w14:paraId="22F51A54" w14:textId="6962AF87" w:rsidR="00763171" w:rsidRPr="00763171" w:rsidRDefault="00763171" w:rsidP="00763171">
            <w:pPr>
              <w:pStyle w:val="Heading1"/>
              <w:shd w:val="clear" w:color="auto" w:fill="1F4E79" w:themeFill="accent5" w:themeFillShade="80"/>
              <w:spacing w:line="276" w:lineRule="auto"/>
              <w:ind w:right="37" w:hanging="616"/>
              <w:rPr>
                <w:b/>
                <w:color w:val="FFFFFF" w:themeColor="background1"/>
                <w:sz w:val="22"/>
                <w:szCs w:val="22"/>
              </w:rPr>
            </w:pPr>
            <w:bookmarkStart w:id="19" w:name="_Toc507651280"/>
            <w:bookmarkStart w:id="20" w:name="_Toc508652862"/>
            <w:r w:rsidRPr="00763171">
              <w:rPr>
                <w:b/>
                <w:color w:val="FFFFFF" w:themeColor="background1"/>
                <w:sz w:val="22"/>
                <w:szCs w:val="22"/>
              </w:rPr>
              <w:lastRenderedPageBreak/>
              <w:t>TAX RATES</w:t>
            </w:r>
            <w:bookmarkEnd w:id="19"/>
            <w:r>
              <w:rPr>
                <w:b/>
                <w:color w:val="FFFFFF" w:themeColor="background1"/>
                <w:sz w:val="22"/>
                <w:szCs w:val="22"/>
              </w:rPr>
              <w:t xml:space="preserve"> </w:t>
            </w:r>
            <w:bookmarkStart w:id="21" w:name="_Toc507651281"/>
            <w:r w:rsidRPr="00763171">
              <w:rPr>
                <w:b/>
                <w:color w:val="FFFFFF" w:themeColor="background1"/>
                <w:sz w:val="22"/>
                <w:szCs w:val="22"/>
              </w:rPr>
              <w:t>TRUSTS</w:t>
            </w:r>
            <w:bookmarkEnd w:id="20"/>
            <w:bookmarkEnd w:id="21"/>
          </w:p>
        </w:tc>
        <w:tc>
          <w:tcPr>
            <w:tcW w:w="1843" w:type="dxa"/>
            <w:tcBorders>
              <w:left w:val="single" w:sz="12" w:space="0" w:color="FFFFFF"/>
            </w:tcBorders>
            <w:shd w:val="clear" w:color="auto" w:fill="1F4E79" w:themeFill="accent5" w:themeFillShade="80"/>
          </w:tcPr>
          <w:p w14:paraId="2FFFDA30" w14:textId="39F7D377" w:rsidR="00763171" w:rsidRPr="00763171" w:rsidRDefault="00763171" w:rsidP="00763171">
            <w:pPr>
              <w:pStyle w:val="Heading1"/>
              <w:shd w:val="clear" w:color="auto" w:fill="1F4E79" w:themeFill="accent5" w:themeFillShade="80"/>
              <w:spacing w:line="276" w:lineRule="auto"/>
              <w:ind w:right="37" w:hanging="616"/>
              <w:rPr>
                <w:b/>
                <w:color w:val="FFFFFF" w:themeColor="background1"/>
                <w:sz w:val="22"/>
                <w:szCs w:val="22"/>
              </w:rPr>
            </w:pPr>
          </w:p>
        </w:tc>
        <w:tc>
          <w:tcPr>
            <w:tcW w:w="3260" w:type="dxa"/>
            <w:gridSpan w:val="2"/>
            <w:shd w:val="clear" w:color="auto" w:fill="1F4E79" w:themeFill="accent5" w:themeFillShade="80"/>
          </w:tcPr>
          <w:p w14:paraId="05623CD5" w14:textId="77777777" w:rsidR="00763171" w:rsidRPr="00763171" w:rsidRDefault="00763171" w:rsidP="00763171">
            <w:pPr>
              <w:pStyle w:val="TableParagraph"/>
              <w:spacing w:line="276" w:lineRule="auto"/>
              <w:ind w:right="37"/>
              <w:jc w:val="both"/>
              <w:rPr>
                <w:rFonts w:ascii="Times New Roman"/>
              </w:rPr>
            </w:pPr>
          </w:p>
        </w:tc>
      </w:tr>
      <w:tr w:rsidR="00763171" w:rsidRPr="00763171" w14:paraId="0B9E1320" w14:textId="77777777" w:rsidTr="00763171">
        <w:trPr>
          <w:trHeight w:val="263"/>
        </w:trPr>
        <w:tc>
          <w:tcPr>
            <w:tcW w:w="3965" w:type="dxa"/>
            <w:tcBorders>
              <w:bottom w:val="single" w:sz="4" w:space="0" w:color="231F20"/>
            </w:tcBorders>
          </w:tcPr>
          <w:p w14:paraId="1C869947" w14:textId="77777777" w:rsidR="00763171" w:rsidRPr="00763171" w:rsidRDefault="00763171" w:rsidP="00763171">
            <w:pPr>
              <w:pStyle w:val="TableParagraph"/>
              <w:spacing w:before="51" w:line="276" w:lineRule="auto"/>
              <w:ind w:right="37"/>
              <w:jc w:val="both"/>
              <w:rPr>
                <w:b/>
              </w:rPr>
            </w:pPr>
            <w:r w:rsidRPr="00763171">
              <w:rPr>
                <w:b/>
                <w:color w:val="231F20"/>
              </w:rPr>
              <w:t>Rate of tax</w:t>
            </w:r>
          </w:p>
        </w:tc>
        <w:tc>
          <w:tcPr>
            <w:tcW w:w="1843" w:type="dxa"/>
            <w:tcBorders>
              <w:bottom w:val="single" w:sz="4" w:space="0" w:color="231F20"/>
            </w:tcBorders>
          </w:tcPr>
          <w:p w14:paraId="72B304C4" w14:textId="77777777" w:rsidR="00763171" w:rsidRPr="00763171" w:rsidRDefault="00763171" w:rsidP="00763171">
            <w:pPr>
              <w:pStyle w:val="TableParagraph"/>
              <w:spacing w:before="51" w:line="276" w:lineRule="auto"/>
              <w:ind w:right="37"/>
              <w:jc w:val="both"/>
              <w:rPr>
                <w:b/>
              </w:rPr>
            </w:pPr>
            <w:r w:rsidRPr="00763171">
              <w:rPr>
                <w:b/>
                <w:color w:val="231F20"/>
                <w:w w:val="95"/>
              </w:rPr>
              <w:t>2015</w:t>
            </w:r>
          </w:p>
        </w:tc>
        <w:tc>
          <w:tcPr>
            <w:tcW w:w="1701" w:type="dxa"/>
            <w:tcBorders>
              <w:bottom w:val="single" w:sz="4" w:space="0" w:color="231F20"/>
            </w:tcBorders>
          </w:tcPr>
          <w:p w14:paraId="58CADA73" w14:textId="77777777" w:rsidR="00763171" w:rsidRPr="00763171" w:rsidRDefault="00763171" w:rsidP="00763171">
            <w:pPr>
              <w:pStyle w:val="TableParagraph"/>
              <w:spacing w:before="51" w:line="276" w:lineRule="auto"/>
              <w:ind w:left="210" w:right="37"/>
              <w:jc w:val="both"/>
              <w:rPr>
                <w:b/>
              </w:rPr>
            </w:pPr>
            <w:r w:rsidRPr="00763171">
              <w:rPr>
                <w:b/>
                <w:color w:val="231F20"/>
              </w:rPr>
              <w:t>2016-2017</w:t>
            </w:r>
          </w:p>
        </w:tc>
        <w:tc>
          <w:tcPr>
            <w:tcW w:w="1559" w:type="dxa"/>
            <w:tcBorders>
              <w:bottom w:val="single" w:sz="4" w:space="0" w:color="231F20"/>
            </w:tcBorders>
          </w:tcPr>
          <w:p w14:paraId="792B425E" w14:textId="77777777" w:rsidR="00763171" w:rsidRPr="00763171" w:rsidRDefault="00763171" w:rsidP="00763171">
            <w:pPr>
              <w:pStyle w:val="TableParagraph"/>
              <w:spacing w:before="51" w:line="276" w:lineRule="auto"/>
              <w:ind w:left="197" w:right="37"/>
              <w:jc w:val="both"/>
              <w:rPr>
                <w:b/>
              </w:rPr>
            </w:pPr>
            <w:r w:rsidRPr="00763171">
              <w:rPr>
                <w:b/>
                <w:color w:val="231F20"/>
              </w:rPr>
              <w:t>2018-2019</w:t>
            </w:r>
          </w:p>
        </w:tc>
      </w:tr>
      <w:tr w:rsidR="00763171" w:rsidRPr="00763171" w14:paraId="20A6DBDE" w14:textId="77777777" w:rsidTr="00763171">
        <w:trPr>
          <w:trHeight w:val="226"/>
        </w:trPr>
        <w:tc>
          <w:tcPr>
            <w:tcW w:w="3965" w:type="dxa"/>
            <w:tcBorders>
              <w:top w:val="single" w:sz="4" w:space="0" w:color="231F20"/>
              <w:bottom w:val="single" w:sz="4" w:space="0" w:color="231F20"/>
            </w:tcBorders>
          </w:tcPr>
          <w:p w14:paraId="4A507995" w14:textId="77777777" w:rsidR="00763171" w:rsidRPr="00763171" w:rsidRDefault="00763171" w:rsidP="00763171">
            <w:pPr>
              <w:pStyle w:val="TableParagraph"/>
              <w:spacing w:before="10" w:line="276" w:lineRule="auto"/>
              <w:ind w:right="37"/>
              <w:jc w:val="both"/>
            </w:pPr>
            <w:r w:rsidRPr="00763171">
              <w:rPr>
                <w:color w:val="231F20"/>
              </w:rPr>
              <w:t>All taxable income</w:t>
            </w:r>
          </w:p>
        </w:tc>
        <w:tc>
          <w:tcPr>
            <w:tcW w:w="1843" w:type="dxa"/>
            <w:tcBorders>
              <w:top w:val="single" w:sz="4" w:space="0" w:color="231F20"/>
              <w:bottom w:val="single" w:sz="4" w:space="0" w:color="231F20"/>
            </w:tcBorders>
          </w:tcPr>
          <w:p w14:paraId="0C55237F" w14:textId="77777777" w:rsidR="00763171" w:rsidRPr="00763171" w:rsidRDefault="00763171" w:rsidP="00763171">
            <w:pPr>
              <w:pStyle w:val="TableParagraph"/>
              <w:spacing w:before="10" w:line="276" w:lineRule="auto"/>
              <w:ind w:right="37"/>
              <w:jc w:val="both"/>
            </w:pPr>
            <w:r w:rsidRPr="00763171">
              <w:rPr>
                <w:color w:val="231F20"/>
                <w:w w:val="105"/>
              </w:rPr>
              <w:t>40%</w:t>
            </w:r>
          </w:p>
        </w:tc>
        <w:tc>
          <w:tcPr>
            <w:tcW w:w="1701" w:type="dxa"/>
            <w:tcBorders>
              <w:top w:val="single" w:sz="4" w:space="0" w:color="231F20"/>
              <w:bottom w:val="single" w:sz="4" w:space="0" w:color="231F20"/>
            </w:tcBorders>
          </w:tcPr>
          <w:p w14:paraId="393F74DC" w14:textId="77777777" w:rsidR="00763171" w:rsidRPr="00763171" w:rsidRDefault="00763171" w:rsidP="00763171">
            <w:pPr>
              <w:pStyle w:val="TableParagraph"/>
              <w:spacing w:before="10" w:line="276" w:lineRule="auto"/>
              <w:ind w:left="210" w:right="37"/>
              <w:jc w:val="both"/>
            </w:pPr>
            <w:r w:rsidRPr="00763171">
              <w:rPr>
                <w:color w:val="231F20"/>
                <w:w w:val="105"/>
              </w:rPr>
              <w:t>41%</w:t>
            </w:r>
          </w:p>
        </w:tc>
        <w:tc>
          <w:tcPr>
            <w:tcW w:w="1559" w:type="dxa"/>
            <w:tcBorders>
              <w:top w:val="single" w:sz="4" w:space="0" w:color="231F20"/>
              <w:bottom w:val="single" w:sz="4" w:space="0" w:color="231F20"/>
            </w:tcBorders>
          </w:tcPr>
          <w:p w14:paraId="5272FED4" w14:textId="77777777" w:rsidR="00763171" w:rsidRPr="00763171" w:rsidRDefault="00763171" w:rsidP="00763171">
            <w:pPr>
              <w:pStyle w:val="TableParagraph"/>
              <w:spacing w:before="10" w:line="276" w:lineRule="auto"/>
              <w:ind w:left="390" w:right="37"/>
              <w:jc w:val="both"/>
            </w:pPr>
            <w:r w:rsidRPr="00763171">
              <w:rPr>
                <w:color w:val="231F20"/>
                <w:w w:val="105"/>
              </w:rPr>
              <w:t>45%</w:t>
            </w:r>
          </w:p>
        </w:tc>
      </w:tr>
    </w:tbl>
    <w:p w14:paraId="3C4D86C0" w14:textId="77777777" w:rsidR="00763171" w:rsidRPr="00763171" w:rsidRDefault="00763171" w:rsidP="00763171">
      <w:pPr>
        <w:pStyle w:val="BodyText"/>
        <w:spacing w:before="68" w:line="276" w:lineRule="auto"/>
        <w:ind w:left="146" w:right="37"/>
        <w:jc w:val="both"/>
        <w:rPr>
          <w:sz w:val="22"/>
          <w:szCs w:val="22"/>
        </w:rPr>
      </w:pPr>
      <w:r w:rsidRPr="00763171">
        <w:rPr>
          <w:color w:val="231F20"/>
          <w:sz w:val="22"/>
          <w:szCs w:val="22"/>
        </w:rPr>
        <w:t>Special trusts are taxed at the rates applicable to individuals but are not entitled to any rebate. The 40% inclusion rate for a taxable capital gain applies to both types of special trusts.</w:t>
      </w:r>
    </w:p>
    <w:p w14:paraId="053748F3" w14:textId="77777777" w:rsidR="00763171" w:rsidRPr="00763171" w:rsidRDefault="00763171" w:rsidP="00763171">
      <w:pPr>
        <w:pStyle w:val="BodyText"/>
        <w:spacing w:before="39" w:line="276" w:lineRule="auto"/>
        <w:ind w:left="146" w:right="37"/>
        <w:jc w:val="both"/>
        <w:rPr>
          <w:sz w:val="22"/>
          <w:szCs w:val="22"/>
        </w:rPr>
      </w:pPr>
      <w:r w:rsidRPr="00763171">
        <w:rPr>
          <w:color w:val="231F20"/>
          <w:sz w:val="22"/>
          <w:szCs w:val="22"/>
        </w:rPr>
        <w:t>A special trust is one created:</w:t>
      </w:r>
    </w:p>
    <w:p w14:paraId="34F6338C" w14:textId="77777777" w:rsidR="00763171" w:rsidRPr="00763171" w:rsidRDefault="00763171" w:rsidP="00763171">
      <w:pPr>
        <w:pStyle w:val="ListParagraph"/>
        <w:numPr>
          <w:ilvl w:val="0"/>
          <w:numId w:val="2"/>
        </w:numPr>
        <w:tabs>
          <w:tab w:val="left" w:pos="374"/>
        </w:tabs>
        <w:spacing w:before="23" w:line="276" w:lineRule="auto"/>
        <w:ind w:left="373" w:right="37" w:hanging="227"/>
        <w:jc w:val="both"/>
        <w:rPr>
          <w:color w:val="231F20"/>
        </w:rPr>
      </w:pPr>
      <w:r w:rsidRPr="00763171">
        <w:rPr>
          <w:color w:val="231F20"/>
        </w:rPr>
        <w:t>solely for the benefit of a person affected by a mental illness or serious physical disability which prevents that person from earning sufficient income to maintain himself. Where the person for whose benefit the trust was established dies prior to or on the last day of the year of assessment the trust will no longer be regarded as a special</w:t>
      </w:r>
      <w:r w:rsidRPr="00763171">
        <w:rPr>
          <w:color w:val="231F20"/>
          <w:spacing w:val="17"/>
        </w:rPr>
        <w:t xml:space="preserve"> </w:t>
      </w:r>
      <w:r w:rsidRPr="00763171">
        <w:rPr>
          <w:color w:val="231F20"/>
        </w:rPr>
        <w:t>trust</w:t>
      </w:r>
    </w:p>
    <w:p w14:paraId="64244E36" w14:textId="77777777" w:rsidR="00763171" w:rsidRPr="00763171" w:rsidRDefault="00763171" w:rsidP="00763171">
      <w:pPr>
        <w:pStyle w:val="ListParagraph"/>
        <w:numPr>
          <w:ilvl w:val="0"/>
          <w:numId w:val="2"/>
        </w:numPr>
        <w:tabs>
          <w:tab w:val="left" w:pos="374"/>
        </w:tabs>
        <w:spacing w:before="38" w:line="276" w:lineRule="auto"/>
        <w:ind w:left="373" w:right="37" w:hanging="227"/>
        <w:jc w:val="both"/>
        <w:rPr>
          <w:color w:val="231F20"/>
        </w:rPr>
      </w:pPr>
      <w:r w:rsidRPr="00763171">
        <w:rPr>
          <w:color w:val="231F20"/>
        </w:rPr>
        <w:t>as a testamentary trust established solely for the benefit of minor children who are alive and related to the deceased on the date of death. Where the youngest beneficiary turns 18 (2013: 21) years of age prior to or on the last day of the year of assessment, the trust will no longer be regarded as a special trust.</w:t>
      </w:r>
    </w:p>
    <w:p w14:paraId="5FD94AFA" w14:textId="77777777" w:rsidR="00763171" w:rsidRPr="00763171" w:rsidRDefault="00763171" w:rsidP="00763171">
      <w:pPr>
        <w:pStyle w:val="ListParagraph"/>
        <w:tabs>
          <w:tab w:val="left" w:pos="374"/>
        </w:tabs>
        <w:spacing w:before="38" w:line="276" w:lineRule="auto"/>
        <w:ind w:right="37" w:firstLine="0"/>
        <w:jc w:val="both"/>
        <w:rPr>
          <w:color w:val="231F20"/>
        </w:rPr>
      </w:pPr>
    </w:p>
    <w:p w14:paraId="2E1E3F19" w14:textId="77777777" w:rsidR="00763171" w:rsidRPr="00763171" w:rsidRDefault="00763171" w:rsidP="00763171">
      <w:pPr>
        <w:pStyle w:val="Heading1"/>
        <w:shd w:val="clear" w:color="auto" w:fill="1F4E79" w:themeFill="accent5" w:themeFillShade="80"/>
        <w:spacing w:line="276" w:lineRule="auto"/>
        <w:ind w:right="37" w:hanging="616"/>
        <w:rPr>
          <w:b/>
          <w:color w:val="FFFFFF" w:themeColor="background1"/>
          <w:sz w:val="22"/>
          <w:szCs w:val="22"/>
        </w:rPr>
      </w:pPr>
      <w:bookmarkStart w:id="22" w:name="_Toc507651282"/>
      <w:bookmarkStart w:id="23" w:name="_Toc508652863"/>
      <w:r w:rsidRPr="00763171">
        <w:rPr>
          <w:b/>
          <w:color w:val="FFFFFF" w:themeColor="background1"/>
          <w:sz w:val="22"/>
          <w:szCs w:val="22"/>
        </w:rPr>
        <w:t>TURNOVER TAX MICRO BUSINESS</w:t>
      </w:r>
      <w:bookmarkEnd w:id="22"/>
      <w:bookmarkEnd w:id="23"/>
    </w:p>
    <w:p w14:paraId="59677999" w14:textId="77777777" w:rsidR="00763171" w:rsidRPr="00763171" w:rsidRDefault="00763171" w:rsidP="00763171">
      <w:pPr>
        <w:pStyle w:val="Heading8"/>
        <w:spacing w:before="48" w:after="49" w:line="276" w:lineRule="auto"/>
        <w:ind w:left="146" w:right="37"/>
        <w:jc w:val="both"/>
        <w:rPr>
          <w:rFonts w:ascii="Arial" w:hAnsi="Arial" w:cs="Arial"/>
          <w:sz w:val="22"/>
          <w:szCs w:val="22"/>
        </w:rPr>
      </w:pPr>
      <w:r w:rsidRPr="00763171">
        <w:rPr>
          <w:rFonts w:ascii="Arial" w:hAnsi="Arial" w:cs="Arial"/>
          <w:color w:val="231F20"/>
          <w:sz w:val="22"/>
          <w:szCs w:val="22"/>
        </w:rPr>
        <w:t>Years of assessment ending between 1 April 2014 and 31 March 2015</w:t>
      </w:r>
    </w:p>
    <w:tbl>
      <w:tblPr>
        <w:tblW w:w="0" w:type="auto"/>
        <w:tblInd w:w="151" w:type="dxa"/>
        <w:tblLayout w:type="fixed"/>
        <w:tblCellMar>
          <w:left w:w="0" w:type="dxa"/>
          <w:right w:w="0" w:type="dxa"/>
        </w:tblCellMar>
        <w:tblLook w:val="01E0" w:firstRow="1" w:lastRow="1" w:firstColumn="1" w:lastColumn="1" w:noHBand="0" w:noVBand="0"/>
      </w:tblPr>
      <w:tblGrid>
        <w:gridCol w:w="4239"/>
        <w:gridCol w:w="425"/>
        <w:gridCol w:w="4111"/>
      </w:tblGrid>
      <w:tr w:rsidR="00763171" w:rsidRPr="00763171" w14:paraId="06B819AD" w14:textId="77777777" w:rsidTr="00763171">
        <w:trPr>
          <w:trHeight w:val="201"/>
        </w:trPr>
        <w:tc>
          <w:tcPr>
            <w:tcW w:w="4239" w:type="dxa"/>
            <w:tcBorders>
              <w:top w:val="single" w:sz="4" w:space="0" w:color="231F20"/>
              <w:left w:val="single" w:sz="4" w:space="0" w:color="231F20"/>
              <w:bottom w:val="single" w:sz="4" w:space="0" w:color="231F20"/>
            </w:tcBorders>
          </w:tcPr>
          <w:p w14:paraId="71B0C26A" w14:textId="77777777" w:rsidR="00763171" w:rsidRPr="00763171" w:rsidRDefault="00763171" w:rsidP="00763171">
            <w:pPr>
              <w:pStyle w:val="TableParagraph"/>
              <w:spacing w:line="276" w:lineRule="auto"/>
              <w:ind w:left="39" w:right="37"/>
              <w:jc w:val="both"/>
              <w:rPr>
                <w:b/>
              </w:rPr>
            </w:pPr>
            <w:r w:rsidRPr="00763171">
              <w:rPr>
                <w:b/>
                <w:color w:val="231F20"/>
              </w:rPr>
              <w:t>Turnover</w:t>
            </w:r>
          </w:p>
        </w:tc>
        <w:tc>
          <w:tcPr>
            <w:tcW w:w="425" w:type="dxa"/>
            <w:tcBorders>
              <w:top w:val="single" w:sz="4" w:space="0" w:color="231F20"/>
              <w:bottom w:val="single" w:sz="4" w:space="0" w:color="231F20"/>
            </w:tcBorders>
          </w:tcPr>
          <w:p w14:paraId="251F4290" w14:textId="77777777" w:rsidR="00763171" w:rsidRPr="00763171" w:rsidRDefault="00763171" w:rsidP="00763171">
            <w:pPr>
              <w:pStyle w:val="TableParagraph"/>
              <w:spacing w:line="276" w:lineRule="auto"/>
              <w:ind w:right="37"/>
              <w:jc w:val="both"/>
              <w:rPr>
                <w:rFonts w:ascii="Times New Roman"/>
              </w:rPr>
            </w:pPr>
          </w:p>
        </w:tc>
        <w:tc>
          <w:tcPr>
            <w:tcW w:w="4111" w:type="dxa"/>
            <w:tcBorders>
              <w:top w:val="single" w:sz="4" w:space="0" w:color="231F20"/>
              <w:bottom w:val="single" w:sz="4" w:space="0" w:color="231F20"/>
              <w:right w:val="single" w:sz="4" w:space="0" w:color="231F20"/>
            </w:tcBorders>
          </w:tcPr>
          <w:p w14:paraId="3B495113" w14:textId="77777777" w:rsidR="00763171" w:rsidRPr="00763171" w:rsidRDefault="00763171" w:rsidP="00763171">
            <w:pPr>
              <w:pStyle w:val="TableParagraph"/>
              <w:spacing w:line="276" w:lineRule="auto"/>
              <w:ind w:right="37"/>
              <w:jc w:val="both"/>
              <w:rPr>
                <w:b/>
              </w:rPr>
            </w:pPr>
            <w:r w:rsidRPr="00763171">
              <w:rPr>
                <w:b/>
                <w:color w:val="231F20"/>
              </w:rPr>
              <w:t>Rates of tax</w:t>
            </w:r>
          </w:p>
        </w:tc>
      </w:tr>
      <w:tr w:rsidR="00763171" w:rsidRPr="00763171" w14:paraId="3F4785ED" w14:textId="77777777" w:rsidTr="00763171">
        <w:trPr>
          <w:trHeight w:val="193"/>
        </w:trPr>
        <w:tc>
          <w:tcPr>
            <w:tcW w:w="4239" w:type="dxa"/>
            <w:tcBorders>
              <w:top w:val="single" w:sz="4" w:space="0" w:color="231F20"/>
              <w:left w:val="single" w:sz="4" w:space="0" w:color="231F20"/>
            </w:tcBorders>
          </w:tcPr>
          <w:p w14:paraId="5FBDB82B" w14:textId="77777777" w:rsidR="00763171" w:rsidRPr="00763171" w:rsidRDefault="00763171" w:rsidP="00763171">
            <w:pPr>
              <w:pStyle w:val="TableParagraph"/>
              <w:tabs>
                <w:tab w:val="left" w:pos="557"/>
              </w:tabs>
              <w:spacing w:before="25" w:line="276" w:lineRule="auto"/>
              <w:ind w:left="33" w:right="37"/>
              <w:jc w:val="both"/>
            </w:pPr>
            <w:r w:rsidRPr="00763171">
              <w:rPr>
                <w:color w:val="231F20"/>
              </w:rPr>
              <w:t>R</w:t>
            </w:r>
            <w:r w:rsidRPr="00763171">
              <w:rPr>
                <w:color w:val="231F20"/>
              </w:rPr>
              <w:tab/>
              <w:t>0 - R 150 000</w:t>
            </w:r>
          </w:p>
        </w:tc>
        <w:tc>
          <w:tcPr>
            <w:tcW w:w="425" w:type="dxa"/>
            <w:tcBorders>
              <w:top w:val="single" w:sz="4" w:space="0" w:color="231F20"/>
            </w:tcBorders>
          </w:tcPr>
          <w:p w14:paraId="0C4F3DEA" w14:textId="77777777" w:rsidR="00763171" w:rsidRPr="00763171" w:rsidRDefault="00763171" w:rsidP="00763171">
            <w:pPr>
              <w:pStyle w:val="TableParagraph"/>
              <w:spacing w:line="276" w:lineRule="auto"/>
              <w:ind w:right="37"/>
              <w:jc w:val="both"/>
              <w:rPr>
                <w:rFonts w:ascii="Times New Roman"/>
              </w:rPr>
            </w:pPr>
          </w:p>
        </w:tc>
        <w:tc>
          <w:tcPr>
            <w:tcW w:w="4111" w:type="dxa"/>
            <w:tcBorders>
              <w:top w:val="single" w:sz="4" w:space="0" w:color="231F20"/>
              <w:right w:val="single" w:sz="4" w:space="0" w:color="231F20"/>
            </w:tcBorders>
          </w:tcPr>
          <w:p w14:paraId="5706E9E3" w14:textId="77777777" w:rsidR="00763171" w:rsidRPr="00763171" w:rsidRDefault="00763171" w:rsidP="00763171">
            <w:pPr>
              <w:pStyle w:val="TableParagraph"/>
              <w:spacing w:before="25" w:line="276" w:lineRule="auto"/>
              <w:ind w:left="624" w:right="37"/>
              <w:jc w:val="both"/>
            </w:pPr>
            <w:r w:rsidRPr="00763171">
              <w:rPr>
                <w:color w:val="231F20"/>
              </w:rPr>
              <w:t>Nil</w:t>
            </w:r>
          </w:p>
        </w:tc>
      </w:tr>
      <w:tr w:rsidR="00763171" w:rsidRPr="00763171" w14:paraId="5848554B" w14:textId="77777777" w:rsidTr="00763171">
        <w:trPr>
          <w:trHeight w:val="178"/>
        </w:trPr>
        <w:tc>
          <w:tcPr>
            <w:tcW w:w="4239" w:type="dxa"/>
            <w:tcBorders>
              <w:left w:val="single" w:sz="4" w:space="0" w:color="231F20"/>
            </w:tcBorders>
          </w:tcPr>
          <w:p w14:paraId="35E9B47B" w14:textId="77777777" w:rsidR="00763171" w:rsidRPr="00763171" w:rsidRDefault="00763171" w:rsidP="00763171">
            <w:pPr>
              <w:pStyle w:val="TableParagraph"/>
              <w:spacing w:before="10" w:line="276" w:lineRule="auto"/>
              <w:ind w:left="33" w:right="37"/>
              <w:jc w:val="both"/>
            </w:pPr>
            <w:r w:rsidRPr="00763171">
              <w:rPr>
                <w:color w:val="231F20"/>
              </w:rPr>
              <w:t>R150 001 - R 300 000</w:t>
            </w:r>
          </w:p>
        </w:tc>
        <w:tc>
          <w:tcPr>
            <w:tcW w:w="425" w:type="dxa"/>
          </w:tcPr>
          <w:p w14:paraId="61BDB54A" w14:textId="77777777" w:rsidR="00763171" w:rsidRPr="00763171" w:rsidRDefault="00763171" w:rsidP="00763171">
            <w:pPr>
              <w:pStyle w:val="TableParagraph"/>
              <w:spacing w:line="276" w:lineRule="auto"/>
              <w:ind w:right="37"/>
              <w:jc w:val="both"/>
              <w:rPr>
                <w:rFonts w:ascii="Times New Roman"/>
              </w:rPr>
            </w:pPr>
          </w:p>
        </w:tc>
        <w:tc>
          <w:tcPr>
            <w:tcW w:w="4111" w:type="dxa"/>
            <w:tcBorders>
              <w:right w:val="single" w:sz="4" w:space="0" w:color="231F20"/>
            </w:tcBorders>
          </w:tcPr>
          <w:p w14:paraId="45E0B338" w14:textId="77777777" w:rsidR="00763171" w:rsidRPr="00763171" w:rsidRDefault="00763171" w:rsidP="00763171">
            <w:pPr>
              <w:pStyle w:val="TableParagraph"/>
              <w:spacing w:before="10" w:line="276" w:lineRule="auto"/>
              <w:ind w:right="37"/>
              <w:jc w:val="both"/>
            </w:pPr>
            <w:r w:rsidRPr="00763171">
              <w:rPr>
                <w:color w:val="231F20"/>
              </w:rPr>
              <w:t>1% of the amount over R 150 000</w:t>
            </w:r>
          </w:p>
        </w:tc>
      </w:tr>
      <w:tr w:rsidR="00763171" w:rsidRPr="00763171" w14:paraId="7D9F9366" w14:textId="77777777" w:rsidTr="00763171">
        <w:trPr>
          <w:trHeight w:val="178"/>
        </w:trPr>
        <w:tc>
          <w:tcPr>
            <w:tcW w:w="4239" w:type="dxa"/>
            <w:tcBorders>
              <w:left w:val="single" w:sz="4" w:space="0" w:color="231F20"/>
            </w:tcBorders>
          </w:tcPr>
          <w:p w14:paraId="69FCF1F0" w14:textId="77777777" w:rsidR="00763171" w:rsidRPr="00763171" w:rsidRDefault="00763171" w:rsidP="00763171">
            <w:pPr>
              <w:pStyle w:val="TableParagraph"/>
              <w:spacing w:before="10" w:line="276" w:lineRule="auto"/>
              <w:ind w:left="33" w:right="37"/>
              <w:jc w:val="both"/>
            </w:pPr>
            <w:r w:rsidRPr="00763171">
              <w:rPr>
                <w:color w:val="231F20"/>
              </w:rPr>
              <w:t>R300 001 - R 500 000</w:t>
            </w:r>
          </w:p>
        </w:tc>
        <w:tc>
          <w:tcPr>
            <w:tcW w:w="425" w:type="dxa"/>
          </w:tcPr>
          <w:p w14:paraId="27DA8045" w14:textId="77777777" w:rsidR="00763171" w:rsidRPr="00763171" w:rsidRDefault="00763171" w:rsidP="00763171">
            <w:pPr>
              <w:pStyle w:val="TableParagraph"/>
              <w:spacing w:before="10" w:line="276" w:lineRule="auto"/>
              <w:ind w:right="37"/>
              <w:jc w:val="both"/>
            </w:pPr>
            <w:r w:rsidRPr="00763171">
              <w:rPr>
                <w:color w:val="231F20"/>
                <w:w w:val="94"/>
              </w:rPr>
              <w:t>R</w:t>
            </w:r>
          </w:p>
        </w:tc>
        <w:tc>
          <w:tcPr>
            <w:tcW w:w="4111" w:type="dxa"/>
            <w:tcBorders>
              <w:right w:val="single" w:sz="4" w:space="0" w:color="231F20"/>
            </w:tcBorders>
          </w:tcPr>
          <w:p w14:paraId="0477A91E" w14:textId="77777777" w:rsidR="00763171" w:rsidRPr="00763171" w:rsidRDefault="00763171" w:rsidP="00763171">
            <w:pPr>
              <w:pStyle w:val="TableParagraph"/>
              <w:spacing w:before="10" w:line="276" w:lineRule="auto"/>
              <w:ind w:right="37"/>
              <w:jc w:val="both"/>
            </w:pPr>
            <w:r w:rsidRPr="00763171">
              <w:rPr>
                <w:color w:val="231F20"/>
              </w:rPr>
              <w:t>1 500 + 2% of the amount over R 300 000</w:t>
            </w:r>
          </w:p>
        </w:tc>
      </w:tr>
      <w:tr w:rsidR="00763171" w:rsidRPr="00763171" w14:paraId="10833748" w14:textId="77777777" w:rsidTr="00763171">
        <w:trPr>
          <w:trHeight w:val="178"/>
        </w:trPr>
        <w:tc>
          <w:tcPr>
            <w:tcW w:w="4239" w:type="dxa"/>
            <w:tcBorders>
              <w:left w:val="single" w:sz="4" w:space="0" w:color="231F20"/>
            </w:tcBorders>
          </w:tcPr>
          <w:p w14:paraId="6DE6B666" w14:textId="77777777" w:rsidR="00763171" w:rsidRPr="00763171" w:rsidRDefault="00763171" w:rsidP="00763171">
            <w:pPr>
              <w:pStyle w:val="TableParagraph"/>
              <w:spacing w:before="10" w:line="276" w:lineRule="auto"/>
              <w:ind w:left="33" w:right="37"/>
              <w:jc w:val="both"/>
            </w:pPr>
            <w:r w:rsidRPr="00763171">
              <w:rPr>
                <w:color w:val="231F20"/>
              </w:rPr>
              <w:t>R500 001 - R 750 000</w:t>
            </w:r>
          </w:p>
        </w:tc>
        <w:tc>
          <w:tcPr>
            <w:tcW w:w="425" w:type="dxa"/>
          </w:tcPr>
          <w:p w14:paraId="46F05B1E" w14:textId="77777777" w:rsidR="00763171" w:rsidRPr="00763171" w:rsidRDefault="00763171" w:rsidP="00763171">
            <w:pPr>
              <w:pStyle w:val="TableParagraph"/>
              <w:spacing w:before="10" w:line="276" w:lineRule="auto"/>
              <w:ind w:right="37"/>
              <w:jc w:val="both"/>
            </w:pPr>
            <w:r w:rsidRPr="00763171">
              <w:rPr>
                <w:color w:val="231F20"/>
                <w:w w:val="94"/>
              </w:rPr>
              <w:t>R</w:t>
            </w:r>
          </w:p>
        </w:tc>
        <w:tc>
          <w:tcPr>
            <w:tcW w:w="4111" w:type="dxa"/>
            <w:tcBorders>
              <w:right w:val="single" w:sz="4" w:space="0" w:color="231F20"/>
            </w:tcBorders>
          </w:tcPr>
          <w:p w14:paraId="0DE475AD" w14:textId="77777777" w:rsidR="00763171" w:rsidRPr="00763171" w:rsidRDefault="00763171" w:rsidP="00763171">
            <w:pPr>
              <w:pStyle w:val="TableParagraph"/>
              <w:spacing w:before="10" w:line="276" w:lineRule="auto"/>
              <w:ind w:right="37"/>
              <w:jc w:val="both"/>
            </w:pPr>
            <w:r w:rsidRPr="00763171">
              <w:rPr>
                <w:color w:val="231F20"/>
              </w:rPr>
              <w:t>5 500 + 4% of the amount over R 500 000</w:t>
            </w:r>
          </w:p>
        </w:tc>
      </w:tr>
      <w:tr w:rsidR="00763171" w:rsidRPr="00763171" w14:paraId="0FC16794" w14:textId="77777777" w:rsidTr="00763171">
        <w:trPr>
          <w:trHeight w:val="181"/>
        </w:trPr>
        <w:tc>
          <w:tcPr>
            <w:tcW w:w="4239" w:type="dxa"/>
            <w:tcBorders>
              <w:left w:val="single" w:sz="4" w:space="0" w:color="231F20"/>
              <w:bottom w:val="single" w:sz="4" w:space="0" w:color="231F20"/>
            </w:tcBorders>
          </w:tcPr>
          <w:p w14:paraId="14EC78EF" w14:textId="77777777" w:rsidR="00763171" w:rsidRPr="00763171" w:rsidRDefault="00763171" w:rsidP="00763171">
            <w:pPr>
              <w:pStyle w:val="TableParagraph"/>
              <w:spacing w:before="10" w:line="276" w:lineRule="auto"/>
              <w:ind w:left="33" w:right="37"/>
              <w:jc w:val="both"/>
            </w:pPr>
            <w:r w:rsidRPr="00763171">
              <w:rPr>
                <w:color w:val="231F20"/>
              </w:rPr>
              <w:t>R750 001 - R1 000 000</w:t>
            </w:r>
          </w:p>
        </w:tc>
        <w:tc>
          <w:tcPr>
            <w:tcW w:w="425" w:type="dxa"/>
            <w:tcBorders>
              <w:bottom w:val="single" w:sz="4" w:space="0" w:color="231F20"/>
            </w:tcBorders>
          </w:tcPr>
          <w:p w14:paraId="4EE83001" w14:textId="77777777" w:rsidR="00763171" w:rsidRPr="00763171" w:rsidRDefault="00763171" w:rsidP="00763171">
            <w:pPr>
              <w:pStyle w:val="TableParagraph"/>
              <w:spacing w:before="10" w:line="276" w:lineRule="auto"/>
              <w:ind w:right="37"/>
              <w:jc w:val="both"/>
            </w:pPr>
            <w:r w:rsidRPr="00763171">
              <w:rPr>
                <w:color w:val="231F20"/>
                <w:w w:val="94"/>
              </w:rPr>
              <w:t>R</w:t>
            </w:r>
          </w:p>
        </w:tc>
        <w:tc>
          <w:tcPr>
            <w:tcW w:w="4111" w:type="dxa"/>
            <w:tcBorders>
              <w:bottom w:val="single" w:sz="4" w:space="0" w:color="231F20"/>
              <w:right w:val="single" w:sz="4" w:space="0" w:color="231F20"/>
            </w:tcBorders>
          </w:tcPr>
          <w:p w14:paraId="3C8685A2" w14:textId="77777777" w:rsidR="00763171" w:rsidRPr="00763171" w:rsidRDefault="00763171" w:rsidP="00763171">
            <w:pPr>
              <w:pStyle w:val="TableParagraph"/>
              <w:spacing w:before="10" w:line="276" w:lineRule="auto"/>
              <w:ind w:right="37"/>
              <w:jc w:val="both"/>
            </w:pPr>
            <w:r w:rsidRPr="00763171">
              <w:rPr>
                <w:color w:val="231F20"/>
              </w:rPr>
              <w:t>15 500 + 6% of the amount over R 750 000</w:t>
            </w:r>
          </w:p>
        </w:tc>
      </w:tr>
    </w:tbl>
    <w:p w14:paraId="09AF566F" w14:textId="77777777" w:rsidR="00763171" w:rsidRPr="00763171" w:rsidRDefault="00763171" w:rsidP="00763171">
      <w:pPr>
        <w:spacing w:before="95" w:after="27" w:line="276" w:lineRule="auto"/>
        <w:ind w:left="146" w:right="37"/>
        <w:jc w:val="both"/>
      </w:pPr>
      <w:r w:rsidRPr="00763171">
        <w:rPr>
          <w:color w:val="231F20"/>
        </w:rPr>
        <w:t>Years of assessment ending between 1 April 2015 and 31 March 2019</w:t>
      </w:r>
    </w:p>
    <w:tbl>
      <w:tblPr>
        <w:tblW w:w="0" w:type="auto"/>
        <w:tblInd w:w="151" w:type="dxa"/>
        <w:tblLayout w:type="fixed"/>
        <w:tblCellMar>
          <w:left w:w="0" w:type="dxa"/>
          <w:right w:w="0" w:type="dxa"/>
        </w:tblCellMar>
        <w:tblLook w:val="01E0" w:firstRow="1" w:lastRow="1" w:firstColumn="1" w:lastColumn="1" w:noHBand="0" w:noVBand="0"/>
      </w:tblPr>
      <w:tblGrid>
        <w:gridCol w:w="4239"/>
        <w:gridCol w:w="425"/>
        <w:gridCol w:w="4111"/>
      </w:tblGrid>
      <w:tr w:rsidR="00763171" w:rsidRPr="00763171" w14:paraId="0C50E980" w14:textId="77777777" w:rsidTr="00763171">
        <w:trPr>
          <w:trHeight w:val="212"/>
        </w:trPr>
        <w:tc>
          <w:tcPr>
            <w:tcW w:w="4239" w:type="dxa"/>
            <w:tcBorders>
              <w:top w:val="single" w:sz="4" w:space="0" w:color="231F20"/>
              <w:left w:val="single" w:sz="4" w:space="0" w:color="231F20"/>
              <w:bottom w:val="single" w:sz="4" w:space="0" w:color="231F20"/>
            </w:tcBorders>
          </w:tcPr>
          <w:p w14:paraId="2693A69C" w14:textId="77777777" w:rsidR="00763171" w:rsidRPr="00763171" w:rsidRDefault="00763171" w:rsidP="00763171">
            <w:pPr>
              <w:pStyle w:val="TableParagraph"/>
              <w:spacing w:before="9" w:line="276" w:lineRule="auto"/>
              <w:ind w:left="39" w:right="37"/>
              <w:jc w:val="both"/>
              <w:rPr>
                <w:b/>
              </w:rPr>
            </w:pPr>
            <w:r w:rsidRPr="00763171">
              <w:rPr>
                <w:b/>
                <w:color w:val="231F20"/>
              </w:rPr>
              <w:t>Turnover</w:t>
            </w:r>
          </w:p>
        </w:tc>
        <w:tc>
          <w:tcPr>
            <w:tcW w:w="425" w:type="dxa"/>
            <w:tcBorders>
              <w:top w:val="single" w:sz="4" w:space="0" w:color="231F20"/>
              <w:bottom w:val="single" w:sz="4" w:space="0" w:color="231F20"/>
            </w:tcBorders>
          </w:tcPr>
          <w:p w14:paraId="096B70B0" w14:textId="77777777" w:rsidR="00763171" w:rsidRPr="00763171" w:rsidRDefault="00763171" w:rsidP="00763171">
            <w:pPr>
              <w:pStyle w:val="TableParagraph"/>
              <w:spacing w:line="276" w:lineRule="auto"/>
              <w:ind w:right="37"/>
              <w:jc w:val="both"/>
              <w:rPr>
                <w:rFonts w:ascii="Times New Roman"/>
              </w:rPr>
            </w:pPr>
          </w:p>
        </w:tc>
        <w:tc>
          <w:tcPr>
            <w:tcW w:w="4111" w:type="dxa"/>
            <w:tcBorders>
              <w:top w:val="single" w:sz="4" w:space="0" w:color="231F20"/>
              <w:bottom w:val="single" w:sz="4" w:space="0" w:color="231F20"/>
              <w:right w:val="single" w:sz="4" w:space="0" w:color="231F20"/>
            </w:tcBorders>
          </w:tcPr>
          <w:p w14:paraId="79CEC462" w14:textId="77777777" w:rsidR="00763171" w:rsidRPr="00763171" w:rsidRDefault="00763171" w:rsidP="00763171">
            <w:pPr>
              <w:pStyle w:val="TableParagraph"/>
              <w:spacing w:before="9" w:line="276" w:lineRule="auto"/>
              <w:ind w:right="37"/>
              <w:jc w:val="both"/>
              <w:rPr>
                <w:b/>
              </w:rPr>
            </w:pPr>
            <w:r w:rsidRPr="00763171">
              <w:rPr>
                <w:b/>
                <w:color w:val="231F20"/>
              </w:rPr>
              <w:t>Rates of tax</w:t>
            </w:r>
          </w:p>
        </w:tc>
      </w:tr>
      <w:tr w:rsidR="00763171" w:rsidRPr="00763171" w14:paraId="65D26C32" w14:textId="77777777" w:rsidTr="00763171">
        <w:trPr>
          <w:trHeight w:val="193"/>
        </w:trPr>
        <w:tc>
          <w:tcPr>
            <w:tcW w:w="4239" w:type="dxa"/>
            <w:tcBorders>
              <w:top w:val="single" w:sz="4" w:space="0" w:color="231F20"/>
              <w:left w:val="single" w:sz="4" w:space="0" w:color="231F20"/>
            </w:tcBorders>
          </w:tcPr>
          <w:p w14:paraId="171A9DC2" w14:textId="77777777" w:rsidR="00763171" w:rsidRPr="00763171" w:rsidRDefault="00763171" w:rsidP="00763171">
            <w:pPr>
              <w:pStyle w:val="TableParagraph"/>
              <w:tabs>
                <w:tab w:val="left" w:pos="557"/>
              </w:tabs>
              <w:spacing w:before="25" w:line="276" w:lineRule="auto"/>
              <w:ind w:left="33" w:right="37"/>
              <w:jc w:val="both"/>
            </w:pPr>
            <w:r w:rsidRPr="00763171">
              <w:rPr>
                <w:color w:val="231F20"/>
              </w:rPr>
              <w:t>R</w:t>
            </w:r>
            <w:r w:rsidRPr="00763171">
              <w:rPr>
                <w:color w:val="231F20"/>
              </w:rPr>
              <w:tab/>
              <w:t>0 - R 335 000</w:t>
            </w:r>
          </w:p>
        </w:tc>
        <w:tc>
          <w:tcPr>
            <w:tcW w:w="425" w:type="dxa"/>
            <w:tcBorders>
              <w:top w:val="single" w:sz="4" w:space="0" w:color="231F20"/>
            </w:tcBorders>
          </w:tcPr>
          <w:p w14:paraId="7322CF2D" w14:textId="77777777" w:rsidR="00763171" w:rsidRPr="00763171" w:rsidRDefault="00763171" w:rsidP="00763171">
            <w:pPr>
              <w:pStyle w:val="TableParagraph"/>
              <w:spacing w:line="276" w:lineRule="auto"/>
              <w:ind w:right="37"/>
              <w:jc w:val="both"/>
              <w:rPr>
                <w:rFonts w:ascii="Times New Roman"/>
              </w:rPr>
            </w:pPr>
          </w:p>
        </w:tc>
        <w:tc>
          <w:tcPr>
            <w:tcW w:w="4111" w:type="dxa"/>
            <w:tcBorders>
              <w:top w:val="single" w:sz="4" w:space="0" w:color="231F20"/>
              <w:right w:val="single" w:sz="4" w:space="0" w:color="231F20"/>
            </w:tcBorders>
          </w:tcPr>
          <w:p w14:paraId="1972D7ED" w14:textId="77777777" w:rsidR="00763171" w:rsidRPr="00763171" w:rsidRDefault="00763171" w:rsidP="00763171">
            <w:pPr>
              <w:pStyle w:val="TableParagraph"/>
              <w:spacing w:before="25" w:line="276" w:lineRule="auto"/>
              <w:ind w:left="585" w:right="37"/>
              <w:jc w:val="both"/>
            </w:pPr>
            <w:r w:rsidRPr="00763171">
              <w:rPr>
                <w:color w:val="231F20"/>
              </w:rPr>
              <w:t>Nil</w:t>
            </w:r>
          </w:p>
        </w:tc>
      </w:tr>
      <w:tr w:rsidR="00763171" w:rsidRPr="00763171" w14:paraId="1F0295E9" w14:textId="77777777" w:rsidTr="00763171">
        <w:trPr>
          <w:trHeight w:val="178"/>
        </w:trPr>
        <w:tc>
          <w:tcPr>
            <w:tcW w:w="4239" w:type="dxa"/>
            <w:tcBorders>
              <w:left w:val="single" w:sz="4" w:space="0" w:color="231F20"/>
            </w:tcBorders>
          </w:tcPr>
          <w:p w14:paraId="548DB6D8" w14:textId="77777777" w:rsidR="00763171" w:rsidRPr="00763171" w:rsidRDefault="00763171" w:rsidP="00763171">
            <w:pPr>
              <w:pStyle w:val="TableParagraph"/>
              <w:spacing w:before="10" w:line="276" w:lineRule="auto"/>
              <w:ind w:left="33" w:right="37"/>
              <w:jc w:val="both"/>
            </w:pPr>
            <w:r w:rsidRPr="00763171">
              <w:rPr>
                <w:color w:val="231F20"/>
              </w:rPr>
              <w:t>R335 001 - R 500 000</w:t>
            </w:r>
          </w:p>
        </w:tc>
        <w:tc>
          <w:tcPr>
            <w:tcW w:w="425" w:type="dxa"/>
          </w:tcPr>
          <w:p w14:paraId="5BAC5FE6" w14:textId="77777777" w:rsidR="00763171" w:rsidRPr="00763171" w:rsidRDefault="00763171" w:rsidP="00763171">
            <w:pPr>
              <w:pStyle w:val="TableParagraph"/>
              <w:spacing w:line="276" w:lineRule="auto"/>
              <w:ind w:right="37"/>
              <w:jc w:val="both"/>
              <w:rPr>
                <w:rFonts w:ascii="Times New Roman"/>
              </w:rPr>
            </w:pPr>
          </w:p>
        </w:tc>
        <w:tc>
          <w:tcPr>
            <w:tcW w:w="4111" w:type="dxa"/>
            <w:tcBorders>
              <w:right w:val="single" w:sz="4" w:space="0" w:color="231F20"/>
            </w:tcBorders>
          </w:tcPr>
          <w:p w14:paraId="7EE7D5D0" w14:textId="77777777" w:rsidR="00763171" w:rsidRPr="00763171" w:rsidRDefault="00763171" w:rsidP="00763171">
            <w:pPr>
              <w:pStyle w:val="TableParagraph"/>
              <w:spacing w:before="10" w:line="276" w:lineRule="auto"/>
              <w:ind w:right="37"/>
              <w:jc w:val="both"/>
            </w:pPr>
            <w:r w:rsidRPr="00763171">
              <w:rPr>
                <w:color w:val="231F20"/>
              </w:rPr>
              <w:t>1% of the amount over R 335 000</w:t>
            </w:r>
          </w:p>
        </w:tc>
      </w:tr>
      <w:tr w:rsidR="00763171" w:rsidRPr="00763171" w14:paraId="7E7F0A01" w14:textId="77777777" w:rsidTr="00763171">
        <w:trPr>
          <w:trHeight w:val="178"/>
        </w:trPr>
        <w:tc>
          <w:tcPr>
            <w:tcW w:w="4239" w:type="dxa"/>
            <w:tcBorders>
              <w:left w:val="single" w:sz="4" w:space="0" w:color="231F20"/>
            </w:tcBorders>
          </w:tcPr>
          <w:p w14:paraId="413DBD2C" w14:textId="77777777" w:rsidR="00763171" w:rsidRPr="00763171" w:rsidRDefault="00763171" w:rsidP="00763171">
            <w:pPr>
              <w:pStyle w:val="TableParagraph"/>
              <w:spacing w:before="10" w:line="276" w:lineRule="auto"/>
              <w:ind w:left="33" w:right="37"/>
              <w:jc w:val="both"/>
            </w:pPr>
            <w:r w:rsidRPr="00763171">
              <w:rPr>
                <w:color w:val="231F20"/>
              </w:rPr>
              <w:t>R500 001 - R 750 000</w:t>
            </w:r>
          </w:p>
        </w:tc>
        <w:tc>
          <w:tcPr>
            <w:tcW w:w="425" w:type="dxa"/>
          </w:tcPr>
          <w:p w14:paraId="788F1D4B" w14:textId="77777777" w:rsidR="00763171" w:rsidRPr="00763171" w:rsidRDefault="00763171" w:rsidP="00763171">
            <w:pPr>
              <w:pStyle w:val="TableParagraph"/>
              <w:spacing w:before="10" w:line="276" w:lineRule="auto"/>
              <w:ind w:right="37"/>
              <w:jc w:val="both"/>
            </w:pPr>
            <w:r w:rsidRPr="00763171">
              <w:rPr>
                <w:color w:val="231F20"/>
                <w:w w:val="94"/>
              </w:rPr>
              <w:t>R</w:t>
            </w:r>
          </w:p>
        </w:tc>
        <w:tc>
          <w:tcPr>
            <w:tcW w:w="4111" w:type="dxa"/>
            <w:tcBorders>
              <w:right w:val="single" w:sz="4" w:space="0" w:color="231F20"/>
            </w:tcBorders>
          </w:tcPr>
          <w:p w14:paraId="2563BE0F" w14:textId="77777777" w:rsidR="00763171" w:rsidRPr="00763171" w:rsidRDefault="00763171" w:rsidP="00763171">
            <w:pPr>
              <w:pStyle w:val="TableParagraph"/>
              <w:spacing w:before="10" w:line="276" w:lineRule="auto"/>
              <w:ind w:right="37"/>
              <w:jc w:val="both"/>
            </w:pPr>
            <w:r w:rsidRPr="00763171">
              <w:rPr>
                <w:color w:val="231F20"/>
              </w:rPr>
              <w:t>1 650 + 2% of the amount over R 500 000</w:t>
            </w:r>
          </w:p>
        </w:tc>
      </w:tr>
      <w:tr w:rsidR="00763171" w:rsidRPr="00763171" w14:paraId="0C118740" w14:textId="77777777" w:rsidTr="00763171">
        <w:trPr>
          <w:trHeight w:val="164"/>
        </w:trPr>
        <w:tc>
          <w:tcPr>
            <w:tcW w:w="4239" w:type="dxa"/>
            <w:tcBorders>
              <w:left w:val="single" w:sz="4" w:space="0" w:color="231F20"/>
              <w:bottom w:val="single" w:sz="4" w:space="0" w:color="231F20"/>
            </w:tcBorders>
          </w:tcPr>
          <w:p w14:paraId="6AAFD048" w14:textId="77777777" w:rsidR="00763171" w:rsidRPr="00763171" w:rsidRDefault="00763171" w:rsidP="00763171">
            <w:pPr>
              <w:pStyle w:val="TableParagraph"/>
              <w:spacing w:before="10" w:line="276" w:lineRule="auto"/>
              <w:ind w:left="33" w:right="37"/>
              <w:jc w:val="both"/>
            </w:pPr>
            <w:r w:rsidRPr="00763171">
              <w:rPr>
                <w:color w:val="231F20"/>
              </w:rPr>
              <w:t>R750 001 - R1 000 000</w:t>
            </w:r>
          </w:p>
        </w:tc>
        <w:tc>
          <w:tcPr>
            <w:tcW w:w="425" w:type="dxa"/>
            <w:tcBorders>
              <w:bottom w:val="single" w:sz="4" w:space="0" w:color="231F20"/>
            </w:tcBorders>
          </w:tcPr>
          <w:p w14:paraId="75D6472D" w14:textId="77777777" w:rsidR="00763171" w:rsidRPr="00763171" w:rsidRDefault="00763171" w:rsidP="00763171">
            <w:pPr>
              <w:pStyle w:val="TableParagraph"/>
              <w:spacing w:before="10" w:line="276" w:lineRule="auto"/>
              <w:ind w:right="37"/>
              <w:jc w:val="both"/>
            </w:pPr>
            <w:r w:rsidRPr="00763171">
              <w:rPr>
                <w:color w:val="231F20"/>
                <w:w w:val="94"/>
              </w:rPr>
              <w:t>R</w:t>
            </w:r>
          </w:p>
        </w:tc>
        <w:tc>
          <w:tcPr>
            <w:tcW w:w="4111" w:type="dxa"/>
            <w:tcBorders>
              <w:bottom w:val="single" w:sz="4" w:space="0" w:color="231F20"/>
              <w:right w:val="single" w:sz="4" w:space="0" w:color="231F20"/>
            </w:tcBorders>
          </w:tcPr>
          <w:p w14:paraId="38756E34" w14:textId="77777777" w:rsidR="00763171" w:rsidRPr="00763171" w:rsidRDefault="00763171" w:rsidP="00763171">
            <w:pPr>
              <w:pStyle w:val="TableParagraph"/>
              <w:spacing w:before="10" w:line="276" w:lineRule="auto"/>
              <w:ind w:right="37"/>
              <w:jc w:val="both"/>
            </w:pPr>
            <w:r w:rsidRPr="00763171">
              <w:rPr>
                <w:color w:val="231F20"/>
              </w:rPr>
              <w:t>6 650 + 3% of the amount over R 750 000</w:t>
            </w:r>
          </w:p>
        </w:tc>
      </w:tr>
    </w:tbl>
    <w:p w14:paraId="67E48D20" w14:textId="070B8564" w:rsidR="00763171" w:rsidRPr="00763171" w:rsidRDefault="00763171" w:rsidP="00763171">
      <w:pPr>
        <w:pStyle w:val="BodyText"/>
        <w:spacing w:before="139" w:line="276" w:lineRule="auto"/>
        <w:ind w:left="146" w:right="37"/>
        <w:jc w:val="both"/>
        <w:rPr>
          <w:sz w:val="22"/>
          <w:szCs w:val="22"/>
        </w:rPr>
      </w:pPr>
      <w:r w:rsidRPr="00763171">
        <w:rPr>
          <w:color w:val="231F20"/>
          <w:sz w:val="22"/>
          <w:szCs w:val="22"/>
        </w:rPr>
        <w:t>This simplified turnover-based tax system applies to small sole proprietors, partnerships and incorporated businesses with a turnover of less than</w:t>
      </w:r>
      <w:r>
        <w:rPr>
          <w:color w:val="231F20"/>
          <w:sz w:val="22"/>
          <w:szCs w:val="22"/>
        </w:rPr>
        <w:t xml:space="preserve"> </w:t>
      </w:r>
      <w:r w:rsidRPr="00763171">
        <w:rPr>
          <w:color w:val="231F20"/>
          <w:sz w:val="22"/>
          <w:szCs w:val="22"/>
        </w:rPr>
        <w:t>R1 million per year.</w:t>
      </w:r>
    </w:p>
    <w:p w14:paraId="117A226E" w14:textId="56FA5347" w:rsidR="00763171" w:rsidRPr="00763171" w:rsidRDefault="00763171" w:rsidP="00763171">
      <w:pPr>
        <w:pStyle w:val="BodyText"/>
        <w:spacing w:before="7" w:line="276" w:lineRule="auto"/>
        <w:ind w:left="146" w:right="37"/>
        <w:jc w:val="both"/>
        <w:rPr>
          <w:sz w:val="22"/>
          <w:szCs w:val="22"/>
        </w:rPr>
      </w:pPr>
      <w:r w:rsidRPr="00763171">
        <w:rPr>
          <w:color w:val="231F20"/>
          <w:sz w:val="22"/>
          <w:szCs w:val="22"/>
        </w:rPr>
        <w:t>This system is elective. For years of assessment commencing on or after</w:t>
      </w:r>
      <w:r>
        <w:rPr>
          <w:color w:val="231F20"/>
          <w:sz w:val="22"/>
          <w:szCs w:val="22"/>
        </w:rPr>
        <w:t xml:space="preserve"> </w:t>
      </w:r>
      <w:r w:rsidRPr="00763171">
        <w:rPr>
          <w:color w:val="231F20"/>
          <w:sz w:val="22"/>
          <w:szCs w:val="22"/>
        </w:rPr>
        <w:t>1 March 2012, a micro-business can voluntarily exit the system at the end of any year of assessment. However, once out of the system the taxpayer will not be permitted to re-enter.</w:t>
      </w:r>
    </w:p>
    <w:p w14:paraId="15879474" w14:textId="77777777" w:rsidR="00763171" w:rsidRPr="00763171" w:rsidRDefault="00763171" w:rsidP="00763171">
      <w:pPr>
        <w:pStyle w:val="BodyText"/>
        <w:spacing w:before="29" w:line="276" w:lineRule="auto"/>
        <w:ind w:left="146" w:right="37"/>
        <w:jc w:val="both"/>
        <w:rPr>
          <w:sz w:val="22"/>
          <w:szCs w:val="22"/>
        </w:rPr>
      </w:pPr>
      <w:r w:rsidRPr="00763171">
        <w:rPr>
          <w:color w:val="231F20"/>
          <w:sz w:val="22"/>
          <w:szCs w:val="22"/>
        </w:rPr>
        <w:t xml:space="preserve">Prior to this, a three-year lock-in period existed for exit and re-entry into the system. Personal services rendered under employment-like conditions and certain professional services are </w:t>
      </w:r>
      <w:r w:rsidRPr="00763171">
        <w:rPr>
          <w:b/>
          <w:color w:val="231F20"/>
          <w:sz w:val="22"/>
          <w:szCs w:val="22"/>
        </w:rPr>
        <w:t xml:space="preserve">excluded </w:t>
      </w:r>
      <w:r w:rsidRPr="00763171">
        <w:rPr>
          <w:color w:val="231F20"/>
          <w:sz w:val="22"/>
          <w:szCs w:val="22"/>
        </w:rPr>
        <w:t>from this system.</w:t>
      </w:r>
    </w:p>
    <w:p w14:paraId="0D56EC5A" w14:textId="77777777" w:rsidR="00763171" w:rsidRPr="00763171" w:rsidRDefault="00763171" w:rsidP="00763171">
      <w:pPr>
        <w:pStyle w:val="BodyText"/>
        <w:spacing w:before="28" w:line="276" w:lineRule="auto"/>
        <w:ind w:left="146" w:right="37"/>
        <w:jc w:val="both"/>
        <w:rPr>
          <w:sz w:val="22"/>
          <w:szCs w:val="22"/>
        </w:rPr>
      </w:pPr>
      <w:r w:rsidRPr="00763171">
        <w:rPr>
          <w:color w:val="231F20"/>
          <w:sz w:val="22"/>
          <w:szCs w:val="22"/>
        </w:rPr>
        <w:t>For years of assessment commencing on or after 1 March 2018, transitional measures have been introduced to eliminate penalties when turnover exceeds R1 million and the micro-business is obliged to exit the system.</w:t>
      </w:r>
    </w:p>
    <w:p w14:paraId="2637EA4C" w14:textId="18B5FF25" w:rsidR="00C24552" w:rsidRDefault="00C24552" w:rsidP="00ED51B9">
      <w:pPr>
        <w:jc w:val="center"/>
      </w:pPr>
    </w:p>
    <w:p w14:paraId="1909E2D2" w14:textId="2B4F447E" w:rsidR="00BE2693" w:rsidRDefault="00BE2693">
      <w:pPr>
        <w:widowControl/>
        <w:autoSpaceDE/>
        <w:autoSpaceDN/>
        <w:spacing w:after="160" w:line="259" w:lineRule="auto"/>
      </w:pPr>
      <w:r>
        <w:br w:type="page"/>
      </w:r>
    </w:p>
    <w:p w14:paraId="2AA86FE1" w14:textId="77777777" w:rsidR="00EE0D6B" w:rsidRPr="00EE0D6B" w:rsidRDefault="00EE0D6B" w:rsidP="00EE0D6B">
      <w:pPr>
        <w:pStyle w:val="Heading1"/>
        <w:shd w:val="clear" w:color="auto" w:fill="1F4E79" w:themeFill="accent5" w:themeFillShade="80"/>
        <w:ind w:hanging="616"/>
        <w:rPr>
          <w:b/>
          <w:color w:val="FFFFFF" w:themeColor="background1"/>
          <w:sz w:val="22"/>
          <w:szCs w:val="22"/>
        </w:rPr>
      </w:pPr>
      <w:bookmarkStart w:id="24" w:name="_Toc507651283"/>
      <w:bookmarkStart w:id="25" w:name="_Toc508652864"/>
      <w:r w:rsidRPr="00EE0D6B">
        <w:rPr>
          <w:b/>
          <w:color w:val="FFFFFF" w:themeColor="background1"/>
          <w:sz w:val="22"/>
          <w:szCs w:val="22"/>
        </w:rPr>
        <w:lastRenderedPageBreak/>
        <w:t>SMALL BUSINESS CORPORATIONS</w:t>
      </w:r>
      <w:bookmarkEnd w:id="24"/>
      <w:bookmarkEnd w:id="25"/>
    </w:p>
    <w:p w14:paraId="1AD8CD5A" w14:textId="77777777" w:rsidR="00EE0D6B" w:rsidRPr="00EE0D6B" w:rsidRDefault="00EE0D6B" w:rsidP="00EE0D6B">
      <w:pPr>
        <w:pStyle w:val="Heading8"/>
        <w:spacing w:before="67" w:after="19"/>
        <w:ind w:left="136"/>
        <w:jc w:val="both"/>
        <w:rPr>
          <w:rFonts w:ascii="Arial" w:hAnsi="Arial" w:cs="Arial"/>
          <w:sz w:val="22"/>
          <w:szCs w:val="22"/>
        </w:rPr>
      </w:pPr>
      <w:r w:rsidRPr="00EE0D6B">
        <w:rPr>
          <w:rFonts w:ascii="Arial" w:hAnsi="Arial" w:cs="Arial"/>
          <w:color w:val="231F20"/>
          <w:sz w:val="22"/>
          <w:szCs w:val="22"/>
        </w:rPr>
        <w:t>Years of assessment ending between 1 April 2017 and 31 March 2018</w:t>
      </w:r>
    </w:p>
    <w:p w14:paraId="0A4ABB88" w14:textId="09768D6C" w:rsidR="00EE0D6B" w:rsidRPr="00EE0D6B" w:rsidRDefault="00EE0D6B" w:rsidP="00EE0D6B">
      <w:pPr>
        <w:pStyle w:val="BodyText"/>
        <w:ind w:left="147"/>
        <w:jc w:val="both"/>
        <w:rPr>
          <w:sz w:val="22"/>
          <w:szCs w:val="22"/>
        </w:rPr>
      </w:pPr>
      <w:r w:rsidRPr="00EE0D6B">
        <w:rPr>
          <w:noProof/>
          <w:sz w:val="22"/>
          <w:szCs w:val="22"/>
          <w:lang w:val="en-ZA" w:eastAsia="en-ZA"/>
        </w:rPr>
        <mc:AlternateContent>
          <mc:Choice Requires="wpg">
            <w:drawing>
              <wp:inline distT="0" distB="0" distL="0" distR="0" wp14:anchorId="7483FC4C" wp14:editId="5C6033A6">
                <wp:extent cx="4939030" cy="1078752"/>
                <wp:effectExtent l="0" t="0" r="33020" b="2667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030" cy="1078752"/>
                          <a:chOff x="5" y="5"/>
                          <a:chExt cx="4802" cy="989"/>
                        </a:xfrm>
                      </wpg:grpSpPr>
                      <wps:wsp>
                        <wps:cNvPr id="27" name="Rectangle 28"/>
                        <wps:cNvSpPr>
                          <a:spLocks noChangeArrowheads="1"/>
                        </wps:cNvSpPr>
                        <wps:spPr bwMode="auto">
                          <a:xfrm>
                            <a:off x="5" y="5"/>
                            <a:ext cx="4802" cy="989"/>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9"/>
                        <wps:cNvCnPr>
                          <a:cxnSpLocks noChangeShapeType="1"/>
                        </wps:cNvCnPr>
                        <wps:spPr bwMode="auto">
                          <a:xfrm>
                            <a:off x="7" y="208"/>
                            <a:ext cx="4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1527" y="230"/>
                            <a:ext cx="3246"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FEB44" w14:textId="77777777" w:rsidR="00825BEF" w:rsidRPr="00EE0D6B" w:rsidRDefault="00825BEF" w:rsidP="00EE0D6B">
                              <w:pPr>
                                <w:spacing w:before="2" w:line="276" w:lineRule="auto"/>
                                <w:ind w:left="802"/>
                              </w:pPr>
                              <w:r w:rsidRPr="00EE0D6B">
                                <w:rPr>
                                  <w:color w:val="231F20"/>
                                </w:rPr>
                                <w:t>Nil</w:t>
                              </w:r>
                            </w:p>
                            <w:p w14:paraId="7F646CDE" w14:textId="77777777" w:rsidR="00825BEF" w:rsidRDefault="00825BEF" w:rsidP="00EE0D6B">
                              <w:pPr>
                                <w:spacing w:before="7" w:line="276" w:lineRule="auto"/>
                                <w:ind w:right="18" w:firstLine="818"/>
                                <w:jc w:val="both"/>
                                <w:rPr>
                                  <w:color w:val="231F20"/>
                                </w:rPr>
                              </w:pPr>
                              <w:r w:rsidRPr="00EE0D6B">
                                <w:rPr>
                                  <w:color w:val="231F20"/>
                                </w:rPr>
                                <w:t>7% of the amount over R 75</w:t>
                              </w:r>
                              <w:r>
                                <w:rPr>
                                  <w:color w:val="231F20"/>
                                </w:rPr>
                                <w:t> </w:t>
                              </w:r>
                              <w:r w:rsidRPr="00EE0D6B">
                                <w:rPr>
                                  <w:color w:val="231F20"/>
                                </w:rPr>
                                <w:t xml:space="preserve">750 </w:t>
                              </w:r>
                            </w:p>
                            <w:p w14:paraId="091CACEF" w14:textId="198E33C3" w:rsidR="00825BEF" w:rsidRDefault="00825BEF" w:rsidP="00EE0D6B">
                              <w:pPr>
                                <w:spacing w:before="7" w:line="276" w:lineRule="auto"/>
                                <w:ind w:right="18" w:firstLine="818"/>
                                <w:jc w:val="both"/>
                                <w:rPr>
                                  <w:color w:val="231F20"/>
                                </w:rPr>
                              </w:pPr>
                              <w:r w:rsidRPr="00EE0D6B">
                                <w:rPr>
                                  <w:color w:val="231F20"/>
                                </w:rPr>
                                <w:t>R20</w:t>
                              </w:r>
                              <w:r>
                                <w:rPr>
                                  <w:color w:val="231F20"/>
                                </w:rPr>
                                <w:t> </w:t>
                              </w:r>
                              <w:r w:rsidRPr="00EE0D6B">
                                <w:rPr>
                                  <w:color w:val="231F20"/>
                                </w:rPr>
                                <w:t xml:space="preserve">248 + 21% of the amount over R365 000  </w:t>
                              </w:r>
                            </w:p>
                            <w:p w14:paraId="6E51511D" w14:textId="778A6639" w:rsidR="00825BEF" w:rsidRPr="00EE0D6B" w:rsidRDefault="00825BEF" w:rsidP="00561501">
                              <w:pPr>
                                <w:spacing w:before="7" w:line="276" w:lineRule="auto"/>
                                <w:ind w:right="18" w:firstLine="709"/>
                                <w:jc w:val="both"/>
                              </w:pPr>
                              <w:r>
                                <w:rPr>
                                  <w:color w:val="231F20"/>
                                </w:rPr>
                                <w:t xml:space="preserve">  </w:t>
                              </w:r>
                              <w:r w:rsidRPr="00EE0D6B">
                                <w:rPr>
                                  <w:color w:val="231F20"/>
                                </w:rPr>
                                <w:t>R59</w:t>
                              </w:r>
                              <w:r>
                                <w:rPr>
                                  <w:color w:val="231F20"/>
                                </w:rPr>
                                <w:t> </w:t>
                              </w:r>
                              <w:r w:rsidRPr="00EE0D6B">
                                <w:rPr>
                                  <w:color w:val="231F20"/>
                                </w:rPr>
                                <w:t xml:space="preserve">098 </w:t>
                              </w:r>
                              <w:r>
                                <w:rPr>
                                  <w:color w:val="231F20"/>
                                </w:rPr>
                                <w:t>+</w:t>
                              </w:r>
                              <w:r w:rsidRPr="00EE0D6B">
                                <w:rPr>
                                  <w:color w:val="231F20"/>
                                </w:rPr>
                                <w:t xml:space="preserve"> 28%</w:t>
                              </w:r>
                              <w:r>
                                <w:rPr>
                                  <w:color w:val="231F20"/>
                                </w:rPr>
                                <w:t xml:space="preserve"> of </w:t>
                              </w:r>
                              <w:r w:rsidRPr="00EE0D6B">
                                <w:rPr>
                                  <w:color w:val="231F20"/>
                                </w:rPr>
                                <w:t>the amount over R550 000</w:t>
                              </w:r>
                            </w:p>
                          </w:txbxContent>
                        </wps:txbx>
                        <wps:bodyPr rot="0" vert="horz" wrap="square" lIns="0" tIns="0" rIns="0" bIns="0" anchor="t" anchorCtr="0" upright="1">
                          <a:noAutofit/>
                        </wps:bodyPr>
                      </wps:wsp>
                      <wps:wsp>
                        <wps:cNvPr id="30" name="Text Box 31"/>
                        <wps:cNvSpPr txBox="1">
                          <a:spLocks noChangeArrowheads="1"/>
                        </wps:cNvSpPr>
                        <wps:spPr bwMode="auto">
                          <a:xfrm>
                            <a:off x="75" y="410"/>
                            <a:ext cx="1452"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31A8" w14:textId="77777777" w:rsidR="00825BEF" w:rsidRPr="00EE0D6B" w:rsidRDefault="00825BEF" w:rsidP="00EE0D6B">
                              <w:pPr>
                                <w:spacing w:before="2" w:line="276" w:lineRule="auto"/>
                              </w:pPr>
                              <w:r w:rsidRPr="00EE0D6B">
                                <w:rPr>
                                  <w:color w:val="231F20"/>
                                </w:rPr>
                                <w:t>R  75 751 - R365 000</w:t>
                              </w:r>
                            </w:p>
                            <w:p w14:paraId="669BC136" w14:textId="77777777" w:rsidR="00825BEF" w:rsidRPr="00EE0D6B" w:rsidRDefault="00825BEF" w:rsidP="00EE0D6B">
                              <w:pPr>
                                <w:spacing w:before="7" w:line="276" w:lineRule="auto"/>
                              </w:pPr>
                              <w:r w:rsidRPr="00EE0D6B">
                                <w:rPr>
                                  <w:color w:val="231F20"/>
                                </w:rPr>
                                <w:t>R365 001 - R550 000</w:t>
                              </w:r>
                            </w:p>
                            <w:p w14:paraId="005023E4" w14:textId="77777777" w:rsidR="00825BEF" w:rsidRPr="00EE0D6B" w:rsidRDefault="00825BEF" w:rsidP="00EE0D6B">
                              <w:pPr>
                                <w:spacing w:before="8" w:line="276" w:lineRule="auto"/>
                              </w:pPr>
                              <w:r w:rsidRPr="00EE0D6B">
                                <w:rPr>
                                  <w:color w:val="231F20"/>
                                </w:rPr>
                                <w:t>R550 001 +</w:t>
                              </w:r>
                            </w:p>
                          </w:txbxContent>
                        </wps:txbx>
                        <wps:bodyPr rot="0" vert="horz" wrap="square" lIns="0" tIns="0" rIns="0" bIns="0" anchor="t" anchorCtr="0" upright="1">
                          <a:noAutofit/>
                        </wps:bodyPr>
                      </wps:wsp>
                      <wps:wsp>
                        <wps:cNvPr id="31" name="Text Box 32"/>
                        <wps:cNvSpPr txBox="1">
                          <a:spLocks noChangeArrowheads="1"/>
                        </wps:cNvSpPr>
                        <wps:spPr bwMode="auto">
                          <a:xfrm>
                            <a:off x="637" y="230"/>
                            <a:ext cx="89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9477" w14:textId="77777777" w:rsidR="00825BEF" w:rsidRPr="00EE0D6B" w:rsidRDefault="00825BEF" w:rsidP="00EE0D6B">
                              <w:pPr>
                                <w:spacing w:before="2" w:line="276" w:lineRule="auto"/>
                              </w:pPr>
                              <w:r w:rsidRPr="00EE0D6B">
                                <w:rPr>
                                  <w:color w:val="231F20"/>
                                </w:rPr>
                                <w:t>0 - R 75 750</w:t>
                              </w:r>
                            </w:p>
                          </w:txbxContent>
                        </wps:txbx>
                        <wps:bodyPr rot="0" vert="horz" wrap="square" lIns="0" tIns="0" rIns="0" bIns="0" anchor="t" anchorCtr="0" upright="1">
                          <a:noAutofit/>
                        </wps:bodyPr>
                      </wps:wsp>
                      <wps:wsp>
                        <wps:cNvPr id="32" name="Text Box 33"/>
                        <wps:cNvSpPr txBox="1">
                          <a:spLocks noChangeArrowheads="1"/>
                        </wps:cNvSpPr>
                        <wps:spPr bwMode="auto">
                          <a:xfrm>
                            <a:off x="75" y="230"/>
                            <a:ext cx="123"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9B213" w14:textId="77777777" w:rsidR="00825BEF" w:rsidRPr="00EE0D6B" w:rsidRDefault="00825BEF" w:rsidP="00561501">
                              <w:pPr>
                                <w:spacing w:before="2" w:line="276" w:lineRule="auto"/>
                              </w:pPr>
                              <w:r w:rsidRPr="00EE0D6B">
                                <w:rPr>
                                  <w:color w:val="231F20"/>
                                  <w:w w:val="94"/>
                                </w:rPr>
                                <w:t>R</w:t>
                              </w:r>
                            </w:p>
                          </w:txbxContent>
                        </wps:txbx>
                        <wps:bodyPr rot="0" vert="horz" wrap="square" lIns="0" tIns="0" rIns="0" bIns="0" anchor="t" anchorCtr="0" upright="1">
                          <a:noAutofit/>
                        </wps:bodyPr>
                      </wps:wsp>
                      <wps:wsp>
                        <wps:cNvPr id="33" name="Text Box 34"/>
                        <wps:cNvSpPr txBox="1">
                          <a:spLocks noChangeArrowheads="1"/>
                        </wps:cNvSpPr>
                        <wps:spPr bwMode="auto">
                          <a:xfrm>
                            <a:off x="3837" y="9"/>
                            <a:ext cx="93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086E" w14:textId="77777777" w:rsidR="00825BEF" w:rsidRPr="00EE0D6B" w:rsidRDefault="00825BEF" w:rsidP="00EE0D6B">
                              <w:pPr>
                                <w:spacing w:before="6"/>
                                <w:rPr>
                                  <w:b/>
                                </w:rPr>
                              </w:pPr>
                              <w:r w:rsidRPr="00EE0D6B">
                                <w:rPr>
                                  <w:b/>
                                  <w:color w:val="231F20"/>
                                </w:rPr>
                                <w:t>Rates of tax</w:t>
                              </w:r>
                            </w:p>
                          </w:txbxContent>
                        </wps:txbx>
                        <wps:bodyPr rot="0" vert="horz" wrap="square" lIns="0" tIns="0" rIns="0" bIns="0" anchor="t" anchorCtr="0" upright="1">
                          <a:noAutofit/>
                        </wps:bodyPr>
                      </wps:wsp>
                      <wps:wsp>
                        <wps:cNvPr id="34" name="Text Box 35"/>
                        <wps:cNvSpPr txBox="1">
                          <a:spLocks noChangeArrowheads="1"/>
                        </wps:cNvSpPr>
                        <wps:spPr bwMode="auto">
                          <a:xfrm>
                            <a:off x="75" y="9"/>
                            <a:ext cx="120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F375" w14:textId="77777777" w:rsidR="00825BEF" w:rsidRPr="00EE0D6B" w:rsidRDefault="00825BEF" w:rsidP="00561501">
                              <w:pPr>
                                <w:spacing w:before="6" w:line="276" w:lineRule="auto"/>
                                <w:rPr>
                                  <w:b/>
                                </w:rPr>
                              </w:pPr>
                              <w:r w:rsidRPr="00EE0D6B">
                                <w:rPr>
                                  <w:b/>
                                  <w:color w:val="231F20"/>
                                </w:rPr>
                                <w:t>Taxable income</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83FC4C" id="Group 26" o:spid="_x0000_s1026" style="width:388.9pt;height:84.95pt;mso-position-horizontal-relative:char;mso-position-vertical-relative:line" coordorigin="5,5" coordsize="480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">
                <v:rect id="Rectangle 28" o:spid="_x0000_s1027" style="position:absolute;left:5;top:5;width:4802;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" filled="f" strokecolor="#231f20" strokeweight=".5pt"/>
                <v:line id="Line 29" o:spid="_x0000_s1028" style="position:absolute;visibility:visible;mso-wrap-style:square" from="7,208" to="480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" strokecolor="#231f20" strokeweight=".5pt"/>
                <v:shapetype id="_x0000_t202" coordsize="21600,21600" o:spt="202" path="m,l,21600r21600,l21600,xe">
                  <v:stroke joinstyle="miter"/>
                  <v:path gradientshapeok="t" o:connecttype="rect"/>
                </v:shapetype>
                <v:shape id="Text Box 30" o:spid="_x0000_s1029" type="#_x0000_t202" style="position:absolute;left:1527;top:230;width:3246;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9DFEB44" w14:textId="77777777" w:rsidR="00825BEF" w:rsidRPr="00EE0D6B" w:rsidRDefault="00825BEF" w:rsidP="00EE0D6B">
                        <w:pPr>
                          <w:spacing w:before="2" w:line="276" w:lineRule="auto"/>
                          <w:ind w:left="802"/>
                        </w:pPr>
                        <w:r w:rsidRPr="00EE0D6B">
                          <w:rPr>
                            <w:color w:val="231F20"/>
                          </w:rPr>
                          <w:t>Nil</w:t>
                        </w:r>
                      </w:p>
                      <w:p w14:paraId="7F646CDE" w14:textId="77777777" w:rsidR="00825BEF" w:rsidRDefault="00825BEF" w:rsidP="00EE0D6B">
                        <w:pPr>
                          <w:spacing w:before="7" w:line="276" w:lineRule="auto"/>
                          <w:ind w:right="18" w:firstLine="818"/>
                          <w:jc w:val="both"/>
                          <w:rPr>
                            <w:color w:val="231F20"/>
                          </w:rPr>
                        </w:pPr>
                        <w:r w:rsidRPr="00EE0D6B">
                          <w:rPr>
                            <w:color w:val="231F20"/>
                          </w:rPr>
                          <w:t>7% of the amount over R 75</w:t>
                        </w:r>
                        <w:r>
                          <w:rPr>
                            <w:color w:val="231F20"/>
                          </w:rPr>
                          <w:t> </w:t>
                        </w:r>
                        <w:r w:rsidRPr="00EE0D6B">
                          <w:rPr>
                            <w:color w:val="231F20"/>
                          </w:rPr>
                          <w:t xml:space="preserve">750 </w:t>
                        </w:r>
                      </w:p>
                      <w:p w14:paraId="091CACEF" w14:textId="198E33C3" w:rsidR="00825BEF" w:rsidRDefault="00825BEF" w:rsidP="00EE0D6B">
                        <w:pPr>
                          <w:spacing w:before="7" w:line="276" w:lineRule="auto"/>
                          <w:ind w:right="18" w:firstLine="818"/>
                          <w:jc w:val="both"/>
                          <w:rPr>
                            <w:color w:val="231F20"/>
                          </w:rPr>
                        </w:pPr>
                        <w:r w:rsidRPr="00EE0D6B">
                          <w:rPr>
                            <w:color w:val="231F20"/>
                          </w:rPr>
                          <w:t>R20</w:t>
                        </w:r>
                        <w:r>
                          <w:rPr>
                            <w:color w:val="231F20"/>
                          </w:rPr>
                          <w:t> </w:t>
                        </w:r>
                        <w:r w:rsidRPr="00EE0D6B">
                          <w:rPr>
                            <w:color w:val="231F20"/>
                          </w:rPr>
                          <w:t xml:space="preserve">248 + 21% of the amount over R365 000  </w:t>
                        </w:r>
                      </w:p>
                      <w:p w14:paraId="6E51511D" w14:textId="778A6639" w:rsidR="00825BEF" w:rsidRPr="00EE0D6B" w:rsidRDefault="00825BEF" w:rsidP="00561501">
                        <w:pPr>
                          <w:spacing w:before="7" w:line="276" w:lineRule="auto"/>
                          <w:ind w:right="18" w:firstLine="709"/>
                          <w:jc w:val="both"/>
                        </w:pPr>
                        <w:r>
                          <w:rPr>
                            <w:color w:val="231F20"/>
                          </w:rPr>
                          <w:t xml:space="preserve">  </w:t>
                        </w:r>
                        <w:r w:rsidRPr="00EE0D6B">
                          <w:rPr>
                            <w:color w:val="231F20"/>
                          </w:rPr>
                          <w:t>R59</w:t>
                        </w:r>
                        <w:r>
                          <w:rPr>
                            <w:color w:val="231F20"/>
                          </w:rPr>
                          <w:t> </w:t>
                        </w:r>
                        <w:r w:rsidRPr="00EE0D6B">
                          <w:rPr>
                            <w:color w:val="231F20"/>
                          </w:rPr>
                          <w:t xml:space="preserve">098 </w:t>
                        </w:r>
                        <w:r>
                          <w:rPr>
                            <w:color w:val="231F20"/>
                          </w:rPr>
                          <w:t>+</w:t>
                        </w:r>
                        <w:r w:rsidRPr="00EE0D6B">
                          <w:rPr>
                            <w:color w:val="231F20"/>
                          </w:rPr>
                          <w:t xml:space="preserve"> 28%</w:t>
                        </w:r>
                        <w:r>
                          <w:rPr>
                            <w:color w:val="231F20"/>
                          </w:rPr>
                          <w:t xml:space="preserve"> of </w:t>
                        </w:r>
                        <w:r w:rsidRPr="00EE0D6B">
                          <w:rPr>
                            <w:color w:val="231F20"/>
                          </w:rPr>
                          <w:t>the amount over R550 000</w:t>
                        </w:r>
                      </w:p>
                    </w:txbxContent>
                  </v:textbox>
                </v:shape>
                <v:shape id="Text Box 31" o:spid="_x0000_s1030" type="#_x0000_t202" style="position:absolute;left:75;top:410;width:1452;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6B631A8" w14:textId="77777777" w:rsidR="00825BEF" w:rsidRPr="00EE0D6B" w:rsidRDefault="00825BEF" w:rsidP="00EE0D6B">
                        <w:pPr>
                          <w:spacing w:before="2" w:line="276" w:lineRule="auto"/>
                        </w:pPr>
                        <w:r w:rsidRPr="00EE0D6B">
                          <w:rPr>
                            <w:color w:val="231F20"/>
                          </w:rPr>
                          <w:t>R  75 751 - R365 000</w:t>
                        </w:r>
                      </w:p>
                      <w:p w14:paraId="669BC136" w14:textId="77777777" w:rsidR="00825BEF" w:rsidRPr="00EE0D6B" w:rsidRDefault="00825BEF" w:rsidP="00EE0D6B">
                        <w:pPr>
                          <w:spacing w:before="7" w:line="276" w:lineRule="auto"/>
                        </w:pPr>
                        <w:r w:rsidRPr="00EE0D6B">
                          <w:rPr>
                            <w:color w:val="231F20"/>
                          </w:rPr>
                          <w:t>R365 001 - R550 000</w:t>
                        </w:r>
                      </w:p>
                      <w:p w14:paraId="005023E4" w14:textId="77777777" w:rsidR="00825BEF" w:rsidRPr="00EE0D6B" w:rsidRDefault="00825BEF" w:rsidP="00EE0D6B">
                        <w:pPr>
                          <w:spacing w:before="8" w:line="276" w:lineRule="auto"/>
                        </w:pPr>
                        <w:r w:rsidRPr="00EE0D6B">
                          <w:rPr>
                            <w:color w:val="231F20"/>
                          </w:rPr>
                          <w:t>R550 001 +</w:t>
                        </w:r>
                      </w:p>
                    </w:txbxContent>
                  </v:textbox>
                </v:shape>
                <v:shape id="Text Box 32" o:spid="_x0000_s1031" type="#_x0000_t202" style="position:absolute;left:637;top:230;width:890;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4519477" w14:textId="77777777" w:rsidR="00825BEF" w:rsidRPr="00EE0D6B" w:rsidRDefault="00825BEF" w:rsidP="00EE0D6B">
                        <w:pPr>
                          <w:spacing w:before="2" w:line="276" w:lineRule="auto"/>
                        </w:pPr>
                        <w:r w:rsidRPr="00EE0D6B">
                          <w:rPr>
                            <w:color w:val="231F20"/>
                          </w:rPr>
                          <w:t>0 - R 75 750</w:t>
                        </w:r>
                      </w:p>
                    </w:txbxContent>
                  </v:textbox>
                </v:shape>
                <v:shape id="Text Box 33" o:spid="_x0000_s1032" type="#_x0000_t202" style="position:absolute;left:75;top:230;width:123;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279B213" w14:textId="77777777" w:rsidR="00825BEF" w:rsidRPr="00EE0D6B" w:rsidRDefault="00825BEF" w:rsidP="00561501">
                        <w:pPr>
                          <w:spacing w:before="2" w:line="276" w:lineRule="auto"/>
                        </w:pPr>
                        <w:r w:rsidRPr="00EE0D6B">
                          <w:rPr>
                            <w:color w:val="231F20"/>
                            <w:w w:val="94"/>
                          </w:rPr>
                          <w:t>R</w:t>
                        </w:r>
                      </w:p>
                    </w:txbxContent>
                  </v:textbox>
                </v:shape>
                <v:shape id="Text Box 34" o:spid="_x0000_s1033" type="#_x0000_t202" style="position:absolute;left:3837;top:9;width:93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527086E" w14:textId="77777777" w:rsidR="00825BEF" w:rsidRPr="00EE0D6B" w:rsidRDefault="00825BEF" w:rsidP="00EE0D6B">
                        <w:pPr>
                          <w:spacing w:before="6"/>
                          <w:rPr>
                            <w:b/>
                          </w:rPr>
                        </w:pPr>
                        <w:r w:rsidRPr="00EE0D6B">
                          <w:rPr>
                            <w:b/>
                            <w:color w:val="231F20"/>
                          </w:rPr>
                          <w:t>Rates of tax</w:t>
                        </w:r>
                      </w:p>
                    </w:txbxContent>
                  </v:textbox>
                </v:shape>
                <v:shape id="Text Box 35" o:spid="_x0000_s1034" type="#_x0000_t202" style="position:absolute;left:75;top:9;width:1208;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6BEF375" w14:textId="77777777" w:rsidR="00825BEF" w:rsidRPr="00EE0D6B" w:rsidRDefault="00825BEF" w:rsidP="00561501">
                        <w:pPr>
                          <w:spacing w:before="6" w:line="276" w:lineRule="auto"/>
                          <w:rPr>
                            <w:b/>
                          </w:rPr>
                        </w:pPr>
                        <w:r w:rsidRPr="00EE0D6B">
                          <w:rPr>
                            <w:b/>
                            <w:color w:val="231F20"/>
                          </w:rPr>
                          <w:t>Taxable income</w:t>
                        </w:r>
                      </w:p>
                    </w:txbxContent>
                  </v:textbox>
                </v:shape>
                <w10:anchorlock/>
              </v:group>
            </w:pict>
          </mc:Fallback>
        </mc:AlternateContent>
      </w:r>
    </w:p>
    <w:p w14:paraId="70090EF8" w14:textId="77777777" w:rsidR="00EE0D6B" w:rsidRPr="00EE0D6B" w:rsidRDefault="00EE0D6B" w:rsidP="00EE0D6B">
      <w:pPr>
        <w:spacing w:before="57" w:after="14"/>
        <w:ind w:left="136"/>
        <w:jc w:val="both"/>
      </w:pPr>
      <w:r w:rsidRPr="00EE0D6B">
        <w:rPr>
          <w:color w:val="231F20"/>
        </w:rPr>
        <w:t>Years of assessment ending between 1 April 2018 and 31 March 2019</w:t>
      </w:r>
    </w:p>
    <w:p w14:paraId="269033A3" w14:textId="7CA789BB" w:rsidR="00EE0D6B" w:rsidRPr="00EE0D6B" w:rsidRDefault="00EE0D6B" w:rsidP="00EE0D6B">
      <w:pPr>
        <w:pStyle w:val="BodyText"/>
        <w:ind w:left="140"/>
        <w:jc w:val="both"/>
        <w:rPr>
          <w:sz w:val="22"/>
          <w:szCs w:val="22"/>
        </w:rPr>
      </w:pPr>
      <w:r w:rsidRPr="00EE0D6B">
        <w:rPr>
          <w:noProof/>
          <w:sz w:val="22"/>
          <w:szCs w:val="22"/>
          <w:lang w:val="en-ZA" w:eastAsia="en-ZA"/>
        </w:rPr>
        <mc:AlternateContent>
          <mc:Choice Requires="wpg">
            <w:drawing>
              <wp:inline distT="0" distB="0" distL="0" distR="0" wp14:anchorId="0672F835" wp14:editId="7AF9ABD3">
                <wp:extent cx="4939218" cy="1372958"/>
                <wp:effectExtent l="0" t="0" r="13970" b="177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218" cy="1372958"/>
                          <a:chOff x="0" y="5"/>
                          <a:chExt cx="4809" cy="989"/>
                        </a:xfrm>
                      </wpg:grpSpPr>
                      <wps:wsp>
                        <wps:cNvPr id="17" name="Rectangle 18"/>
                        <wps:cNvSpPr>
                          <a:spLocks noChangeArrowheads="1"/>
                        </wps:cNvSpPr>
                        <wps:spPr bwMode="auto">
                          <a:xfrm>
                            <a:off x="7" y="5"/>
                            <a:ext cx="4802" cy="989"/>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9"/>
                        <wps:cNvCnPr>
                          <a:cxnSpLocks noChangeShapeType="1"/>
                        </wps:cNvCnPr>
                        <wps:spPr bwMode="auto">
                          <a:xfrm>
                            <a:off x="0" y="222"/>
                            <a:ext cx="480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 name="Text Box 20"/>
                        <wps:cNvSpPr txBox="1">
                          <a:spLocks noChangeArrowheads="1"/>
                        </wps:cNvSpPr>
                        <wps:spPr bwMode="auto">
                          <a:xfrm>
                            <a:off x="78" y="596"/>
                            <a:ext cx="469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D5A6E" w14:textId="5C04CFED" w:rsidR="00825BEF" w:rsidRPr="00253518" w:rsidRDefault="00825BEF" w:rsidP="00253518">
                              <w:pPr>
                                <w:spacing w:before="2" w:line="276" w:lineRule="auto"/>
                              </w:pPr>
                              <w:r w:rsidRPr="00253518">
                                <w:rPr>
                                  <w:color w:val="231F20"/>
                                </w:rPr>
                                <w:t xml:space="preserve">R365 001 - R550 000   </w:t>
                              </w:r>
                              <w:r>
                                <w:rPr>
                                  <w:color w:val="231F20"/>
                                </w:rPr>
                                <w:tab/>
                              </w:r>
                              <w:r w:rsidRPr="00253518">
                                <w:rPr>
                                  <w:color w:val="231F20"/>
                                </w:rPr>
                                <w:t xml:space="preserve">  R20 080 + 21% of the amount over R365 000</w:t>
                              </w:r>
                            </w:p>
                            <w:p w14:paraId="2FE31B35" w14:textId="0E1DA354" w:rsidR="00825BEF" w:rsidRPr="00253518" w:rsidRDefault="00825BEF" w:rsidP="00253518">
                              <w:pPr>
                                <w:tabs>
                                  <w:tab w:val="left" w:pos="1630"/>
                                </w:tabs>
                                <w:spacing w:before="7" w:line="276" w:lineRule="auto"/>
                              </w:pPr>
                              <w:r w:rsidRPr="00253518">
                                <w:rPr>
                                  <w:color w:val="231F20"/>
                                </w:rPr>
                                <w:t>R550</w:t>
                              </w:r>
                              <w:r w:rsidRPr="00253518">
                                <w:rPr>
                                  <w:color w:val="231F20"/>
                                  <w:spacing w:val="-1"/>
                                </w:rPr>
                                <w:t xml:space="preserve"> </w:t>
                              </w:r>
                              <w:r w:rsidRPr="00253518">
                                <w:rPr>
                                  <w:color w:val="231F20"/>
                                </w:rPr>
                                <w:t>001</w:t>
                              </w:r>
                              <w:r w:rsidRPr="00253518">
                                <w:rPr>
                                  <w:color w:val="231F20"/>
                                  <w:spacing w:val="-1"/>
                                </w:rPr>
                                <w:t xml:space="preserve"> </w:t>
                              </w:r>
                              <w:r w:rsidRPr="00253518">
                                <w:rPr>
                                  <w:color w:val="231F20"/>
                                </w:rPr>
                                <w:t>+</w:t>
                              </w:r>
                              <w:r w:rsidRPr="00253518">
                                <w:rPr>
                                  <w:color w:val="231F20"/>
                                </w:rPr>
                                <w:tab/>
                              </w:r>
                              <w:r>
                                <w:rPr>
                                  <w:color w:val="231F20"/>
                                </w:rPr>
                                <w:tab/>
                                <w:t xml:space="preserve">    </w:t>
                              </w:r>
                              <w:r>
                                <w:rPr>
                                  <w:color w:val="231F20"/>
                                </w:rPr>
                                <w:tab/>
                                <w:t xml:space="preserve">  </w:t>
                              </w:r>
                              <w:r w:rsidRPr="00253518">
                                <w:rPr>
                                  <w:color w:val="231F20"/>
                                </w:rPr>
                                <w:t>R58 930 + 28% of the amount over R550</w:t>
                              </w:r>
                              <w:r w:rsidRPr="00253518">
                                <w:rPr>
                                  <w:color w:val="231F20"/>
                                  <w:spacing w:val="21"/>
                                </w:rPr>
                                <w:t xml:space="preserve"> </w:t>
                              </w:r>
                              <w:r w:rsidRPr="00253518">
                                <w:rPr>
                                  <w:color w:val="231F20"/>
                                </w:rPr>
                                <w:t>000</w:t>
                              </w:r>
                            </w:p>
                          </w:txbxContent>
                        </wps:txbx>
                        <wps:bodyPr rot="0" vert="horz" wrap="square" lIns="0" tIns="0" rIns="0" bIns="0" anchor="t" anchorCtr="0" upright="1">
                          <a:noAutofit/>
                        </wps:bodyPr>
                      </wps:wsp>
                      <wps:wsp>
                        <wps:cNvPr id="20" name="Text Box 21"/>
                        <wps:cNvSpPr txBox="1">
                          <a:spLocks noChangeArrowheads="1"/>
                        </wps:cNvSpPr>
                        <wps:spPr bwMode="auto">
                          <a:xfrm>
                            <a:off x="1917" y="307"/>
                            <a:ext cx="2265"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E740" w14:textId="77777777" w:rsidR="00825BEF" w:rsidRPr="00253518" w:rsidRDefault="00825BEF" w:rsidP="00253518">
                              <w:pPr>
                                <w:spacing w:before="2" w:line="276" w:lineRule="auto"/>
                              </w:pPr>
                              <w:r w:rsidRPr="00253518">
                                <w:rPr>
                                  <w:color w:val="231F20"/>
                                </w:rPr>
                                <w:t>Nil</w:t>
                              </w:r>
                            </w:p>
                            <w:p w14:paraId="606D82E6" w14:textId="77777777" w:rsidR="00825BEF" w:rsidRPr="00253518" w:rsidRDefault="00825BEF" w:rsidP="00253518">
                              <w:pPr>
                                <w:spacing w:before="7" w:line="276" w:lineRule="auto"/>
                                <w:ind w:left="15"/>
                              </w:pPr>
                              <w:r w:rsidRPr="00253518">
                                <w:rPr>
                                  <w:color w:val="231F20"/>
                                </w:rPr>
                                <w:t>7% of the amount over R 78 150</w:t>
                              </w:r>
                            </w:p>
                          </w:txbxContent>
                        </wps:txbx>
                        <wps:bodyPr rot="0" vert="horz" wrap="square" lIns="0" tIns="0" rIns="0" bIns="0" anchor="t" anchorCtr="0" upright="1">
                          <a:noAutofit/>
                        </wps:bodyPr>
                      </wps:wsp>
                      <wps:wsp>
                        <wps:cNvPr id="21" name="Text Box 22"/>
                        <wps:cNvSpPr txBox="1">
                          <a:spLocks noChangeArrowheads="1"/>
                        </wps:cNvSpPr>
                        <wps:spPr bwMode="auto">
                          <a:xfrm>
                            <a:off x="78" y="416"/>
                            <a:ext cx="1452"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F92B" w14:textId="77777777" w:rsidR="00825BEF" w:rsidRPr="00253518" w:rsidRDefault="00825BEF" w:rsidP="00253518">
                              <w:pPr>
                                <w:spacing w:before="2" w:line="276" w:lineRule="auto"/>
                              </w:pPr>
                              <w:r w:rsidRPr="00253518">
                                <w:rPr>
                                  <w:color w:val="231F20"/>
                                </w:rPr>
                                <w:t>R 78 151 - R365 000</w:t>
                              </w:r>
                            </w:p>
                          </w:txbxContent>
                        </wps:txbx>
                        <wps:bodyPr rot="0" vert="horz" wrap="square" lIns="0" tIns="0" rIns="0" bIns="0" anchor="t" anchorCtr="0" upright="1">
                          <a:noAutofit/>
                        </wps:bodyPr>
                      </wps:wsp>
                      <wps:wsp>
                        <wps:cNvPr id="22" name="Text Box 23"/>
                        <wps:cNvSpPr txBox="1">
                          <a:spLocks noChangeArrowheads="1"/>
                        </wps:cNvSpPr>
                        <wps:spPr bwMode="auto">
                          <a:xfrm>
                            <a:off x="639" y="236"/>
                            <a:ext cx="89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D7D0" w14:textId="77777777" w:rsidR="00825BEF" w:rsidRPr="00253518" w:rsidRDefault="00825BEF" w:rsidP="00253518">
                              <w:pPr>
                                <w:spacing w:before="2" w:line="276" w:lineRule="auto"/>
                              </w:pPr>
                              <w:r w:rsidRPr="00253518">
                                <w:rPr>
                                  <w:color w:val="231F20"/>
                                </w:rPr>
                                <w:t>0 - R 78 150</w:t>
                              </w:r>
                            </w:p>
                          </w:txbxContent>
                        </wps:txbx>
                        <wps:bodyPr rot="0" vert="horz" wrap="square" lIns="0" tIns="0" rIns="0" bIns="0" anchor="t" anchorCtr="0" upright="1">
                          <a:noAutofit/>
                        </wps:bodyPr>
                      </wps:wsp>
                      <wps:wsp>
                        <wps:cNvPr id="23" name="Text Box 24"/>
                        <wps:cNvSpPr txBox="1">
                          <a:spLocks noChangeArrowheads="1"/>
                        </wps:cNvSpPr>
                        <wps:spPr bwMode="auto">
                          <a:xfrm>
                            <a:off x="78" y="236"/>
                            <a:ext cx="123"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C97B" w14:textId="77777777" w:rsidR="00825BEF" w:rsidRPr="00253518" w:rsidRDefault="00825BEF" w:rsidP="00253518">
                              <w:pPr>
                                <w:spacing w:before="2" w:line="276" w:lineRule="auto"/>
                              </w:pPr>
                              <w:r w:rsidRPr="00253518">
                                <w:rPr>
                                  <w:color w:val="231F20"/>
                                  <w:w w:val="94"/>
                                </w:rPr>
                                <w:t>R</w:t>
                              </w:r>
                            </w:p>
                          </w:txbxContent>
                        </wps:txbx>
                        <wps:bodyPr rot="0" vert="horz" wrap="square" lIns="0" tIns="0" rIns="0" bIns="0" anchor="t" anchorCtr="0" upright="1">
                          <a:noAutofit/>
                        </wps:bodyPr>
                      </wps:wsp>
                      <wps:wsp>
                        <wps:cNvPr id="24" name="Text Box 25"/>
                        <wps:cNvSpPr txBox="1">
                          <a:spLocks noChangeArrowheads="1"/>
                        </wps:cNvSpPr>
                        <wps:spPr bwMode="auto">
                          <a:xfrm>
                            <a:off x="3839" y="15"/>
                            <a:ext cx="93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28FB" w14:textId="77777777" w:rsidR="00825BEF" w:rsidRPr="00253518" w:rsidRDefault="00825BEF" w:rsidP="00EE0D6B">
                              <w:pPr>
                                <w:spacing w:before="6"/>
                                <w:rPr>
                                  <w:b/>
                                </w:rPr>
                              </w:pPr>
                              <w:r w:rsidRPr="00253518">
                                <w:rPr>
                                  <w:b/>
                                  <w:color w:val="231F20"/>
                                </w:rPr>
                                <w:t>Rates of tax</w:t>
                              </w:r>
                            </w:p>
                          </w:txbxContent>
                        </wps:txbx>
                        <wps:bodyPr rot="0" vert="horz" wrap="square" lIns="0" tIns="0" rIns="0" bIns="0" anchor="t" anchorCtr="0" upright="1">
                          <a:noAutofit/>
                        </wps:bodyPr>
                      </wps:wsp>
                      <wps:wsp>
                        <wps:cNvPr id="25" name="Text Box 26"/>
                        <wps:cNvSpPr txBox="1">
                          <a:spLocks noChangeArrowheads="1"/>
                        </wps:cNvSpPr>
                        <wps:spPr bwMode="auto">
                          <a:xfrm>
                            <a:off x="78" y="15"/>
                            <a:ext cx="1208"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2A24C" w14:textId="77777777" w:rsidR="00825BEF" w:rsidRPr="00253518" w:rsidRDefault="00825BEF" w:rsidP="00EE0D6B">
                              <w:pPr>
                                <w:spacing w:before="6"/>
                                <w:rPr>
                                  <w:b/>
                                </w:rPr>
                              </w:pPr>
                              <w:r w:rsidRPr="00253518">
                                <w:rPr>
                                  <w:b/>
                                  <w:color w:val="231F20"/>
                                </w:rPr>
                                <w:t>Taxable income</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72F835" id="Group 16" o:spid="_x0000_s1035" style="width:388.9pt;height:108.1pt;mso-position-horizontal-relative:char;mso-position-vertical-relative:line" coordorigin=",5" coordsize="480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">
                <v:rect id="Rectangle 18" o:spid="_x0000_s1036" style="position:absolute;left:7;top:5;width:4802;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" filled="f" strokecolor="#231f20" strokeweight=".5pt"/>
                <v:line id="Line 19" o:spid="_x0000_s1037" style="position:absolute;visibility:visible;mso-wrap-style:square" from="0,222" to="480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shape id="Text Box 20" o:spid="_x0000_s1038" type="#_x0000_t202" style="position:absolute;left:78;top:596;width:469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DDD5A6E" w14:textId="5C04CFED" w:rsidR="00825BEF" w:rsidRPr="00253518" w:rsidRDefault="00825BEF" w:rsidP="00253518">
                        <w:pPr>
                          <w:spacing w:before="2" w:line="276" w:lineRule="auto"/>
                        </w:pPr>
                        <w:r w:rsidRPr="00253518">
                          <w:rPr>
                            <w:color w:val="231F20"/>
                          </w:rPr>
                          <w:t xml:space="preserve">R365 001 - R550 000   </w:t>
                        </w:r>
                        <w:r>
                          <w:rPr>
                            <w:color w:val="231F20"/>
                          </w:rPr>
                          <w:tab/>
                        </w:r>
                        <w:r w:rsidRPr="00253518">
                          <w:rPr>
                            <w:color w:val="231F20"/>
                          </w:rPr>
                          <w:t xml:space="preserve">  R20 080 + 21% of the amount over R365 000</w:t>
                        </w:r>
                      </w:p>
                      <w:p w14:paraId="2FE31B35" w14:textId="0E1DA354" w:rsidR="00825BEF" w:rsidRPr="00253518" w:rsidRDefault="00825BEF" w:rsidP="00253518">
                        <w:pPr>
                          <w:tabs>
                            <w:tab w:val="left" w:pos="1630"/>
                          </w:tabs>
                          <w:spacing w:before="7" w:line="276" w:lineRule="auto"/>
                        </w:pPr>
                        <w:r w:rsidRPr="00253518">
                          <w:rPr>
                            <w:color w:val="231F20"/>
                          </w:rPr>
                          <w:t>R550</w:t>
                        </w:r>
                        <w:r w:rsidRPr="00253518">
                          <w:rPr>
                            <w:color w:val="231F20"/>
                            <w:spacing w:val="-1"/>
                          </w:rPr>
                          <w:t xml:space="preserve"> </w:t>
                        </w:r>
                        <w:r w:rsidRPr="00253518">
                          <w:rPr>
                            <w:color w:val="231F20"/>
                          </w:rPr>
                          <w:t>001</w:t>
                        </w:r>
                        <w:r w:rsidRPr="00253518">
                          <w:rPr>
                            <w:color w:val="231F20"/>
                            <w:spacing w:val="-1"/>
                          </w:rPr>
                          <w:t xml:space="preserve"> </w:t>
                        </w:r>
                        <w:r w:rsidRPr="00253518">
                          <w:rPr>
                            <w:color w:val="231F20"/>
                          </w:rPr>
                          <w:t>+</w:t>
                        </w:r>
                        <w:r w:rsidRPr="00253518">
                          <w:rPr>
                            <w:color w:val="231F20"/>
                          </w:rPr>
                          <w:tab/>
                        </w:r>
                        <w:r>
                          <w:rPr>
                            <w:color w:val="231F20"/>
                          </w:rPr>
                          <w:tab/>
                          <w:t xml:space="preserve">    </w:t>
                        </w:r>
                        <w:r>
                          <w:rPr>
                            <w:color w:val="231F20"/>
                          </w:rPr>
                          <w:tab/>
                          <w:t xml:space="preserve">  </w:t>
                        </w:r>
                        <w:r w:rsidRPr="00253518">
                          <w:rPr>
                            <w:color w:val="231F20"/>
                          </w:rPr>
                          <w:t>R58 930 + 28% of the amount over R550</w:t>
                        </w:r>
                        <w:r w:rsidRPr="00253518">
                          <w:rPr>
                            <w:color w:val="231F20"/>
                            <w:spacing w:val="21"/>
                          </w:rPr>
                          <w:t xml:space="preserve"> </w:t>
                        </w:r>
                        <w:r w:rsidRPr="00253518">
                          <w:rPr>
                            <w:color w:val="231F20"/>
                          </w:rPr>
                          <w:t>000</w:t>
                        </w:r>
                      </w:p>
                    </w:txbxContent>
                  </v:textbox>
                </v:shape>
                <v:shape id="Text Box 21" o:spid="_x0000_s1039" type="#_x0000_t202" style="position:absolute;left:1917;top:307;width:2265;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00DE740" w14:textId="77777777" w:rsidR="00825BEF" w:rsidRPr="00253518" w:rsidRDefault="00825BEF" w:rsidP="00253518">
                        <w:pPr>
                          <w:spacing w:before="2" w:line="276" w:lineRule="auto"/>
                        </w:pPr>
                        <w:r w:rsidRPr="00253518">
                          <w:rPr>
                            <w:color w:val="231F20"/>
                          </w:rPr>
                          <w:t>Nil</w:t>
                        </w:r>
                      </w:p>
                      <w:p w14:paraId="606D82E6" w14:textId="77777777" w:rsidR="00825BEF" w:rsidRPr="00253518" w:rsidRDefault="00825BEF" w:rsidP="00253518">
                        <w:pPr>
                          <w:spacing w:before="7" w:line="276" w:lineRule="auto"/>
                          <w:ind w:left="15"/>
                        </w:pPr>
                        <w:r w:rsidRPr="00253518">
                          <w:rPr>
                            <w:color w:val="231F20"/>
                          </w:rPr>
                          <w:t>7% of the amount over R 78 150</w:t>
                        </w:r>
                      </w:p>
                    </w:txbxContent>
                  </v:textbox>
                </v:shape>
                <v:shape id="Text Box 22" o:spid="_x0000_s1040" type="#_x0000_t202" style="position:absolute;left:78;top:416;width:145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354F92B" w14:textId="77777777" w:rsidR="00825BEF" w:rsidRPr="00253518" w:rsidRDefault="00825BEF" w:rsidP="00253518">
                        <w:pPr>
                          <w:spacing w:before="2" w:line="276" w:lineRule="auto"/>
                        </w:pPr>
                        <w:r w:rsidRPr="00253518">
                          <w:rPr>
                            <w:color w:val="231F20"/>
                          </w:rPr>
                          <w:t>R 78 151 - R365 000</w:t>
                        </w:r>
                      </w:p>
                    </w:txbxContent>
                  </v:textbox>
                </v:shape>
                <v:shape id="Text Box 23" o:spid="_x0000_s1041" type="#_x0000_t202" style="position:absolute;left:639;top:236;width:890;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CC9D7D0" w14:textId="77777777" w:rsidR="00825BEF" w:rsidRPr="00253518" w:rsidRDefault="00825BEF" w:rsidP="00253518">
                        <w:pPr>
                          <w:spacing w:before="2" w:line="276" w:lineRule="auto"/>
                        </w:pPr>
                        <w:r w:rsidRPr="00253518">
                          <w:rPr>
                            <w:color w:val="231F20"/>
                          </w:rPr>
                          <w:t>0 - R 78 150</w:t>
                        </w:r>
                      </w:p>
                    </w:txbxContent>
                  </v:textbox>
                </v:shape>
                <v:shape id="Text Box 24" o:spid="_x0000_s1042" type="#_x0000_t202" style="position:absolute;left:78;top:236;width:123;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1A9C97B" w14:textId="77777777" w:rsidR="00825BEF" w:rsidRPr="00253518" w:rsidRDefault="00825BEF" w:rsidP="00253518">
                        <w:pPr>
                          <w:spacing w:before="2" w:line="276" w:lineRule="auto"/>
                        </w:pPr>
                        <w:r w:rsidRPr="00253518">
                          <w:rPr>
                            <w:color w:val="231F20"/>
                            <w:w w:val="94"/>
                          </w:rPr>
                          <w:t>R</w:t>
                        </w:r>
                      </w:p>
                    </w:txbxContent>
                  </v:textbox>
                </v:shape>
                <v:shape id="Text Box 25" o:spid="_x0000_s1043" type="#_x0000_t202" style="position:absolute;left:3839;top:15;width:93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AD328FB" w14:textId="77777777" w:rsidR="00825BEF" w:rsidRPr="00253518" w:rsidRDefault="00825BEF" w:rsidP="00EE0D6B">
                        <w:pPr>
                          <w:spacing w:before="6"/>
                          <w:rPr>
                            <w:b/>
                          </w:rPr>
                        </w:pPr>
                        <w:r w:rsidRPr="00253518">
                          <w:rPr>
                            <w:b/>
                            <w:color w:val="231F20"/>
                          </w:rPr>
                          <w:t>Rates of tax</w:t>
                        </w:r>
                      </w:p>
                    </w:txbxContent>
                  </v:textbox>
                </v:shape>
                <v:shape id="Text Box 26" o:spid="_x0000_s1044" type="#_x0000_t202" style="position:absolute;left:78;top:15;width:1208;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2F2A24C" w14:textId="77777777" w:rsidR="00825BEF" w:rsidRPr="00253518" w:rsidRDefault="00825BEF" w:rsidP="00EE0D6B">
                        <w:pPr>
                          <w:spacing w:before="6"/>
                          <w:rPr>
                            <w:b/>
                          </w:rPr>
                        </w:pPr>
                        <w:r w:rsidRPr="00253518">
                          <w:rPr>
                            <w:b/>
                            <w:color w:val="231F20"/>
                          </w:rPr>
                          <w:t>Taxable income</w:t>
                        </w:r>
                      </w:p>
                    </w:txbxContent>
                  </v:textbox>
                </v:shape>
                <w10:anchorlock/>
              </v:group>
            </w:pict>
          </mc:Fallback>
        </mc:AlternateContent>
      </w:r>
    </w:p>
    <w:p w14:paraId="171601A1" w14:textId="77777777" w:rsidR="00561501" w:rsidRDefault="00561501" w:rsidP="00EE0D6B">
      <w:pPr>
        <w:spacing w:before="1" w:line="180" w:lineRule="exact"/>
        <w:ind w:left="136"/>
        <w:jc w:val="both"/>
        <w:rPr>
          <w:b/>
          <w:color w:val="231F20"/>
        </w:rPr>
      </w:pPr>
    </w:p>
    <w:p w14:paraId="0519AB4B" w14:textId="1DDF505C" w:rsidR="00EE0D6B" w:rsidRPr="00EE0D6B" w:rsidRDefault="00EE0D6B" w:rsidP="00253518">
      <w:pPr>
        <w:spacing w:before="1" w:line="276" w:lineRule="auto"/>
        <w:ind w:left="136"/>
        <w:jc w:val="both"/>
        <w:rPr>
          <w:b/>
        </w:rPr>
      </w:pPr>
      <w:r w:rsidRPr="00EE0D6B">
        <w:rPr>
          <w:b/>
          <w:color w:val="231F20"/>
        </w:rPr>
        <w:t>These tax rates apply if:</w:t>
      </w:r>
    </w:p>
    <w:p w14:paraId="44CCFCC4" w14:textId="77777777" w:rsidR="00EE0D6B" w:rsidRPr="00EE0D6B" w:rsidRDefault="00EE0D6B" w:rsidP="00253518">
      <w:pPr>
        <w:pStyle w:val="ListParagraph"/>
        <w:numPr>
          <w:ilvl w:val="0"/>
          <w:numId w:val="2"/>
        </w:numPr>
        <w:tabs>
          <w:tab w:val="left" w:pos="142"/>
        </w:tabs>
        <w:spacing w:before="13" w:line="276" w:lineRule="auto"/>
        <w:ind w:left="363" w:right="37" w:hanging="227"/>
        <w:jc w:val="both"/>
        <w:rPr>
          <w:color w:val="231F20"/>
        </w:rPr>
      </w:pPr>
      <w:r w:rsidRPr="00EE0D6B">
        <w:rPr>
          <w:color w:val="231F20"/>
        </w:rPr>
        <w:t>All shareholders or members throughout the year of assessment are natural persons who do not hold shares in any other private company or members’ interest in any other close corporation or co-operative other than those which:</w:t>
      </w:r>
    </w:p>
    <w:p w14:paraId="0709BE9A" w14:textId="77777777" w:rsidR="00EE0D6B" w:rsidRPr="00EE0D6B" w:rsidRDefault="00EE0D6B" w:rsidP="00253518">
      <w:pPr>
        <w:pStyle w:val="ListParagraph"/>
        <w:numPr>
          <w:ilvl w:val="0"/>
          <w:numId w:val="3"/>
        </w:numPr>
        <w:tabs>
          <w:tab w:val="left" w:pos="142"/>
          <w:tab w:val="left" w:pos="590"/>
        </w:tabs>
        <w:spacing w:line="276" w:lineRule="auto"/>
        <w:ind w:hanging="227"/>
        <w:jc w:val="both"/>
      </w:pPr>
      <w:r w:rsidRPr="00EE0D6B">
        <w:rPr>
          <w:color w:val="231F20"/>
        </w:rPr>
        <w:t>are inactive and have assets with a market value less than R5 000;</w:t>
      </w:r>
      <w:r w:rsidRPr="00EE0D6B">
        <w:rPr>
          <w:color w:val="231F20"/>
          <w:spacing w:val="-2"/>
        </w:rPr>
        <w:t xml:space="preserve"> </w:t>
      </w:r>
      <w:r w:rsidRPr="00EE0D6B">
        <w:rPr>
          <w:color w:val="231F20"/>
        </w:rPr>
        <w:t>or</w:t>
      </w:r>
    </w:p>
    <w:p w14:paraId="1BE1D3CB" w14:textId="77777777" w:rsidR="00EE0D6B" w:rsidRPr="00EE0D6B" w:rsidRDefault="00EE0D6B" w:rsidP="00253518">
      <w:pPr>
        <w:pStyle w:val="ListParagraph"/>
        <w:numPr>
          <w:ilvl w:val="0"/>
          <w:numId w:val="3"/>
        </w:numPr>
        <w:tabs>
          <w:tab w:val="left" w:pos="142"/>
          <w:tab w:val="left" w:pos="590"/>
        </w:tabs>
        <w:spacing w:before="6" w:line="276" w:lineRule="auto"/>
        <w:ind w:right="37" w:hanging="227"/>
        <w:jc w:val="both"/>
      </w:pPr>
      <w:r w:rsidRPr="00EE0D6B">
        <w:rPr>
          <w:color w:val="231F20"/>
        </w:rPr>
        <w:t>have taken steps to liquidate, wind-up or deregister (effective for years of assessment commencing on or after 1 January</w:t>
      </w:r>
      <w:r w:rsidRPr="00EE0D6B">
        <w:rPr>
          <w:color w:val="231F20"/>
          <w:spacing w:val="7"/>
        </w:rPr>
        <w:t xml:space="preserve"> </w:t>
      </w:r>
      <w:r w:rsidRPr="00EE0D6B">
        <w:rPr>
          <w:color w:val="231F20"/>
        </w:rPr>
        <w:t>2011).</w:t>
      </w:r>
    </w:p>
    <w:p w14:paraId="4186CEEA" w14:textId="77777777" w:rsidR="00EE0D6B" w:rsidRPr="00EE0D6B" w:rsidRDefault="00EE0D6B" w:rsidP="00253518">
      <w:pPr>
        <w:pStyle w:val="ListParagraph"/>
        <w:numPr>
          <w:ilvl w:val="0"/>
          <w:numId w:val="2"/>
        </w:numPr>
        <w:tabs>
          <w:tab w:val="left" w:pos="142"/>
        </w:tabs>
        <w:spacing w:before="17" w:line="276" w:lineRule="auto"/>
        <w:ind w:left="363" w:right="37" w:hanging="227"/>
        <w:jc w:val="both"/>
        <w:rPr>
          <w:color w:val="231F20"/>
        </w:rPr>
      </w:pPr>
      <w:r w:rsidRPr="00EE0D6B">
        <w:rPr>
          <w:color w:val="231F20"/>
        </w:rPr>
        <w:t>Gross income for the year of assessment does not exceed R20 million (2013: R14</w:t>
      </w:r>
      <w:r w:rsidRPr="00EE0D6B">
        <w:rPr>
          <w:color w:val="231F20"/>
          <w:spacing w:val="-1"/>
        </w:rPr>
        <w:t xml:space="preserve"> </w:t>
      </w:r>
      <w:r w:rsidRPr="00EE0D6B">
        <w:rPr>
          <w:color w:val="231F20"/>
        </w:rPr>
        <w:t>million).</w:t>
      </w:r>
    </w:p>
    <w:p w14:paraId="6BBCBB60" w14:textId="77777777" w:rsidR="00EE0D6B" w:rsidRPr="00EE0D6B" w:rsidRDefault="00EE0D6B" w:rsidP="00253518">
      <w:pPr>
        <w:pStyle w:val="ListParagraph"/>
        <w:numPr>
          <w:ilvl w:val="0"/>
          <w:numId w:val="2"/>
        </w:numPr>
        <w:tabs>
          <w:tab w:val="left" w:pos="142"/>
        </w:tabs>
        <w:spacing w:before="17" w:line="276" w:lineRule="auto"/>
        <w:ind w:left="363" w:right="37" w:hanging="227"/>
        <w:jc w:val="both"/>
        <w:rPr>
          <w:i/>
          <w:color w:val="231F20"/>
        </w:rPr>
      </w:pPr>
      <w:r w:rsidRPr="00EE0D6B">
        <w:rPr>
          <w:color w:val="231F20"/>
        </w:rPr>
        <w:t xml:space="preserve">Not more than 20% of the gross income and all capital gains consists collectively of </w:t>
      </w:r>
      <w:r w:rsidRPr="00EE0D6B">
        <w:rPr>
          <w:b/>
          <w:color w:val="231F20"/>
        </w:rPr>
        <w:t xml:space="preserve">investment income </w:t>
      </w:r>
      <w:r w:rsidRPr="00EE0D6B">
        <w:rPr>
          <w:color w:val="231F20"/>
        </w:rPr>
        <w:t xml:space="preserve">and income from the rendering of a </w:t>
      </w:r>
      <w:r w:rsidRPr="00EE0D6B">
        <w:rPr>
          <w:b/>
          <w:color w:val="231F20"/>
        </w:rPr>
        <w:t>personal</w:t>
      </w:r>
      <w:r w:rsidRPr="00EE0D6B">
        <w:rPr>
          <w:b/>
          <w:color w:val="231F20"/>
          <w:spacing w:val="-1"/>
        </w:rPr>
        <w:t xml:space="preserve"> </w:t>
      </w:r>
      <w:r w:rsidRPr="00EE0D6B">
        <w:rPr>
          <w:b/>
          <w:color w:val="231F20"/>
        </w:rPr>
        <w:t>service</w:t>
      </w:r>
      <w:r w:rsidRPr="00EE0D6B">
        <w:rPr>
          <w:i/>
          <w:color w:val="231F20"/>
        </w:rPr>
        <w:t>.</w:t>
      </w:r>
    </w:p>
    <w:p w14:paraId="426D3FF2" w14:textId="77777777" w:rsidR="00EE0D6B" w:rsidRPr="00EE0D6B" w:rsidRDefault="00EE0D6B" w:rsidP="00253518">
      <w:pPr>
        <w:pStyle w:val="BodyText"/>
        <w:tabs>
          <w:tab w:val="left" w:pos="142"/>
        </w:tabs>
        <w:spacing w:before="17" w:line="276" w:lineRule="auto"/>
        <w:ind w:left="376" w:right="37" w:hanging="227"/>
        <w:jc w:val="both"/>
        <w:rPr>
          <w:sz w:val="22"/>
          <w:szCs w:val="22"/>
        </w:rPr>
      </w:pPr>
      <w:r w:rsidRPr="00EE0D6B">
        <w:rPr>
          <w:b/>
          <w:color w:val="231F20"/>
          <w:sz w:val="22"/>
          <w:szCs w:val="22"/>
        </w:rPr>
        <w:t xml:space="preserve">Investment income </w:t>
      </w:r>
      <w:r w:rsidRPr="00EE0D6B">
        <w:rPr>
          <w:color w:val="231F20"/>
          <w:sz w:val="22"/>
          <w:szCs w:val="22"/>
        </w:rPr>
        <w:t>includes any annuity, interest, rental income from immovable property, royalty or any income of a similar nature, local dividends, foreign dividends (as from 1 April 2012) and any proceeds derived from investment or trading in financial instruments (including futures, options and other derivatives), marketable securities or immovable property.</w:t>
      </w:r>
    </w:p>
    <w:p w14:paraId="743AFA4E" w14:textId="77777777" w:rsidR="00EE0D6B" w:rsidRPr="00EE0D6B" w:rsidRDefault="00EE0D6B" w:rsidP="00253518">
      <w:pPr>
        <w:pStyle w:val="BodyText"/>
        <w:tabs>
          <w:tab w:val="left" w:pos="142"/>
        </w:tabs>
        <w:spacing w:before="16" w:line="276" w:lineRule="auto"/>
        <w:ind w:left="376" w:right="37" w:hanging="227"/>
        <w:jc w:val="both"/>
        <w:rPr>
          <w:sz w:val="22"/>
          <w:szCs w:val="22"/>
        </w:rPr>
      </w:pPr>
      <w:r w:rsidRPr="00EE0D6B">
        <w:rPr>
          <w:b/>
          <w:color w:val="231F20"/>
          <w:sz w:val="22"/>
          <w:szCs w:val="22"/>
        </w:rPr>
        <w:t xml:space="preserve">Personal service </w:t>
      </w:r>
      <w:r w:rsidRPr="00EE0D6B">
        <w:rPr>
          <w:color w:val="231F20"/>
          <w:sz w:val="22"/>
          <w:szCs w:val="22"/>
        </w:rPr>
        <w:t>includes any service in the field of accounting, actuarial science, architecture, auctioneering, auditing, broadcasting, consulting, draughtmanship, education, engineering, financial service broking, health, information technology, journalism, law, management, real estate broking, research, sport, surveying, translation, valuation or veterinary science, performed personally by any person who holds an interest in the company, co-operative or close corporation, except where such small business corporation employs three or more unconnected full-time employees for core operations throughout the year of assessment.</w:t>
      </w:r>
    </w:p>
    <w:p w14:paraId="15A188E9" w14:textId="77777777" w:rsidR="00EE0D6B" w:rsidRPr="00EE0D6B" w:rsidRDefault="00EE0D6B" w:rsidP="00253518">
      <w:pPr>
        <w:pStyle w:val="ListParagraph"/>
        <w:numPr>
          <w:ilvl w:val="0"/>
          <w:numId w:val="2"/>
        </w:numPr>
        <w:tabs>
          <w:tab w:val="left" w:pos="142"/>
        </w:tabs>
        <w:spacing w:before="16" w:line="276" w:lineRule="auto"/>
        <w:ind w:left="363" w:right="37" w:hanging="227"/>
        <w:jc w:val="both"/>
        <w:rPr>
          <w:color w:val="231F20"/>
        </w:rPr>
      </w:pPr>
      <w:r w:rsidRPr="00EE0D6B">
        <w:rPr>
          <w:color w:val="231F20"/>
        </w:rPr>
        <w:t>The company, close corporation or co-operative is not a personal service provider or venture capital company.</w:t>
      </w:r>
    </w:p>
    <w:p w14:paraId="710E0ECF" w14:textId="77777777" w:rsidR="00EE0D6B" w:rsidRPr="00EE0D6B" w:rsidRDefault="00EE0D6B" w:rsidP="00253518">
      <w:pPr>
        <w:pStyle w:val="Heading5"/>
        <w:tabs>
          <w:tab w:val="left" w:pos="142"/>
        </w:tabs>
        <w:spacing w:before="22" w:line="276" w:lineRule="auto"/>
        <w:ind w:left="136" w:firstLine="6"/>
        <w:jc w:val="both"/>
        <w:rPr>
          <w:sz w:val="22"/>
          <w:szCs w:val="22"/>
        </w:rPr>
      </w:pPr>
      <w:r w:rsidRPr="00EE0D6B">
        <w:rPr>
          <w:color w:val="231F20"/>
          <w:sz w:val="22"/>
          <w:szCs w:val="22"/>
        </w:rPr>
        <w:t>Investment incentive</w:t>
      </w:r>
    </w:p>
    <w:p w14:paraId="435B15EF" w14:textId="77777777" w:rsidR="00EE0D6B" w:rsidRPr="00EE0D6B" w:rsidRDefault="00EE0D6B" w:rsidP="00253518">
      <w:pPr>
        <w:pStyle w:val="BodyText"/>
        <w:tabs>
          <w:tab w:val="left" w:pos="142"/>
        </w:tabs>
        <w:spacing w:before="20" w:line="276" w:lineRule="auto"/>
        <w:ind w:left="136" w:right="37" w:firstLine="6"/>
        <w:jc w:val="both"/>
        <w:rPr>
          <w:sz w:val="22"/>
          <w:szCs w:val="22"/>
        </w:rPr>
      </w:pPr>
      <w:r w:rsidRPr="00EE0D6B">
        <w:rPr>
          <w:color w:val="231F20"/>
          <w:sz w:val="22"/>
          <w:szCs w:val="22"/>
        </w:rPr>
        <w:t>The full cost of any asset used directly in a process of manufacture and brought into use for the first time on or after 1 April 2001, may be deducted in the tax year in which the asset is brought into use. As from 1 April 2005, all other depreciable assets may be written off on a 50:30:20 basis.</w:t>
      </w:r>
    </w:p>
    <w:p w14:paraId="6E62C6EA" w14:textId="77777777" w:rsidR="00A73AC6" w:rsidRPr="00A73AC6" w:rsidRDefault="00A73AC6" w:rsidP="00A73AC6">
      <w:pPr>
        <w:pStyle w:val="Heading1"/>
        <w:shd w:val="clear" w:color="auto" w:fill="1F4E79" w:themeFill="accent5" w:themeFillShade="80"/>
        <w:spacing w:line="276" w:lineRule="auto"/>
        <w:ind w:right="37" w:hanging="616"/>
        <w:rPr>
          <w:b/>
          <w:color w:val="FFFFFF" w:themeColor="background1"/>
          <w:sz w:val="22"/>
          <w:szCs w:val="22"/>
        </w:rPr>
      </w:pPr>
      <w:bookmarkStart w:id="26" w:name="_Toc507651284"/>
      <w:bookmarkStart w:id="27" w:name="_Toc508652865"/>
      <w:r w:rsidRPr="00A73AC6">
        <w:rPr>
          <w:b/>
          <w:color w:val="FFFFFF" w:themeColor="background1"/>
          <w:sz w:val="22"/>
          <w:szCs w:val="22"/>
        </w:rPr>
        <w:lastRenderedPageBreak/>
        <w:t>DIVIDENDS TAX</w:t>
      </w:r>
      <w:bookmarkEnd w:id="26"/>
      <w:bookmarkEnd w:id="27"/>
    </w:p>
    <w:p w14:paraId="6E70BC16" w14:textId="36346185" w:rsidR="00A73AC6" w:rsidRPr="00A73AC6" w:rsidRDefault="00A73AC6" w:rsidP="00DC22D4">
      <w:pPr>
        <w:pStyle w:val="BodyText"/>
        <w:spacing w:before="68" w:line="276" w:lineRule="auto"/>
        <w:ind w:left="143" w:right="37"/>
        <w:jc w:val="both"/>
        <w:rPr>
          <w:sz w:val="22"/>
          <w:szCs w:val="22"/>
        </w:rPr>
      </w:pPr>
      <w:r w:rsidRPr="00A73AC6">
        <w:rPr>
          <w:color w:val="231F20"/>
          <w:sz w:val="22"/>
          <w:szCs w:val="22"/>
        </w:rPr>
        <w:t>Dividends Tax is applicable to all South African resident companies as well as non-resident companies listed on the JSE. Dividends Tax is borne by the</w:t>
      </w:r>
      <w:r w:rsidR="00DC22D4">
        <w:rPr>
          <w:color w:val="231F20"/>
          <w:sz w:val="22"/>
          <w:szCs w:val="22"/>
        </w:rPr>
        <w:t xml:space="preserve"> </w:t>
      </w:r>
      <w:r w:rsidRPr="00A73AC6">
        <w:rPr>
          <w:color w:val="231F20"/>
          <w:sz w:val="22"/>
          <w:szCs w:val="22"/>
        </w:rPr>
        <w:t xml:space="preserve">shareholder at a rate of 20% (prior to 22 February 2017: 15%), subject to any reduction in terms of a double taxation agreement. Tax on dividends </w:t>
      </w:r>
      <w:r w:rsidRPr="00A73AC6">
        <w:rPr>
          <w:i/>
          <w:color w:val="231F20"/>
          <w:sz w:val="22"/>
          <w:szCs w:val="22"/>
        </w:rPr>
        <w:t xml:space="preserve">in specie </w:t>
      </w:r>
      <w:r w:rsidRPr="00A73AC6">
        <w:rPr>
          <w:color w:val="231F20"/>
          <w:sz w:val="22"/>
          <w:szCs w:val="22"/>
        </w:rPr>
        <w:t>remains the liability of the company declaring the dividend.</w:t>
      </w:r>
    </w:p>
    <w:p w14:paraId="75EC7F3E" w14:textId="77777777" w:rsidR="00A73AC6" w:rsidRPr="00A73AC6" w:rsidRDefault="00A73AC6" w:rsidP="00A73AC6">
      <w:pPr>
        <w:pStyle w:val="Heading5"/>
        <w:spacing w:before="81" w:line="276" w:lineRule="auto"/>
        <w:ind w:left="143" w:right="37"/>
        <w:jc w:val="both"/>
        <w:rPr>
          <w:sz w:val="22"/>
          <w:szCs w:val="22"/>
        </w:rPr>
      </w:pPr>
      <w:r w:rsidRPr="00A73AC6">
        <w:rPr>
          <w:color w:val="231F20"/>
          <w:sz w:val="22"/>
          <w:szCs w:val="22"/>
        </w:rPr>
        <w:t>Exemptions from Dividends Tax</w:t>
      </w:r>
    </w:p>
    <w:p w14:paraId="0CDA530E" w14:textId="77777777" w:rsidR="00A73AC6" w:rsidRPr="00A73AC6" w:rsidRDefault="00A73AC6" w:rsidP="00A73AC6">
      <w:pPr>
        <w:pStyle w:val="BodyText"/>
        <w:spacing w:before="3" w:line="276" w:lineRule="auto"/>
        <w:ind w:left="143" w:right="37"/>
        <w:jc w:val="both"/>
        <w:rPr>
          <w:sz w:val="22"/>
          <w:szCs w:val="22"/>
        </w:rPr>
      </w:pPr>
      <w:r w:rsidRPr="00A73AC6">
        <w:rPr>
          <w:color w:val="231F20"/>
          <w:sz w:val="22"/>
          <w:szCs w:val="22"/>
        </w:rPr>
        <w:t xml:space="preserve">South African resident companies, the Government, public benefit organisations (PBO’s), certain exempt bodies, closure rehabilitation trusts, retirement funds, shareholders in a registered micro-business (provided the dividend does not exceed R200 000 in the year of assessment), are exempt from Dividends Tax. The exemption also applies to dividends </w:t>
      </w:r>
      <w:r w:rsidRPr="00A73AC6">
        <w:rPr>
          <w:i/>
          <w:color w:val="231F20"/>
          <w:sz w:val="22"/>
          <w:szCs w:val="22"/>
        </w:rPr>
        <w:t>in specie</w:t>
      </w:r>
      <w:r w:rsidRPr="00A73AC6">
        <w:rPr>
          <w:color w:val="231F20"/>
          <w:sz w:val="22"/>
          <w:szCs w:val="22"/>
        </w:rPr>
        <w:t>. As from 1 April 2012, any dividend that was subject to STC is also exempt.</w:t>
      </w:r>
    </w:p>
    <w:p w14:paraId="2EB0F85C" w14:textId="77777777" w:rsidR="00A73AC6" w:rsidRPr="00A73AC6" w:rsidRDefault="00A73AC6" w:rsidP="00A73AC6">
      <w:pPr>
        <w:pStyle w:val="BodyText"/>
        <w:spacing w:before="18" w:line="276" w:lineRule="auto"/>
        <w:ind w:left="143" w:right="37"/>
        <w:jc w:val="both"/>
        <w:rPr>
          <w:sz w:val="22"/>
          <w:szCs w:val="22"/>
        </w:rPr>
      </w:pPr>
      <w:r w:rsidRPr="00A73AC6">
        <w:rPr>
          <w:color w:val="231F20"/>
          <w:sz w:val="22"/>
          <w:szCs w:val="22"/>
        </w:rPr>
        <w:t>A non-resident receiving a dividend from a non-resident company which is listed on the JSE is exempt from Dividends Tax.</w:t>
      </w:r>
    </w:p>
    <w:p w14:paraId="5634A4B5" w14:textId="77777777" w:rsidR="00A73AC6" w:rsidRPr="00A73AC6" w:rsidRDefault="00A73AC6" w:rsidP="00A73AC6">
      <w:pPr>
        <w:pStyle w:val="Heading5"/>
        <w:spacing w:before="82" w:line="276" w:lineRule="auto"/>
        <w:ind w:left="143" w:right="37"/>
        <w:jc w:val="both"/>
        <w:rPr>
          <w:sz w:val="22"/>
          <w:szCs w:val="22"/>
        </w:rPr>
      </w:pPr>
      <w:r w:rsidRPr="00A73AC6">
        <w:rPr>
          <w:color w:val="231F20"/>
          <w:sz w:val="22"/>
          <w:szCs w:val="22"/>
        </w:rPr>
        <w:t>Withholding Tax Obligations</w:t>
      </w:r>
    </w:p>
    <w:p w14:paraId="50AE8A64" w14:textId="2D0AC4D4" w:rsidR="00A73AC6" w:rsidRPr="00A73AC6" w:rsidRDefault="00A73AC6" w:rsidP="00321F28">
      <w:pPr>
        <w:pStyle w:val="BodyText"/>
        <w:spacing w:before="3" w:line="276" w:lineRule="auto"/>
        <w:ind w:left="143" w:right="37" w:hanging="1"/>
        <w:jc w:val="both"/>
        <w:rPr>
          <w:sz w:val="22"/>
          <w:szCs w:val="22"/>
        </w:rPr>
      </w:pPr>
      <w:r w:rsidRPr="00A73AC6">
        <w:rPr>
          <w:color w:val="231F20"/>
          <w:sz w:val="22"/>
          <w:szCs w:val="22"/>
        </w:rPr>
        <w:t xml:space="preserve">The company declaring the dividend other than dividends </w:t>
      </w:r>
      <w:r w:rsidRPr="00A73AC6">
        <w:rPr>
          <w:i/>
          <w:color w:val="231F20"/>
          <w:sz w:val="22"/>
          <w:szCs w:val="22"/>
        </w:rPr>
        <w:t>in specie</w:t>
      </w:r>
      <w:r w:rsidRPr="00A73AC6">
        <w:rPr>
          <w:color w:val="231F20"/>
          <w:sz w:val="22"/>
          <w:szCs w:val="22"/>
        </w:rPr>
        <w:t>, is required to withhold the Dividends Tax on payment. Liability for withholding tax shifts</w:t>
      </w:r>
      <w:r w:rsidR="00321F28">
        <w:rPr>
          <w:color w:val="231F20"/>
          <w:sz w:val="22"/>
          <w:szCs w:val="22"/>
        </w:rPr>
        <w:t xml:space="preserve"> </w:t>
      </w:r>
      <w:r w:rsidRPr="00A73AC6">
        <w:rPr>
          <w:color w:val="231F20"/>
          <w:sz w:val="22"/>
          <w:szCs w:val="22"/>
        </w:rPr>
        <w:t>if the dividend is paid to a regulated intermediary which includes central securities depository participants, brokers, collective investment schemes, approved transfer secretaries and linked investment service providers.</w:t>
      </w:r>
    </w:p>
    <w:p w14:paraId="52FFEEE0" w14:textId="77777777" w:rsidR="00A73AC6" w:rsidRPr="00A73AC6" w:rsidRDefault="00A73AC6" w:rsidP="00A73AC6">
      <w:pPr>
        <w:pStyle w:val="BodyText"/>
        <w:spacing w:before="18" w:line="276" w:lineRule="auto"/>
        <w:ind w:left="143" w:right="37"/>
        <w:jc w:val="both"/>
        <w:rPr>
          <w:sz w:val="22"/>
          <w:szCs w:val="22"/>
        </w:rPr>
      </w:pPr>
      <w:r w:rsidRPr="00A73AC6">
        <w:rPr>
          <w:color w:val="231F20"/>
          <w:sz w:val="22"/>
          <w:szCs w:val="22"/>
        </w:rPr>
        <w:t xml:space="preserve">Dividends </w:t>
      </w:r>
      <w:r w:rsidRPr="00A73AC6">
        <w:rPr>
          <w:color w:val="231F20"/>
          <w:spacing w:val="-6"/>
          <w:sz w:val="22"/>
          <w:szCs w:val="22"/>
        </w:rPr>
        <w:t xml:space="preserve">Tax </w:t>
      </w:r>
      <w:r w:rsidRPr="00A73AC6">
        <w:rPr>
          <w:color w:val="231F20"/>
          <w:sz w:val="22"/>
          <w:szCs w:val="22"/>
        </w:rPr>
        <w:t>can be eliminated or reduced upon the timely receipt of a written declaration and undertaking that the shareholder is either entitled to an exemption or to double taxation agreement relief and that the shareholder will inform the company should there be a change in</w:t>
      </w:r>
      <w:r w:rsidRPr="00A73AC6">
        <w:rPr>
          <w:color w:val="231F20"/>
          <w:spacing w:val="-4"/>
          <w:sz w:val="22"/>
          <w:szCs w:val="22"/>
        </w:rPr>
        <w:t xml:space="preserve"> </w:t>
      </w:r>
      <w:r w:rsidRPr="00A73AC6">
        <w:rPr>
          <w:color w:val="231F20"/>
          <w:sz w:val="22"/>
          <w:szCs w:val="22"/>
        </w:rPr>
        <w:t>circumstances.</w:t>
      </w:r>
    </w:p>
    <w:p w14:paraId="3F7BEB54" w14:textId="77777777" w:rsidR="00A73AC6" w:rsidRPr="00A73AC6" w:rsidRDefault="00A73AC6" w:rsidP="00A73AC6">
      <w:pPr>
        <w:pStyle w:val="BodyText"/>
        <w:spacing w:before="17" w:line="276" w:lineRule="auto"/>
        <w:ind w:left="143" w:right="37"/>
        <w:jc w:val="both"/>
        <w:rPr>
          <w:sz w:val="22"/>
          <w:szCs w:val="22"/>
        </w:rPr>
      </w:pPr>
      <w:r w:rsidRPr="00A73AC6">
        <w:rPr>
          <w:color w:val="231F20"/>
          <w:sz w:val="22"/>
          <w:szCs w:val="22"/>
        </w:rPr>
        <w:t xml:space="preserve">In the case of dividends </w:t>
      </w:r>
      <w:r w:rsidRPr="00A73AC6">
        <w:rPr>
          <w:i/>
          <w:color w:val="231F20"/>
          <w:sz w:val="22"/>
          <w:szCs w:val="22"/>
        </w:rPr>
        <w:t xml:space="preserve">in specie </w:t>
      </w:r>
      <w:r w:rsidRPr="00A73AC6">
        <w:rPr>
          <w:color w:val="231F20"/>
          <w:sz w:val="22"/>
          <w:szCs w:val="22"/>
        </w:rPr>
        <w:t>there is no withholding obligation as the tax is the liability of the company declaring the dividend. However, the Dividends Tax may similarly be eliminated or reduced on timely receipt of the relevant written declaration and undertaking.</w:t>
      </w:r>
    </w:p>
    <w:p w14:paraId="0FFFDB32" w14:textId="77777777" w:rsidR="00A73AC6" w:rsidRPr="00A73AC6" w:rsidRDefault="00A73AC6" w:rsidP="00A73AC6">
      <w:pPr>
        <w:pStyle w:val="BodyText"/>
        <w:spacing w:before="18" w:line="276" w:lineRule="auto"/>
        <w:ind w:left="143" w:right="37"/>
        <w:jc w:val="both"/>
        <w:rPr>
          <w:sz w:val="22"/>
          <w:szCs w:val="22"/>
        </w:rPr>
      </w:pPr>
      <w:r w:rsidRPr="00A73AC6">
        <w:rPr>
          <w:color w:val="231F20"/>
          <w:sz w:val="22"/>
          <w:szCs w:val="22"/>
        </w:rPr>
        <w:t>As from 16 January 2014, the company paying the dividend and the company receiving the dividend are required to submit a Dividends Tax return.</w:t>
      </w:r>
    </w:p>
    <w:p w14:paraId="6588D34C" w14:textId="77777777" w:rsidR="00A73AC6" w:rsidRPr="00A73AC6" w:rsidRDefault="00A73AC6" w:rsidP="00A73AC6">
      <w:pPr>
        <w:pStyle w:val="Heading5"/>
        <w:spacing w:before="81" w:line="276" w:lineRule="auto"/>
        <w:ind w:left="143" w:right="37"/>
        <w:jc w:val="both"/>
        <w:rPr>
          <w:sz w:val="22"/>
          <w:szCs w:val="22"/>
        </w:rPr>
      </w:pPr>
      <w:r w:rsidRPr="00A73AC6">
        <w:rPr>
          <w:color w:val="231F20"/>
          <w:sz w:val="22"/>
          <w:szCs w:val="22"/>
        </w:rPr>
        <w:t>STC Credits</w:t>
      </w:r>
    </w:p>
    <w:p w14:paraId="3545E06A" w14:textId="6522D82B" w:rsidR="00A73AC6" w:rsidRPr="00A73AC6" w:rsidRDefault="00A73AC6" w:rsidP="004C1C40">
      <w:pPr>
        <w:pStyle w:val="BodyText"/>
        <w:spacing w:before="3" w:line="276" w:lineRule="auto"/>
        <w:ind w:left="143" w:right="37"/>
        <w:jc w:val="both"/>
        <w:rPr>
          <w:sz w:val="22"/>
          <w:szCs w:val="22"/>
        </w:rPr>
      </w:pPr>
      <w:r w:rsidRPr="00A73AC6">
        <w:rPr>
          <w:color w:val="231F20"/>
          <w:sz w:val="22"/>
          <w:szCs w:val="22"/>
        </w:rPr>
        <w:t>Companies were deemed to have declared a dividend of nil on 31 March 2012 in order to ascertain the STC credits that would be available for set-off from</w:t>
      </w:r>
      <w:r w:rsidR="004C1C40">
        <w:rPr>
          <w:color w:val="231F20"/>
          <w:sz w:val="22"/>
          <w:szCs w:val="22"/>
        </w:rPr>
        <w:t xml:space="preserve"> </w:t>
      </w:r>
      <w:r w:rsidRPr="00A73AC6">
        <w:rPr>
          <w:color w:val="231F20"/>
          <w:sz w:val="22"/>
          <w:szCs w:val="22"/>
        </w:rPr>
        <w:t>1 April 2012. STC credits had to be exhausted first. As from 1 April 2015, STC credits can no longer be utilised.</w:t>
      </w:r>
    </w:p>
    <w:p w14:paraId="54BF214B" w14:textId="77777777" w:rsidR="00A73AC6" w:rsidRPr="00A73AC6" w:rsidRDefault="00A73AC6" w:rsidP="00A73AC6">
      <w:pPr>
        <w:pStyle w:val="Heading5"/>
        <w:spacing w:before="82" w:line="276" w:lineRule="auto"/>
        <w:ind w:left="143" w:right="37"/>
        <w:jc w:val="both"/>
        <w:rPr>
          <w:sz w:val="22"/>
          <w:szCs w:val="22"/>
        </w:rPr>
      </w:pPr>
      <w:r w:rsidRPr="00A73AC6">
        <w:rPr>
          <w:color w:val="231F20"/>
          <w:sz w:val="22"/>
          <w:szCs w:val="22"/>
        </w:rPr>
        <w:t>Revised Dividend Definition</w:t>
      </w:r>
    </w:p>
    <w:p w14:paraId="436D0B78" w14:textId="77777777" w:rsidR="00A73AC6" w:rsidRPr="00A73AC6" w:rsidRDefault="00A73AC6" w:rsidP="00A73AC6">
      <w:pPr>
        <w:pStyle w:val="BodyText"/>
        <w:spacing w:line="276" w:lineRule="auto"/>
        <w:ind w:left="143" w:right="37"/>
        <w:jc w:val="both"/>
        <w:rPr>
          <w:sz w:val="22"/>
          <w:szCs w:val="22"/>
        </w:rPr>
      </w:pPr>
      <w:r w:rsidRPr="00A73AC6">
        <w:rPr>
          <w:color w:val="231F20"/>
          <w:sz w:val="22"/>
          <w:szCs w:val="22"/>
        </w:rPr>
        <w:t>As from 1 January 2011, the definition of a dividend has been simplified and includes all distributions to a shareholder other than, amongst others, a reduction of contributed tax capital (consisting of untainted stated capital), capitalisation issues and a general share buy-back by a JSE listed company. A distribution of contributed tax capital must be recorded in writing by the directors, immediately prior to making the distribution.</w:t>
      </w:r>
    </w:p>
    <w:p w14:paraId="495DD089" w14:textId="77777777" w:rsidR="00A73AC6" w:rsidRPr="00A73AC6" w:rsidRDefault="00A73AC6" w:rsidP="00A73AC6">
      <w:pPr>
        <w:pStyle w:val="Heading5"/>
        <w:spacing w:before="83" w:line="276" w:lineRule="auto"/>
        <w:ind w:left="143" w:right="37"/>
        <w:jc w:val="both"/>
        <w:rPr>
          <w:sz w:val="22"/>
          <w:szCs w:val="22"/>
        </w:rPr>
      </w:pPr>
      <w:r w:rsidRPr="00A73AC6">
        <w:rPr>
          <w:color w:val="231F20"/>
          <w:sz w:val="22"/>
          <w:szCs w:val="22"/>
        </w:rPr>
        <w:t>Low Interest or Interest-Free Loans</w:t>
      </w:r>
    </w:p>
    <w:p w14:paraId="2F15FEB9" w14:textId="77777777" w:rsidR="00A73AC6" w:rsidRPr="00A73AC6" w:rsidRDefault="00A73AC6" w:rsidP="00A73AC6">
      <w:pPr>
        <w:pStyle w:val="BodyText"/>
        <w:spacing w:before="3" w:line="276" w:lineRule="auto"/>
        <w:ind w:left="143" w:right="37"/>
        <w:jc w:val="both"/>
        <w:rPr>
          <w:sz w:val="22"/>
          <w:szCs w:val="22"/>
        </w:rPr>
      </w:pPr>
      <w:r w:rsidRPr="00A73AC6">
        <w:rPr>
          <w:color w:val="231F20"/>
          <w:sz w:val="22"/>
          <w:szCs w:val="22"/>
        </w:rPr>
        <w:t>There is a deemed dividend implication where a low interest or interest-free loan or advance is made by a company to a resident natural person or trust connected to the company or to a person (other than a company) who is connected to such natural person or trust. The deemed dividend is the difference between the interest rate charged and the official interest rate applied to the loan amount and is treated as a cash dividend.</w:t>
      </w:r>
    </w:p>
    <w:p w14:paraId="43BC627E" w14:textId="77777777" w:rsidR="007E5E9C" w:rsidRPr="007E5E9C" w:rsidRDefault="007E5E9C" w:rsidP="007E5E9C">
      <w:pPr>
        <w:pStyle w:val="Heading1"/>
        <w:shd w:val="clear" w:color="auto" w:fill="1F4E79" w:themeFill="accent5" w:themeFillShade="80"/>
        <w:spacing w:line="276" w:lineRule="auto"/>
        <w:ind w:hanging="616"/>
        <w:rPr>
          <w:b/>
          <w:color w:val="FFFFFF" w:themeColor="background1"/>
          <w:sz w:val="22"/>
          <w:szCs w:val="22"/>
        </w:rPr>
      </w:pPr>
      <w:bookmarkStart w:id="28" w:name="_Toc507651285"/>
      <w:bookmarkStart w:id="29" w:name="_Toc508652866"/>
      <w:r w:rsidRPr="007E5E9C">
        <w:rPr>
          <w:b/>
          <w:color w:val="FFFFFF" w:themeColor="background1"/>
          <w:sz w:val="22"/>
          <w:szCs w:val="22"/>
        </w:rPr>
        <w:t>PROVISIONAL TAX</w:t>
      </w:r>
      <w:bookmarkEnd w:id="28"/>
      <w:bookmarkEnd w:id="29"/>
    </w:p>
    <w:p w14:paraId="2D1B552A" w14:textId="77777777" w:rsidR="007E5E9C" w:rsidRPr="007E5E9C" w:rsidRDefault="007E5E9C" w:rsidP="007E5E9C">
      <w:pPr>
        <w:pStyle w:val="Heading5"/>
        <w:spacing w:before="28" w:line="276" w:lineRule="auto"/>
        <w:ind w:left="141"/>
        <w:jc w:val="both"/>
        <w:rPr>
          <w:sz w:val="22"/>
          <w:szCs w:val="22"/>
        </w:rPr>
      </w:pPr>
      <w:r w:rsidRPr="007E5E9C">
        <w:rPr>
          <w:color w:val="231F20"/>
          <w:sz w:val="22"/>
          <w:szCs w:val="22"/>
        </w:rPr>
        <w:lastRenderedPageBreak/>
        <w:t>First Year of Assessment</w:t>
      </w:r>
    </w:p>
    <w:p w14:paraId="0C9EFA7D" w14:textId="77777777" w:rsidR="007E5E9C" w:rsidRPr="007E5E9C" w:rsidRDefault="007E5E9C" w:rsidP="007E5E9C">
      <w:pPr>
        <w:pStyle w:val="BodyText"/>
        <w:spacing w:before="5" w:line="276" w:lineRule="auto"/>
        <w:ind w:left="141"/>
        <w:jc w:val="both"/>
        <w:rPr>
          <w:sz w:val="22"/>
          <w:szCs w:val="22"/>
        </w:rPr>
      </w:pPr>
      <w:r w:rsidRPr="007E5E9C">
        <w:rPr>
          <w:color w:val="231F20"/>
          <w:sz w:val="22"/>
          <w:szCs w:val="22"/>
        </w:rPr>
        <w:t>Where</w:t>
      </w:r>
      <w:r w:rsidRPr="007E5E9C">
        <w:rPr>
          <w:color w:val="231F20"/>
          <w:spacing w:val="-8"/>
          <w:sz w:val="22"/>
          <w:szCs w:val="22"/>
        </w:rPr>
        <w:t xml:space="preserve"> </w:t>
      </w:r>
      <w:r w:rsidRPr="007E5E9C">
        <w:rPr>
          <w:color w:val="231F20"/>
          <w:sz w:val="22"/>
          <w:szCs w:val="22"/>
        </w:rPr>
        <w:t>a</w:t>
      </w:r>
      <w:r w:rsidRPr="007E5E9C">
        <w:rPr>
          <w:color w:val="231F20"/>
          <w:spacing w:val="-8"/>
          <w:sz w:val="22"/>
          <w:szCs w:val="22"/>
        </w:rPr>
        <w:t xml:space="preserve"> </w:t>
      </w:r>
      <w:r w:rsidRPr="007E5E9C">
        <w:rPr>
          <w:color w:val="231F20"/>
          <w:sz w:val="22"/>
          <w:szCs w:val="22"/>
        </w:rPr>
        <w:t>taxpayer</w:t>
      </w:r>
      <w:r w:rsidRPr="007E5E9C">
        <w:rPr>
          <w:color w:val="231F20"/>
          <w:spacing w:val="-8"/>
          <w:sz w:val="22"/>
          <w:szCs w:val="22"/>
        </w:rPr>
        <w:t xml:space="preserve"> </w:t>
      </w:r>
      <w:r w:rsidRPr="007E5E9C">
        <w:rPr>
          <w:color w:val="231F20"/>
          <w:sz w:val="22"/>
          <w:szCs w:val="22"/>
        </w:rPr>
        <w:t>has</w:t>
      </w:r>
      <w:r w:rsidRPr="007E5E9C">
        <w:rPr>
          <w:color w:val="231F20"/>
          <w:spacing w:val="-8"/>
          <w:sz w:val="22"/>
          <w:szCs w:val="22"/>
        </w:rPr>
        <w:t xml:space="preserve"> </w:t>
      </w:r>
      <w:r w:rsidRPr="007E5E9C">
        <w:rPr>
          <w:color w:val="231F20"/>
          <w:sz w:val="22"/>
          <w:szCs w:val="22"/>
        </w:rPr>
        <w:t>not</w:t>
      </w:r>
      <w:r w:rsidRPr="007E5E9C">
        <w:rPr>
          <w:color w:val="231F20"/>
          <w:spacing w:val="-8"/>
          <w:sz w:val="22"/>
          <w:szCs w:val="22"/>
        </w:rPr>
        <w:t xml:space="preserve"> </w:t>
      </w:r>
      <w:r w:rsidRPr="007E5E9C">
        <w:rPr>
          <w:color w:val="231F20"/>
          <w:sz w:val="22"/>
          <w:szCs w:val="22"/>
        </w:rPr>
        <w:t>been</w:t>
      </w:r>
      <w:r w:rsidRPr="007E5E9C">
        <w:rPr>
          <w:color w:val="231F20"/>
          <w:spacing w:val="-8"/>
          <w:sz w:val="22"/>
          <w:szCs w:val="22"/>
        </w:rPr>
        <w:t xml:space="preserve"> </w:t>
      </w:r>
      <w:r w:rsidRPr="007E5E9C">
        <w:rPr>
          <w:color w:val="231F20"/>
          <w:sz w:val="22"/>
          <w:szCs w:val="22"/>
        </w:rPr>
        <w:t>assessed</w:t>
      </w:r>
      <w:r w:rsidRPr="007E5E9C">
        <w:rPr>
          <w:color w:val="231F20"/>
          <w:spacing w:val="-8"/>
          <w:sz w:val="22"/>
          <w:szCs w:val="22"/>
        </w:rPr>
        <w:t xml:space="preserve"> </w:t>
      </w:r>
      <w:r w:rsidRPr="007E5E9C">
        <w:rPr>
          <w:color w:val="231F20"/>
          <w:sz w:val="22"/>
          <w:szCs w:val="22"/>
        </w:rPr>
        <w:t>previously,</w:t>
      </w:r>
      <w:r w:rsidRPr="007E5E9C">
        <w:rPr>
          <w:color w:val="231F20"/>
          <w:spacing w:val="-8"/>
          <w:sz w:val="22"/>
          <w:szCs w:val="22"/>
        </w:rPr>
        <w:t xml:space="preserve"> </w:t>
      </w:r>
      <w:r w:rsidRPr="007E5E9C">
        <w:rPr>
          <w:color w:val="231F20"/>
          <w:sz w:val="22"/>
          <w:szCs w:val="22"/>
        </w:rPr>
        <w:t>a</w:t>
      </w:r>
      <w:r w:rsidRPr="007E5E9C">
        <w:rPr>
          <w:color w:val="231F20"/>
          <w:spacing w:val="-8"/>
          <w:sz w:val="22"/>
          <w:szCs w:val="22"/>
        </w:rPr>
        <w:t xml:space="preserve"> </w:t>
      </w:r>
      <w:r w:rsidRPr="007E5E9C">
        <w:rPr>
          <w:color w:val="231F20"/>
          <w:sz w:val="22"/>
          <w:szCs w:val="22"/>
        </w:rPr>
        <w:t>reasonable</w:t>
      </w:r>
      <w:r w:rsidRPr="007E5E9C">
        <w:rPr>
          <w:color w:val="231F20"/>
          <w:spacing w:val="-8"/>
          <w:sz w:val="22"/>
          <w:szCs w:val="22"/>
        </w:rPr>
        <w:t xml:space="preserve"> </w:t>
      </w:r>
      <w:r w:rsidRPr="007E5E9C">
        <w:rPr>
          <w:color w:val="231F20"/>
          <w:sz w:val="22"/>
          <w:szCs w:val="22"/>
        </w:rPr>
        <w:t>estimate</w:t>
      </w:r>
      <w:r w:rsidRPr="007E5E9C">
        <w:rPr>
          <w:color w:val="231F20"/>
          <w:spacing w:val="-8"/>
          <w:sz w:val="22"/>
          <w:szCs w:val="22"/>
        </w:rPr>
        <w:t xml:space="preserve"> </w:t>
      </w:r>
      <w:r w:rsidRPr="007E5E9C">
        <w:rPr>
          <w:color w:val="231F20"/>
          <w:sz w:val="22"/>
          <w:szCs w:val="22"/>
        </w:rPr>
        <w:t>of the taxable income must be made. The basic amount cannot be estimated as nil, unless fully</w:t>
      </w:r>
      <w:r w:rsidRPr="007E5E9C">
        <w:rPr>
          <w:color w:val="231F20"/>
          <w:spacing w:val="-4"/>
          <w:sz w:val="22"/>
          <w:szCs w:val="22"/>
        </w:rPr>
        <w:t xml:space="preserve"> </w:t>
      </w:r>
      <w:r w:rsidRPr="007E5E9C">
        <w:rPr>
          <w:color w:val="231F20"/>
          <w:sz w:val="22"/>
          <w:szCs w:val="22"/>
        </w:rPr>
        <w:t>motivated.</w:t>
      </w:r>
    </w:p>
    <w:p w14:paraId="49FC32CD" w14:textId="77777777" w:rsidR="007E5E9C" w:rsidRPr="007E5E9C" w:rsidRDefault="007E5E9C" w:rsidP="007E5E9C">
      <w:pPr>
        <w:pStyle w:val="Heading5"/>
        <w:spacing w:before="18" w:line="276" w:lineRule="auto"/>
        <w:ind w:left="141"/>
        <w:jc w:val="both"/>
        <w:rPr>
          <w:sz w:val="22"/>
          <w:szCs w:val="22"/>
        </w:rPr>
      </w:pPr>
      <w:r w:rsidRPr="007E5E9C">
        <w:rPr>
          <w:color w:val="231F20"/>
          <w:sz w:val="22"/>
          <w:szCs w:val="22"/>
        </w:rPr>
        <w:t>First Payment</w:t>
      </w:r>
    </w:p>
    <w:p w14:paraId="6B35AE73" w14:textId="77777777" w:rsidR="007E5E9C" w:rsidRPr="007E5E9C" w:rsidRDefault="007E5E9C" w:rsidP="007E5E9C">
      <w:pPr>
        <w:pStyle w:val="BodyText"/>
        <w:spacing w:before="5" w:line="276" w:lineRule="auto"/>
        <w:ind w:left="141"/>
        <w:jc w:val="both"/>
        <w:rPr>
          <w:sz w:val="22"/>
          <w:szCs w:val="22"/>
        </w:rPr>
      </w:pPr>
      <w:r w:rsidRPr="007E5E9C">
        <w:rPr>
          <w:color w:val="231F20"/>
          <w:sz w:val="22"/>
          <w:szCs w:val="22"/>
        </w:rPr>
        <w:t>One half of the total tax in respect of the estimated taxable income for the year is payable within six months of the beginning of the year of assessment.</w:t>
      </w:r>
    </w:p>
    <w:p w14:paraId="057252AA" w14:textId="77777777" w:rsidR="007E5E9C" w:rsidRPr="007E5E9C" w:rsidRDefault="007E5E9C" w:rsidP="007E5E9C">
      <w:pPr>
        <w:pStyle w:val="Heading5"/>
        <w:spacing w:before="19" w:line="276" w:lineRule="auto"/>
        <w:ind w:left="141"/>
        <w:jc w:val="both"/>
        <w:rPr>
          <w:sz w:val="22"/>
          <w:szCs w:val="22"/>
        </w:rPr>
      </w:pPr>
      <w:r w:rsidRPr="007E5E9C">
        <w:rPr>
          <w:color w:val="231F20"/>
          <w:sz w:val="22"/>
          <w:szCs w:val="22"/>
        </w:rPr>
        <w:t>Second Payment</w:t>
      </w:r>
    </w:p>
    <w:p w14:paraId="0DD9F1FE" w14:textId="77777777" w:rsidR="007E5E9C" w:rsidRPr="007E5E9C" w:rsidRDefault="007E5E9C" w:rsidP="007E5E9C">
      <w:pPr>
        <w:pStyle w:val="BodyText"/>
        <w:ind w:left="141"/>
        <w:jc w:val="both"/>
        <w:rPr>
          <w:sz w:val="22"/>
          <w:szCs w:val="22"/>
        </w:rPr>
      </w:pPr>
      <w:r w:rsidRPr="007E5E9C">
        <w:rPr>
          <w:color w:val="231F20"/>
          <w:sz w:val="22"/>
          <w:szCs w:val="22"/>
        </w:rPr>
        <w:t>A two-tier system applies depending on the taxpayer’s taxable income:</w:t>
      </w:r>
    </w:p>
    <w:p w14:paraId="7D255385" w14:textId="77777777" w:rsidR="007E5E9C" w:rsidRPr="007E5E9C" w:rsidRDefault="007E5E9C" w:rsidP="007E5E9C">
      <w:pPr>
        <w:pStyle w:val="Heading9"/>
        <w:keepNext w:val="0"/>
        <w:keepLines w:val="0"/>
        <w:numPr>
          <w:ilvl w:val="0"/>
          <w:numId w:val="2"/>
        </w:numPr>
        <w:tabs>
          <w:tab w:val="left" w:pos="313"/>
        </w:tabs>
        <w:spacing w:before="5"/>
        <w:ind w:left="312"/>
        <w:jc w:val="both"/>
        <w:rPr>
          <w:rFonts w:ascii="Arial" w:hAnsi="Arial" w:cs="Arial"/>
          <w:color w:val="231F20"/>
          <w:sz w:val="22"/>
          <w:szCs w:val="22"/>
        </w:rPr>
      </w:pPr>
      <w:r w:rsidRPr="007E5E9C">
        <w:rPr>
          <w:rFonts w:ascii="Arial" w:hAnsi="Arial" w:cs="Arial"/>
          <w:color w:val="231F20"/>
          <w:sz w:val="22"/>
          <w:szCs w:val="22"/>
        </w:rPr>
        <w:t>Actual taxable income of R1 million or</w:t>
      </w:r>
      <w:r w:rsidRPr="007E5E9C">
        <w:rPr>
          <w:rFonts w:ascii="Arial" w:hAnsi="Arial" w:cs="Arial"/>
          <w:color w:val="231F20"/>
          <w:spacing w:val="-2"/>
          <w:sz w:val="22"/>
          <w:szCs w:val="22"/>
        </w:rPr>
        <w:t xml:space="preserve"> </w:t>
      </w:r>
      <w:r w:rsidRPr="007E5E9C">
        <w:rPr>
          <w:rFonts w:ascii="Arial" w:hAnsi="Arial" w:cs="Arial"/>
          <w:color w:val="231F20"/>
          <w:sz w:val="22"/>
          <w:szCs w:val="22"/>
        </w:rPr>
        <w:t>less</w:t>
      </w:r>
    </w:p>
    <w:p w14:paraId="1C0202A4" w14:textId="77777777" w:rsidR="007E5E9C" w:rsidRPr="007E5E9C" w:rsidRDefault="007E5E9C" w:rsidP="007E5E9C">
      <w:pPr>
        <w:pStyle w:val="BodyText"/>
        <w:spacing w:before="7"/>
        <w:ind w:left="311"/>
        <w:jc w:val="both"/>
        <w:rPr>
          <w:sz w:val="22"/>
          <w:szCs w:val="22"/>
        </w:rPr>
      </w:pPr>
      <w:r w:rsidRPr="007E5E9C">
        <w:rPr>
          <w:color w:val="231F20"/>
          <w:sz w:val="22"/>
          <w:szCs w:val="22"/>
        </w:rPr>
        <w:t>To avoid any penalty the basic amount can be used. If a lower estimate is used, this must be within 90% of the taxable income finally assessed.</w:t>
      </w:r>
    </w:p>
    <w:p w14:paraId="142C01A8" w14:textId="77777777" w:rsidR="007E5E9C" w:rsidRPr="007E5E9C" w:rsidRDefault="007E5E9C" w:rsidP="007E5E9C">
      <w:pPr>
        <w:pStyle w:val="Heading9"/>
        <w:keepNext w:val="0"/>
        <w:keepLines w:val="0"/>
        <w:numPr>
          <w:ilvl w:val="0"/>
          <w:numId w:val="2"/>
        </w:numPr>
        <w:tabs>
          <w:tab w:val="left" w:pos="312"/>
        </w:tabs>
        <w:spacing w:before="0"/>
        <w:ind w:left="311" w:hanging="170"/>
        <w:jc w:val="both"/>
        <w:rPr>
          <w:rFonts w:ascii="Arial" w:hAnsi="Arial" w:cs="Arial"/>
          <w:color w:val="231F20"/>
          <w:sz w:val="22"/>
          <w:szCs w:val="22"/>
        </w:rPr>
      </w:pPr>
      <w:r w:rsidRPr="007E5E9C">
        <w:rPr>
          <w:rFonts w:ascii="Arial" w:hAnsi="Arial" w:cs="Arial"/>
          <w:color w:val="231F20"/>
          <w:sz w:val="22"/>
          <w:szCs w:val="22"/>
        </w:rPr>
        <w:t>Actual taxable income exceeds R1</w:t>
      </w:r>
      <w:r w:rsidRPr="007E5E9C">
        <w:rPr>
          <w:rFonts w:ascii="Arial" w:hAnsi="Arial" w:cs="Arial"/>
          <w:color w:val="231F20"/>
          <w:spacing w:val="-9"/>
          <w:sz w:val="22"/>
          <w:szCs w:val="22"/>
        </w:rPr>
        <w:t xml:space="preserve"> </w:t>
      </w:r>
      <w:r w:rsidRPr="007E5E9C">
        <w:rPr>
          <w:rFonts w:ascii="Arial" w:hAnsi="Arial" w:cs="Arial"/>
          <w:color w:val="231F20"/>
          <w:sz w:val="22"/>
          <w:szCs w:val="22"/>
        </w:rPr>
        <w:t>million</w:t>
      </w:r>
    </w:p>
    <w:p w14:paraId="774846B8" w14:textId="77777777" w:rsidR="007E5E9C" w:rsidRPr="007E5E9C" w:rsidRDefault="007E5E9C" w:rsidP="007E5E9C">
      <w:pPr>
        <w:pStyle w:val="BodyText"/>
        <w:spacing w:before="7"/>
        <w:ind w:left="311"/>
        <w:jc w:val="both"/>
        <w:rPr>
          <w:sz w:val="22"/>
          <w:szCs w:val="22"/>
        </w:rPr>
      </w:pPr>
      <w:r w:rsidRPr="007E5E9C">
        <w:rPr>
          <w:color w:val="231F20"/>
          <w:sz w:val="22"/>
          <w:szCs w:val="22"/>
        </w:rPr>
        <w:t>To avoid any penalty the estimate must be within 80% of the taxable income, excluding retirement fund lump sums, finally assessed.</w:t>
      </w:r>
    </w:p>
    <w:p w14:paraId="2ACE05FE" w14:textId="77777777" w:rsidR="007E5E9C" w:rsidRPr="007E5E9C" w:rsidRDefault="007E5E9C" w:rsidP="007E5E9C">
      <w:pPr>
        <w:pStyle w:val="BodyText"/>
        <w:spacing w:before="27"/>
        <w:ind w:left="141"/>
        <w:jc w:val="both"/>
        <w:rPr>
          <w:sz w:val="22"/>
          <w:szCs w:val="22"/>
        </w:rPr>
      </w:pPr>
      <w:r w:rsidRPr="007E5E9C">
        <w:rPr>
          <w:color w:val="231F20"/>
          <w:sz w:val="22"/>
          <w:szCs w:val="22"/>
        </w:rPr>
        <w:t>If the above requirements are not met, a penalty of 20% of the provisional tax underpaid</w:t>
      </w:r>
      <w:r w:rsidRPr="007E5E9C">
        <w:rPr>
          <w:color w:val="231F20"/>
          <w:spacing w:val="-4"/>
          <w:sz w:val="22"/>
          <w:szCs w:val="22"/>
        </w:rPr>
        <w:t xml:space="preserve"> </w:t>
      </w:r>
      <w:r w:rsidRPr="007E5E9C">
        <w:rPr>
          <w:color w:val="231F20"/>
          <w:sz w:val="22"/>
          <w:szCs w:val="22"/>
        </w:rPr>
        <w:t>will</w:t>
      </w:r>
      <w:r w:rsidRPr="007E5E9C">
        <w:rPr>
          <w:color w:val="231F20"/>
          <w:spacing w:val="-4"/>
          <w:sz w:val="22"/>
          <w:szCs w:val="22"/>
        </w:rPr>
        <w:t xml:space="preserve"> </w:t>
      </w:r>
      <w:r w:rsidRPr="007E5E9C">
        <w:rPr>
          <w:color w:val="231F20"/>
          <w:sz w:val="22"/>
          <w:szCs w:val="22"/>
        </w:rPr>
        <w:t>be</w:t>
      </w:r>
      <w:r w:rsidRPr="007E5E9C">
        <w:rPr>
          <w:color w:val="231F20"/>
          <w:spacing w:val="-4"/>
          <w:sz w:val="22"/>
          <w:szCs w:val="22"/>
        </w:rPr>
        <w:t xml:space="preserve"> </w:t>
      </w:r>
      <w:r w:rsidRPr="007E5E9C">
        <w:rPr>
          <w:color w:val="231F20"/>
          <w:sz w:val="22"/>
          <w:szCs w:val="22"/>
        </w:rPr>
        <w:t>imposed</w:t>
      </w:r>
      <w:r w:rsidRPr="007E5E9C">
        <w:rPr>
          <w:color w:val="231F20"/>
          <w:spacing w:val="-4"/>
          <w:sz w:val="22"/>
          <w:szCs w:val="22"/>
        </w:rPr>
        <w:t xml:space="preserve"> </w:t>
      </w:r>
      <w:r w:rsidRPr="007E5E9C">
        <w:rPr>
          <w:color w:val="231F20"/>
          <w:sz w:val="22"/>
          <w:szCs w:val="22"/>
        </w:rPr>
        <w:t>unless</w:t>
      </w:r>
      <w:r w:rsidRPr="007E5E9C">
        <w:rPr>
          <w:color w:val="231F20"/>
          <w:spacing w:val="-4"/>
          <w:sz w:val="22"/>
          <w:szCs w:val="22"/>
        </w:rPr>
        <w:t xml:space="preserve"> </w:t>
      </w:r>
      <w:r w:rsidRPr="007E5E9C">
        <w:rPr>
          <w:color w:val="231F20"/>
          <w:sz w:val="22"/>
          <w:szCs w:val="22"/>
        </w:rPr>
        <w:t>sufficient</w:t>
      </w:r>
      <w:r w:rsidRPr="007E5E9C">
        <w:rPr>
          <w:color w:val="231F20"/>
          <w:spacing w:val="-4"/>
          <w:sz w:val="22"/>
          <w:szCs w:val="22"/>
        </w:rPr>
        <w:t xml:space="preserve"> </w:t>
      </w:r>
      <w:r w:rsidRPr="007E5E9C">
        <w:rPr>
          <w:color w:val="231F20"/>
          <w:spacing w:val="-6"/>
          <w:sz w:val="22"/>
          <w:szCs w:val="22"/>
        </w:rPr>
        <w:t>PAYE</w:t>
      </w:r>
      <w:r w:rsidRPr="007E5E9C">
        <w:rPr>
          <w:color w:val="231F20"/>
          <w:spacing w:val="-4"/>
          <w:sz w:val="22"/>
          <w:szCs w:val="22"/>
        </w:rPr>
        <w:t xml:space="preserve"> </w:t>
      </w:r>
      <w:r w:rsidRPr="007E5E9C">
        <w:rPr>
          <w:color w:val="231F20"/>
          <w:sz w:val="22"/>
          <w:szCs w:val="22"/>
        </w:rPr>
        <w:t>and</w:t>
      </w:r>
      <w:r w:rsidRPr="007E5E9C">
        <w:rPr>
          <w:color w:val="231F20"/>
          <w:spacing w:val="-4"/>
          <w:sz w:val="22"/>
          <w:szCs w:val="22"/>
        </w:rPr>
        <w:t xml:space="preserve"> </w:t>
      </w:r>
      <w:r w:rsidRPr="007E5E9C">
        <w:rPr>
          <w:color w:val="231F20"/>
          <w:sz w:val="22"/>
          <w:szCs w:val="22"/>
        </w:rPr>
        <w:t>provisional</w:t>
      </w:r>
      <w:r w:rsidRPr="007E5E9C">
        <w:rPr>
          <w:color w:val="231F20"/>
          <w:spacing w:val="-4"/>
          <w:sz w:val="22"/>
          <w:szCs w:val="22"/>
        </w:rPr>
        <w:t xml:space="preserve"> </w:t>
      </w:r>
      <w:r w:rsidRPr="007E5E9C">
        <w:rPr>
          <w:color w:val="231F20"/>
          <w:sz w:val="22"/>
          <w:szCs w:val="22"/>
        </w:rPr>
        <w:t>tax</w:t>
      </w:r>
      <w:r w:rsidRPr="007E5E9C">
        <w:rPr>
          <w:color w:val="231F20"/>
          <w:spacing w:val="-4"/>
          <w:sz w:val="22"/>
          <w:szCs w:val="22"/>
        </w:rPr>
        <w:t xml:space="preserve"> </w:t>
      </w:r>
      <w:r w:rsidRPr="007E5E9C">
        <w:rPr>
          <w:color w:val="231F20"/>
          <w:sz w:val="22"/>
          <w:szCs w:val="22"/>
        </w:rPr>
        <w:t>has</w:t>
      </w:r>
      <w:r w:rsidRPr="007E5E9C">
        <w:rPr>
          <w:color w:val="231F20"/>
          <w:spacing w:val="-4"/>
          <w:sz w:val="22"/>
          <w:szCs w:val="22"/>
        </w:rPr>
        <w:t xml:space="preserve"> </w:t>
      </w:r>
      <w:r w:rsidRPr="007E5E9C">
        <w:rPr>
          <w:color w:val="231F20"/>
          <w:sz w:val="22"/>
          <w:szCs w:val="22"/>
        </w:rPr>
        <w:t>been paid in the year of assessment. The penalty can be remitted if the taxpayer can</w:t>
      </w:r>
      <w:r w:rsidRPr="007E5E9C">
        <w:rPr>
          <w:color w:val="231F20"/>
          <w:spacing w:val="-3"/>
          <w:sz w:val="22"/>
          <w:szCs w:val="22"/>
        </w:rPr>
        <w:t xml:space="preserve"> </w:t>
      </w:r>
      <w:r w:rsidRPr="007E5E9C">
        <w:rPr>
          <w:color w:val="231F20"/>
          <w:sz w:val="22"/>
          <w:szCs w:val="22"/>
        </w:rPr>
        <w:t>prove</w:t>
      </w:r>
      <w:r w:rsidRPr="007E5E9C">
        <w:rPr>
          <w:color w:val="231F20"/>
          <w:spacing w:val="-3"/>
          <w:sz w:val="22"/>
          <w:szCs w:val="22"/>
        </w:rPr>
        <w:t xml:space="preserve"> </w:t>
      </w:r>
      <w:r w:rsidRPr="007E5E9C">
        <w:rPr>
          <w:color w:val="231F20"/>
          <w:sz w:val="22"/>
          <w:szCs w:val="22"/>
        </w:rPr>
        <w:t>that</w:t>
      </w:r>
      <w:r w:rsidRPr="007E5E9C">
        <w:rPr>
          <w:color w:val="231F20"/>
          <w:spacing w:val="-3"/>
          <w:sz w:val="22"/>
          <w:szCs w:val="22"/>
        </w:rPr>
        <w:t xml:space="preserve"> </w:t>
      </w:r>
      <w:r w:rsidRPr="007E5E9C">
        <w:rPr>
          <w:color w:val="231F20"/>
          <w:sz w:val="22"/>
          <w:szCs w:val="22"/>
        </w:rPr>
        <w:t>due</w:t>
      </w:r>
      <w:r w:rsidRPr="007E5E9C">
        <w:rPr>
          <w:color w:val="231F20"/>
          <w:spacing w:val="-3"/>
          <w:sz w:val="22"/>
          <w:szCs w:val="22"/>
        </w:rPr>
        <w:t xml:space="preserve"> </w:t>
      </w:r>
      <w:r w:rsidRPr="007E5E9C">
        <w:rPr>
          <w:color w:val="231F20"/>
          <w:sz w:val="22"/>
          <w:szCs w:val="22"/>
        </w:rPr>
        <w:t>care</w:t>
      </w:r>
      <w:r w:rsidRPr="007E5E9C">
        <w:rPr>
          <w:color w:val="231F20"/>
          <w:spacing w:val="-3"/>
          <w:sz w:val="22"/>
          <w:szCs w:val="22"/>
        </w:rPr>
        <w:t xml:space="preserve"> </w:t>
      </w:r>
      <w:r w:rsidRPr="007E5E9C">
        <w:rPr>
          <w:color w:val="231F20"/>
          <w:sz w:val="22"/>
          <w:szCs w:val="22"/>
        </w:rPr>
        <w:t>has</w:t>
      </w:r>
      <w:r w:rsidRPr="007E5E9C">
        <w:rPr>
          <w:color w:val="231F20"/>
          <w:spacing w:val="-3"/>
          <w:sz w:val="22"/>
          <w:szCs w:val="22"/>
        </w:rPr>
        <w:t xml:space="preserve"> </w:t>
      </w:r>
      <w:r w:rsidRPr="007E5E9C">
        <w:rPr>
          <w:color w:val="231F20"/>
          <w:sz w:val="22"/>
          <w:szCs w:val="22"/>
        </w:rPr>
        <w:t>been</w:t>
      </w:r>
      <w:r w:rsidRPr="007E5E9C">
        <w:rPr>
          <w:color w:val="231F20"/>
          <w:spacing w:val="-3"/>
          <w:sz w:val="22"/>
          <w:szCs w:val="22"/>
        </w:rPr>
        <w:t xml:space="preserve"> </w:t>
      </w:r>
      <w:r w:rsidRPr="007E5E9C">
        <w:rPr>
          <w:color w:val="231F20"/>
          <w:sz w:val="22"/>
          <w:szCs w:val="22"/>
        </w:rPr>
        <w:t>taken</w:t>
      </w:r>
      <w:r w:rsidRPr="007E5E9C">
        <w:rPr>
          <w:color w:val="231F20"/>
          <w:spacing w:val="-3"/>
          <w:sz w:val="22"/>
          <w:szCs w:val="22"/>
        </w:rPr>
        <w:t xml:space="preserve"> </w:t>
      </w:r>
      <w:r w:rsidRPr="007E5E9C">
        <w:rPr>
          <w:color w:val="231F20"/>
          <w:sz w:val="22"/>
          <w:szCs w:val="22"/>
        </w:rPr>
        <w:t>in</w:t>
      </w:r>
      <w:r w:rsidRPr="007E5E9C">
        <w:rPr>
          <w:color w:val="231F20"/>
          <w:spacing w:val="-3"/>
          <w:sz w:val="22"/>
          <w:szCs w:val="22"/>
        </w:rPr>
        <w:t xml:space="preserve"> </w:t>
      </w:r>
      <w:r w:rsidRPr="007E5E9C">
        <w:rPr>
          <w:color w:val="231F20"/>
          <w:sz w:val="22"/>
          <w:szCs w:val="22"/>
        </w:rPr>
        <w:t>seriously</w:t>
      </w:r>
      <w:r w:rsidRPr="007E5E9C">
        <w:rPr>
          <w:color w:val="231F20"/>
          <w:spacing w:val="-3"/>
          <w:sz w:val="22"/>
          <w:szCs w:val="22"/>
        </w:rPr>
        <w:t xml:space="preserve"> </w:t>
      </w:r>
      <w:r w:rsidRPr="007E5E9C">
        <w:rPr>
          <w:color w:val="231F20"/>
          <w:sz w:val="22"/>
          <w:szCs w:val="22"/>
        </w:rPr>
        <w:t>calculating</w:t>
      </w:r>
      <w:r w:rsidRPr="007E5E9C">
        <w:rPr>
          <w:color w:val="231F20"/>
          <w:spacing w:val="-3"/>
          <w:sz w:val="22"/>
          <w:szCs w:val="22"/>
        </w:rPr>
        <w:t xml:space="preserve"> </w:t>
      </w:r>
      <w:r w:rsidRPr="007E5E9C">
        <w:rPr>
          <w:color w:val="231F20"/>
          <w:sz w:val="22"/>
          <w:szCs w:val="22"/>
        </w:rPr>
        <w:t>the</w:t>
      </w:r>
      <w:r w:rsidRPr="007E5E9C">
        <w:rPr>
          <w:color w:val="231F20"/>
          <w:spacing w:val="-3"/>
          <w:sz w:val="22"/>
          <w:szCs w:val="22"/>
        </w:rPr>
        <w:t xml:space="preserve"> </w:t>
      </w:r>
      <w:r w:rsidRPr="007E5E9C">
        <w:rPr>
          <w:color w:val="231F20"/>
          <w:sz w:val="22"/>
          <w:szCs w:val="22"/>
        </w:rPr>
        <w:t>estimate.</w:t>
      </w:r>
    </w:p>
    <w:p w14:paraId="3CC8B292" w14:textId="77777777" w:rsidR="007E5E9C" w:rsidRPr="007E5E9C" w:rsidRDefault="007E5E9C" w:rsidP="007E5E9C">
      <w:pPr>
        <w:pStyle w:val="Heading9"/>
        <w:keepNext w:val="0"/>
        <w:keepLines w:val="0"/>
        <w:numPr>
          <w:ilvl w:val="0"/>
          <w:numId w:val="2"/>
        </w:numPr>
        <w:tabs>
          <w:tab w:val="left" w:pos="312"/>
        </w:tabs>
        <w:spacing w:before="0"/>
        <w:ind w:left="311" w:hanging="170"/>
        <w:jc w:val="both"/>
        <w:rPr>
          <w:rFonts w:ascii="Arial" w:hAnsi="Arial" w:cs="Arial"/>
          <w:color w:val="231F20"/>
          <w:sz w:val="22"/>
          <w:szCs w:val="22"/>
        </w:rPr>
      </w:pPr>
      <w:r w:rsidRPr="007E5E9C">
        <w:rPr>
          <w:rFonts w:ascii="Arial" w:hAnsi="Arial" w:cs="Arial"/>
          <w:color w:val="231F20"/>
          <w:sz w:val="22"/>
          <w:szCs w:val="22"/>
        </w:rPr>
        <w:t>Non-submission of a</w:t>
      </w:r>
      <w:r w:rsidRPr="007E5E9C">
        <w:rPr>
          <w:rFonts w:ascii="Arial" w:hAnsi="Arial" w:cs="Arial"/>
          <w:color w:val="231F20"/>
          <w:spacing w:val="-5"/>
          <w:sz w:val="22"/>
          <w:szCs w:val="22"/>
        </w:rPr>
        <w:t xml:space="preserve"> </w:t>
      </w:r>
      <w:r w:rsidRPr="007E5E9C">
        <w:rPr>
          <w:rFonts w:ascii="Arial" w:hAnsi="Arial" w:cs="Arial"/>
          <w:color w:val="231F20"/>
          <w:sz w:val="22"/>
          <w:szCs w:val="22"/>
        </w:rPr>
        <w:t>return</w:t>
      </w:r>
    </w:p>
    <w:p w14:paraId="7A7767F2" w14:textId="77777777" w:rsidR="007E5E9C" w:rsidRPr="007E5E9C" w:rsidRDefault="007E5E9C" w:rsidP="007E5E9C">
      <w:pPr>
        <w:pStyle w:val="BodyText"/>
        <w:spacing w:before="24"/>
        <w:ind w:left="311"/>
        <w:jc w:val="both"/>
        <w:rPr>
          <w:sz w:val="22"/>
          <w:szCs w:val="22"/>
        </w:rPr>
      </w:pPr>
      <w:r w:rsidRPr="007E5E9C">
        <w:rPr>
          <w:color w:val="231F20"/>
          <w:sz w:val="22"/>
          <w:szCs w:val="22"/>
        </w:rPr>
        <w:t>Where the return is not submitted within four months of the due date, the estimate of taxable income is deemed to be nil.</w:t>
      </w:r>
    </w:p>
    <w:p w14:paraId="51DBB81B" w14:textId="77777777" w:rsidR="007E5E9C" w:rsidRPr="007E5E9C" w:rsidRDefault="007E5E9C" w:rsidP="007E5E9C">
      <w:pPr>
        <w:pStyle w:val="Heading5"/>
        <w:spacing w:before="19" w:line="276" w:lineRule="auto"/>
        <w:ind w:left="141"/>
        <w:jc w:val="both"/>
        <w:rPr>
          <w:sz w:val="22"/>
          <w:szCs w:val="22"/>
        </w:rPr>
      </w:pPr>
      <w:r w:rsidRPr="007E5E9C">
        <w:rPr>
          <w:color w:val="231F20"/>
          <w:sz w:val="22"/>
          <w:szCs w:val="22"/>
        </w:rPr>
        <w:t>Third Payment</w:t>
      </w:r>
    </w:p>
    <w:p w14:paraId="7532D420" w14:textId="77777777" w:rsidR="007E5E9C" w:rsidRPr="007E5E9C" w:rsidRDefault="007E5E9C" w:rsidP="007E5E9C">
      <w:pPr>
        <w:pStyle w:val="BodyText"/>
        <w:spacing w:before="5"/>
        <w:ind w:left="141"/>
        <w:jc w:val="both"/>
        <w:rPr>
          <w:sz w:val="22"/>
          <w:szCs w:val="22"/>
        </w:rPr>
      </w:pPr>
      <w:r w:rsidRPr="007E5E9C">
        <w:rPr>
          <w:color w:val="231F20"/>
          <w:sz w:val="22"/>
          <w:szCs w:val="22"/>
        </w:rPr>
        <w:t>Third provisional payments are only applicable to individuals and trusts with taxable income in excess of R50 000 and companies and close corporations with taxable income in excess of R20 000. Such payments must be made before 30 September in the case of a taxpayer with a February year end and within six months of other year ends to avoid interest being charged.</w:t>
      </w:r>
    </w:p>
    <w:p w14:paraId="3A00B42E" w14:textId="77777777" w:rsidR="007E5E9C" w:rsidRPr="007E5E9C" w:rsidRDefault="007E5E9C" w:rsidP="007E5E9C">
      <w:pPr>
        <w:pStyle w:val="Heading5"/>
        <w:spacing w:before="17" w:line="276" w:lineRule="auto"/>
        <w:ind w:left="141"/>
        <w:jc w:val="both"/>
        <w:rPr>
          <w:sz w:val="22"/>
          <w:szCs w:val="22"/>
        </w:rPr>
      </w:pPr>
      <w:r w:rsidRPr="007E5E9C">
        <w:rPr>
          <w:color w:val="231F20"/>
          <w:sz w:val="22"/>
          <w:szCs w:val="22"/>
        </w:rPr>
        <w:t>Basic Amount</w:t>
      </w:r>
    </w:p>
    <w:p w14:paraId="480D198F" w14:textId="77777777" w:rsidR="007E5E9C" w:rsidRPr="007E5E9C" w:rsidRDefault="007E5E9C" w:rsidP="007E5E9C">
      <w:pPr>
        <w:pStyle w:val="BodyText"/>
        <w:spacing w:before="5"/>
        <w:ind w:left="141"/>
        <w:jc w:val="both"/>
        <w:rPr>
          <w:sz w:val="22"/>
          <w:szCs w:val="22"/>
        </w:rPr>
      </w:pPr>
      <w:r w:rsidRPr="007E5E9C">
        <w:rPr>
          <w:color w:val="231F20"/>
          <w:sz w:val="22"/>
          <w:szCs w:val="22"/>
        </w:rPr>
        <w:t>As from 1 March 2015, the basic amount is the taxable income of the latest preceding tax year, provided the assessment is issued at least 14 days prior to the submission of the provisional tax return. If that assessment is for a tax year older than 18 months, the basic amount is increased by 8% per year.</w:t>
      </w:r>
    </w:p>
    <w:p w14:paraId="399A5C6A" w14:textId="77777777" w:rsidR="007E5E9C" w:rsidRPr="007E5E9C" w:rsidRDefault="007E5E9C" w:rsidP="007E5E9C">
      <w:pPr>
        <w:pStyle w:val="Heading5"/>
        <w:spacing w:before="17" w:line="276" w:lineRule="auto"/>
        <w:ind w:left="141"/>
        <w:jc w:val="both"/>
        <w:rPr>
          <w:sz w:val="22"/>
          <w:szCs w:val="22"/>
        </w:rPr>
      </w:pPr>
      <w:r w:rsidRPr="007E5E9C">
        <w:rPr>
          <w:color w:val="231F20"/>
          <w:sz w:val="22"/>
          <w:szCs w:val="22"/>
        </w:rPr>
        <w:t>Permissable Reductions in the Basic Amount</w:t>
      </w:r>
    </w:p>
    <w:p w14:paraId="71D823B3" w14:textId="77777777" w:rsidR="007E5E9C" w:rsidRPr="007E5E9C" w:rsidRDefault="007E5E9C" w:rsidP="007E5E9C">
      <w:pPr>
        <w:pStyle w:val="BodyText"/>
        <w:spacing w:before="5"/>
        <w:ind w:left="141"/>
        <w:jc w:val="both"/>
        <w:rPr>
          <w:sz w:val="22"/>
          <w:szCs w:val="22"/>
        </w:rPr>
      </w:pPr>
      <w:r w:rsidRPr="007E5E9C">
        <w:rPr>
          <w:color w:val="231F20"/>
          <w:sz w:val="22"/>
          <w:szCs w:val="22"/>
        </w:rPr>
        <w:t>Capital gains, retirement fund lump sums and certain severance benefits are excluded from the basic amount.</w:t>
      </w:r>
    </w:p>
    <w:p w14:paraId="0BDE7807" w14:textId="77777777" w:rsidR="007E5E9C" w:rsidRPr="007E5E9C" w:rsidRDefault="007E5E9C" w:rsidP="007E5E9C">
      <w:pPr>
        <w:pStyle w:val="Heading5"/>
        <w:spacing w:before="19" w:line="276" w:lineRule="auto"/>
        <w:ind w:left="141"/>
        <w:jc w:val="both"/>
        <w:rPr>
          <w:sz w:val="22"/>
          <w:szCs w:val="22"/>
        </w:rPr>
      </w:pPr>
      <w:r w:rsidRPr="007E5E9C">
        <w:rPr>
          <w:color w:val="231F20"/>
          <w:sz w:val="22"/>
          <w:szCs w:val="22"/>
        </w:rPr>
        <w:t>Estimates</w:t>
      </w:r>
    </w:p>
    <w:p w14:paraId="70AF4A87" w14:textId="77777777" w:rsidR="007E5E9C" w:rsidRPr="007E5E9C" w:rsidRDefault="007E5E9C" w:rsidP="007E5E9C">
      <w:pPr>
        <w:pStyle w:val="BodyText"/>
        <w:spacing w:before="5"/>
        <w:ind w:left="141"/>
        <w:jc w:val="both"/>
        <w:rPr>
          <w:sz w:val="22"/>
          <w:szCs w:val="22"/>
        </w:rPr>
      </w:pPr>
      <w:r w:rsidRPr="007E5E9C">
        <w:rPr>
          <w:color w:val="231F20"/>
          <w:sz w:val="22"/>
          <w:szCs w:val="22"/>
        </w:rPr>
        <w:t>As from 1 March 2015, the consent of SARS is no longer required for an estimate lower than the basic amount provided capital gains are included in the estimate and the taxpayer’s circumstances justify a lower estimate. Capital gains must be included in the second estimate if the final taxable income is expected to exceed R1 million. SARS has the right to increase any estimate, even if based on the basic amount, to an amount considered reasonable.</w:t>
      </w:r>
    </w:p>
    <w:p w14:paraId="0FCB20C5" w14:textId="77777777" w:rsidR="007E5E9C" w:rsidRPr="007E5E9C" w:rsidRDefault="007E5E9C" w:rsidP="007E5E9C">
      <w:pPr>
        <w:pStyle w:val="Heading5"/>
        <w:spacing w:before="16" w:line="276" w:lineRule="auto"/>
        <w:ind w:left="141"/>
        <w:jc w:val="both"/>
        <w:rPr>
          <w:sz w:val="22"/>
          <w:szCs w:val="22"/>
        </w:rPr>
      </w:pPr>
      <w:r w:rsidRPr="007E5E9C">
        <w:rPr>
          <w:color w:val="231F20"/>
          <w:sz w:val="22"/>
          <w:szCs w:val="22"/>
        </w:rPr>
        <w:t>Exemptions</w:t>
      </w:r>
    </w:p>
    <w:p w14:paraId="7EB4E5A0" w14:textId="77777777" w:rsidR="007E5E9C" w:rsidRPr="007E5E9C" w:rsidRDefault="007E5E9C" w:rsidP="007E5E9C">
      <w:pPr>
        <w:pStyle w:val="BodyText"/>
        <w:spacing w:before="5"/>
        <w:ind w:left="141"/>
        <w:jc w:val="both"/>
        <w:rPr>
          <w:sz w:val="22"/>
          <w:szCs w:val="22"/>
        </w:rPr>
      </w:pPr>
      <w:r w:rsidRPr="007E5E9C">
        <w:rPr>
          <w:color w:val="231F20"/>
          <w:sz w:val="22"/>
          <w:szCs w:val="22"/>
        </w:rPr>
        <w:t>Natural persons, excluding sole proprietors, are exempt from provisional tax if either:</w:t>
      </w:r>
    </w:p>
    <w:p w14:paraId="7CDA36F0" w14:textId="77777777" w:rsidR="007E5E9C" w:rsidRPr="007E5E9C" w:rsidRDefault="007E5E9C" w:rsidP="007E5E9C">
      <w:pPr>
        <w:pStyle w:val="ListParagraph"/>
        <w:numPr>
          <w:ilvl w:val="0"/>
          <w:numId w:val="2"/>
        </w:numPr>
        <w:tabs>
          <w:tab w:val="left" w:pos="313"/>
        </w:tabs>
        <w:spacing w:before="9"/>
        <w:ind w:left="312"/>
        <w:jc w:val="both"/>
        <w:rPr>
          <w:color w:val="231F20"/>
        </w:rPr>
      </w:pPr>
      <w:r w:rsidRPr="007E5E9C">
        <w:rPr>
          <w:color w:val="231F20"/>
        </w:rPr>
        <w:t>the taxable income does not exceed the tax</w:t>
      </w:r>
      <w:r w:rsidRPr="007E5E9C">
        <w:rPr>
          <w:color w:val="231F20"/>
          <w:spacing w:val="-8"/>
        </w:rPr>
        <w:t xml:space="preserve"> </w:t>
      </w:r>
      <w:r w:rsidRPr="007E5E9C">
        <w:rPr>
          <w:color w:val="231F20"/>
        </w:rPr>
        <w:t>threshold</w:t>
      </w:r>
    </w:p>
    <w:p w14:paraId="5A7A934A" w14:textId="77777777" w:rsidR="007E5E9C" w:rsidRPr="007E5E9C" w:rsidRDefault="007E5E9C" w:rsidP="007E5E9C">
      <w:pPr>
        <w:pStyle w:val="ListParagraph"/>
        <w:numPr>
          <w:ilvl w:val="0"/>
          <w:numId w:val="2"/>
        </w:numPr>
        <w:tabs>
          <w:tab w:val="left" w:pos="313"/>
        </w:tabs>
        <w:spacing w:before="16"/>
        <w:ind w:left="312"/>
        <w:jc w:val="both"/>
        <w:rPr>
          <w:color w:val="231F20"/>
        </w:rPr>
      </w:pPr>
      <w:r w:rsidRPr="007E5E9C">
        <w:rPr>
          <w:color w:val="231F20"/>
        </w:rPr>
        <w:t>the taxable income derived from interest, foreign dividends, rental from letting</w:t>
      </w:r>
      <w:r w:rsidRPr="007E5E9C">
        <w:rPr>
          <w:color w:val="231F20"/>
          <w:spacing w:val="-4"/>
        </w:rPr>
        <w:t xml:space="preserve"> </w:t>
      </w:r>
      <w:r w:rsidRPr="007E5E9C">
        <w:rPr>
          <w:color w:val="231F20"/>
        </w:rPr>
        <w:t>immovable</w:t>
      </w:r>
      <w:r w:rsidRPr="007E5E9C">
        <w:rPr>
          <w:color w:val="231F20"/>
          <w:spacing w:val="-4"/>
        </w:rPr>
        <w:t xml:space="preserve"> </w:t>
      </w:r>
      <w:r w:rsidRPr="007E5E9C">
        <w:rPr>
          <w:color w:val="231F20"/>
        </w:rPr>
        <w:t>property</w:t>
      </w:r>
      <w:r w:rsidRPr="007E5E9C">
        <w:rPr>
          <w:color w:val="231F20"/>
          <w:spacing w:val="-4"/>
        </w:rPr>
        <w:t xml:space="preserve"> </w:t>
      </w:r>
      <w:r w:rsidRPr="007E5E9C">
        <w:rPr>
          <w:color w:val="231F20"/>
        </w:rPr>
        <w:t>and</w:t>
      </w:r>
      <w:r w:rsidRPr="007E5E9C">
        <w:rPr>
          <w:color w:val="231F20"/>
          <w:spacing w:val="-4"/>
        </w:rPr>
        <w:t xml:space="preserve"> </w:t>
      </w:r>
      <w:r w:rsidRPr="007E5E9C">
        <w:rPr>
          <w:color w:val="231F20"/>
        </w:rPr>
        <w:t>remuneration</w:t>
      </w:r>
      <w:r w:rsidRPr="007E5E9C">
        <w:rPr>
          <w:color w:val="231F20"/>
          <w:spacing w:val="-4"/>
        </w:rPr>
        <w:t xml:space="preserve"> </w:t>
      </w:r>
      <w:r w:rsidRPr="007E5E9C">
        <w:rPr>
          <w:color w:val="231F20"/>
        </w:rPr>
        <w:t>from</w:t>
      </w:r>
      <w:r w:rsidRPr="007E5E9C">
        <w:rPr>
          <w:color w:val="231F20"/>
          <w:spacing w:val="-4"/>
        </w:rPr>
        <w:t xml:space="preserve"> </w:t>
      </w:r>
      <w:r w:rsidRPr="007E5E9C">
        <w:rPr>
          <w:color w:val="231F20"/>
        </w:rPr>
        <w:t>a</w:t>
      </w:r>
      <w:r w:rsidRPr="007E5E9C">
        <w:rPr>
          <w:color w:val="231F20"/>
          <w:spacing w:val="-4"/>
        </w:rPr>
        <w:t xml:space="preserve"> </w:t>
      </w:r>
      <w:r w:rsidRPr="007E5E9C">
        <w:rPr>
          <w:color w:val="231F20"/>
        </w:rPr>
        <w:t>foreign</w:t>
      </w:r>
      <w:r w:rsidRPr="007E5E9C">
        <w:rPr>
          <w:color w:val="231F20"/>
          <w:spacing w:val="-4"/>
        </w:rPr>
        <w:t xml:space="preserve"> </w:t>
      </w:r>
      <w:r w:rsidRPr="007E5E9C">
        <w:rPr>
          <w:color w:val="231F20"/>
        </w:rPr>
        <w:t>employer</w:t>
      </w:r>
      <w:r w:rsidRPr="007E5E9C">
        <w:rPr>
          <w:color w:val="231F20"/>
          <w:spacing w:val="-4"/>
        </w:rPr>
        <w:t xml:space="preserve"> </w:t>
      </w:r>
      <w:r w:rsidRPr="007E5E9C">
        <w:rPr>
          <w:color w:val="231F20"/>
        </w:rPr>
        <w:t xml:space="preserve">(not registered for </w:t>
      </w:r>
      <w:r w:rsidRPr="007E5E9C">
        <w:rPr>
          <w:color w:val="231F20"/>
          <w:spacing w:val="-5"/>
        </w:rPr>
        <w:t xml:space="preserve">PAYE) </w:t>
      </w:r>
      <w:r w:rsidRPr="007E5E9C">
        <w:rPr>
          <w:color w:val="231F20"/>
        </w:rPr>
        <w:t>does not exceed R30</w:t>
      </w:r>
      <w:r w:rsidRPr="007E5E9C">
        <w:rPr>
          <w:color w:val="231F20"/>
          <w:spacing w:val="-9"/>
        </w:rPr>
        <w:t xml:space="preserve"> </w:t>
      </w:r>
      <w:r w:rsidRPr="007E5E9C">
        <w:rPr>
          <w:color w:val="231F20"/>
        </w:rPr>
        <w:t>000.</w:t>
      </w:r>
    </w:p>
    <w:p w14:paraId="2B7172B3" w14:textId="77777777" w:rsidR="007E5E9C" w:rsidRPr="007E5E9C" w:rsidRDefault="007E5E9C" w:rsidP="007E5E9C">
      <w:pPr>
        <w:pStyle w:val="BodyText"/>
        <w:spacing w:before="27"/>
        <w:ind w:left="142"/>
        <w:jc w:val="both"/>
        <w:rPr>
          <w:sz w:val="22"/>
          <w:szCs w:val="22"/>
        </w:rPr>
      </w:pPr>
      <w:r w:rsidRPr="007E5E9C">
        <w:rPr>
          <w:color w:val="231F20"/>
          <w:sz w:val="22"/>
          <w:szCs w:val="22"/>
        </w:rPr>
        <w:t>Body corporates, deceased estates, PBO’s, recreational clubs, shareblocks and small business funding entities are exempt from provisional tax.</w:t>
      </w:r>
    </w:p>
    <w:p w14:paraId="1B036413" w14:textId="085F5B5F" w:rsidR="00F826EF" w:rsidRDefault="00F826EF">
      <w:pPr>
        <w:widowControl/>
        <w:autoSpaceDE/>
        <w:autoSpaceDN/>
        <w:spacing w:after="160" w:line="259" w:lineRule="auto"/>
      </w:pPr>
      <w:r>
        <w:br w:type="page"/>
      </w:r>
    </w:p>
    <w:p w14:paraId="56162C18" w14:textId="77777777" w:rsidR="00F826EF" w:rsidRPr="00F826EF" w:rsidRDefault="00F826EF" w:rsidP="00F826EF">
      <w:pPr>
        <w:pStyle w:val="Heading1"/>
        <w:shd w:val="clear" w:color="auto" w:fill="1F4E79" w:themeFill="accent5" w:themeFillShade="80"/>
        <w:ind w:hanging="616"/>
        <w:jc w:val="both"/>
        <w:rPr>
          <w:b/>
          <w:color w:val="FFFFFF" w:themeColor="background1"/>
          <w:sz w:val="22"/>
          <w:szCs w:val="22"/>
        </w:rPr>
      </w:pPr>
      <w:bookmarkStart w:id="30" w:name="_Toc507651286"/>
      <w:bookmarkStart w:id="31" w:name="_Toc508652867"/>
      <w:r w:rsidRPr="00F826EF">
        <w:rPr>
          <w:b/>
          <w:color w:val="FFFFFF" w:themeColor="background1"/>
          <w:sz w:val="22"/>
          <w:szCs w:val="22"/>
        </w:rPr>
        <w:lastRenderedPageBreak/>
        <w:t>MEDICAL EXPENSE TAX CREDITS</w:t>
      </w:r>
      <w:bookmarkEnd w:id="30"/>
      <w:bookmarkEnd w:id="31"/>
    </w:p>
    <w:p w14:paraId="2BA68629" w14:textId="77777777" w:rsidR="00F826EF" w:rsidRPr="00F826EF" w:rsidRDefault="00F826EF" w:rsidP="00F826EF">
      <w:pPr>
        <w:pStyle w:val="Heading9"/>
        <w:spacing w:before="55"/>
        <w:ind w:left="141" w:right="37"/>
        <w:jc w:val="both"/>
        <w:rPr>
          <w:rFonts w:ascii="Arial" w:hAnsi="Arial" w:cs="Arial"/>
          <w:sz w:val="22"/>
          <w:szCs w:val="22"/>
        </w:rPr>
      </w:pPr>
      <w:r w:rsidRPr="00F826EF">
        <w:rPr>
          <w:rFonts w:ascii="Arial" w:hAnsi="Arial" w:cs="Arial"/>
          <w:color w:val="231F20"/>
          <w:sz w:val="22"/>
          <w:szCs w:val="22"/>
        </w:rPr>
        <w:t>Medical Aid Contributions</w:t>
      </w:r>
    </w:p>
    <w:p w14:paraId="2E75ACE3" w14:textId="77777777" w:rsidR="00F826EF" w:rsidRPr="00F826EF" w:rsidRDefault="00F826EF" w:rsidP="00F826EF">
      <w:pPr>
        <w:spacing w:before="10"/>
        <w:ind w:left="141" w:right="37"/>
        <w:jc w:val="both"/>
        <w:rPr>
          <w:b/>
        </w:rPr>
      </w:pPr>
      <w:r w:rsidRPr="00F826EF">
        <w:rPr>
          <w:color w:val="231F20"/>
        </w:rPr>
        <w:t xml:space="preserve">Medical aid contributions may be claimed as a </w:t>
      </w:r>
      <w:r w:rsidRPr="00F826EF">
        <w:rPr>
          <w:b/>
          <w:color w:val="231F20"/>
        </w:rPr>
        <w:t>medical scheme fees tax credit</w:t>
      </w:r>
    </w:p>
    <w:p w14:paraId="737639B5" w14:textId="77777777" w:rsidR="00F826EF" w:rsidRPr="00F826EF" w:rsidRDefault="00F826EF" w:rsidP="00F826EF">
      <w:pPr>
        <w:ind w:left="141" w:right="37"/>
        <w:jc w:val="both"/>
      </w:pPr>
      <w:r w:rsidRPr="00F826EF">
        <w:rPr>
          <w:color w:val="231F20"/>
        </w:rPr>
        <w:t>against tax payable as follows:</w:t>
      </w:r>
    </w:p>
    <w:p w14:paraId="1990CC44" w14:textId="77777777" w:rsidR="00F826EF" w:rsidRPr="00F826EF" w:rsidRDefault="00F826EF" w:rsidP="00F826EF">
      <w:pPr>
        <w:pStyle w:val="ListParagraph"/>
        <w:numPr>
          <w:ilvl w:val="0"/>
          <w:numId w:val="5"/>
        </w:numPr>
        <w:tabs>
          <w:tab w:val="left" w:pos="596"/>
        </w:tabs>
        <w:spacing w:before="12"/>
        <w:ind w:right="37"/>
        <w:jc w:val="both"/>
      </w:pPr>
      <w:r w:rsidRPr="00F826EF">
        <w:rPr>
          <w:color w:val="231F20"/>
        </w:rPr>
        <w:t>R310 (2018: R303) per month each for the taxpayer and the first</w:t>
      </w:r>
      <w:r w:rsidRPr="00F826EF">
        <w:rPr>
          <w:color w:val="231F20"/>
          <w:spacing w:val="12"/>
        </w:rPr>
        <w:t xml:space="preserve"> </w:t>
      </w:r>
      <w:r w:rsidRPr="00F826EF">
        <w:rPr>
          <w:color w:val="231F20"/>
        </w:rPr>
        <w:t>dependant</w:t>
      </w:r>
    </w:p>
    <w:p w14:paraId="62F91BC0" w14:textId="77777777" w:rsidR="00F826EF" w:rsidRPr="00F826EF" w:rsidRDefault="00F826EF" w:rsidP="00F826EF">
      <w:pPr>
        <w:pStyle w:val="ListParagraph"/>
        <w:numPr>
          <w:ilvl w:val="0"/>
          <w:numId w:val="5"/>
        </w:numPr>
        <w:tabs>
          <w:tab w:val="left" w:pos="596"/>
        </w:tabs>
        <w:spacing w:before="1"/>
        <w:ind w:right="37"/>
        <w:jc w:val="both"/>
      </w:pPr>
      <w:r w:rsidRPr="00F826EF">
        <w:rPr>
          <w:color w:val="231F20"/>
        </w:rPr>
        <w:t>R209 (2018: R204) per month for each additional</w:t>
      </w:r>
      <w:r w:rsidRPr="00F826EF">
        <w:rPr>
          <w:color w:val="231F20"/>
          <w:spacing w:val="1"/>
        </w:rPr>
        <w:t xml:space="preserve"> </w:t>
      </w:r>
      <w:r w:rsidRPr="00F826EF">
        <w:rPr>
          <w:color w:val="231F20"/>
        </w:rPr>
        <w:t>dependant</w:t>
      </w:r>
    </w:p>
    <w:p w14:paraId="09AA86CB" w14:textId="77777777" w:rsidR="00F826EF" w:rsidRPr="00F826EF" w:rsidRDefault="00F826EF" w:rsidP="00F826EF">
      <w:pPr>
        <w:pStyle w:val="Heading9"/>
        <w:spacing w:before="31"/>
        <w:ind w:left="141" w:right="37"/>
        <w:jc w:val="both"/>
        <w:rPr>
          <w:rFonts w:ascii="Arial" w:hAnsi="Arial" w:cs="Arial"/>
          <w:sz w:val="22"/>
          <w:szCs w:val="22"/>
        </w:rPr>
      </w:pPr>
      <w:r w:rsidRPr="00F826EF">
        <w:rPr>
          <w:rFonts w:ascii="Arial" w:hAnsi="Arial" w:cs="Arial"/>
          <w:color w:val="231F20"/>
          <w:sz w:val="22"/>
          <w:szCs w:val="22"/>
        </w:rPr>
        <w:t>Younger than 65 years</w:t>
      </w:r>
    </w:p>
    <w:p w14:paraId="6E01DEC1" w14:textId="77777777" w:rsidR="00F826EF" w:rsidRPr="00F826EF" w:rsidRDefault="00F826EF" w:rsidP="00F826EF">
      <w:pPr>
        <w:spacing w:before="10"/>
        <w:ind w:left="141" w:right="37"/>
        <w:jc w:val="both"/>
      </w:pPr>
      <w:r w:rsidRPr="00F826EF">
        <w:rPr>
          <w:color w:val="231F20"/>
        </w:rPr>
        <w:t>Excess contributions and other qualifying medical expenses may be claimed as an</w:t>
      </w:r>
    </w:p>
    <w:p w14:paraId="58CB771E" w14:textId="77777777" w:rsidR="00F826EF" w:rsidRPr="00F826EF" w:rsidRDefault="00F826EF" w:rsidP="00F826EF">
      <w:pPr>
        <w:ind w:left="141" w:right="37"/>
        <w:jc w:val="both"/>
      </w:pPr>
      <w:r w:rsidRPr="00F826EF">
        <w:rPr>
          <w:b/>
          <w:color w:val="231F20"/>
        </w:rPr>
        <w:t xml:space="preserve">additional medical expense tax credit </w:t>
      </w:r>
      <w:r w:rsidRPr="00F826EF">
        <w:rPr>
          <w:color w:val="231F20"/>
        </w:rPr>
        <w:t>calculated as follows:</w:t>
      </w:r>
    </w:p>
    <w:p w14:paraId="10A58E0C" w14:textId="77777777" w:rsidR="00F826EF" w:rsidRPr="00F826EF" w:rsidRDefault="00F826EF" w:rsidP="00F826EF">
      <w:pPr>
        <w:pStyle w:val="ListParagraph"/>
        <w:numPr>
          <w:ilvl w:val="0"/>
          <w:numId w:val="5"/>
        </w:numPr>
        <w:tabs>
          <w:tab w:val="left" w:pos="596"/>
        </w:tabs>
        <w:spacing w:before="5"/>
        <w:ind w:right="37"/>
        <w:jc w:val="both"/>
      </w:pPr>
      <w:r w:rsidRPr="00F826EF">
        <w:rPr>
          <w:color w:val="231F20"/>
        </w:rPr>
        <w:t xml:space="preserve">The amount by which the formula </w:t>
      </w:r>
      <w:r w:rsidRPr="00F826EF">
        <w:rPr>
          <w:i/>
          <w:color w:val="231F20"/>
          <w:spacing w:val="-5"/>
        </w:rPr>
        <w:t xml:space="preserve">{[medical </w:t>
      </w:r>
      <w:r w:rsidRPr="00F826EF">
        <w:rPr>
          <w:i/>
          <w:color w:val="231F20"/>
          <w:spacing w:val="-4"/>
        </w:rPr>
        <w:t xml:space="preserve">aid </w:t>
      </w:r>
      <w:r w:rsidRPr="00F826EF">
        <w:rPr>
          <w:i/>
          <w:color w:val="231F20"/>
          <w:spacing w:val="-6"/>
        </w:rPr>
        <w:t xml:space="preserve">contributions </w:t>
      </w:r>
      <w:r w:rsidRPr="00F826EF">
        <w:rPr>
          <w:i/>
          <w:color w:val="231F20"/>
        </w:rPr>
        <w:t xml:space="preserve">- </w:t>
      </w:r>
      <w:r w:rsidRPr="00F826EF">
        <w:rPr>
          <w:i/>
          <w:color w:val="231F20"/>
          <w:spacing w:val="-6"/>
        </w:rPr>
        <w:t xml:space="preserve">(medical </w:t>
      </w:r>
      <w:r w:rsidRPr="00F826EF">
        <w:rPr>
          <w:i/>
          <w:color w:val="231F20"/>
          <w:spacing w:val="-5"/>
        </w:rPr>
        <w:t xml:space="preserve">scheme fees </w:t>
      </w:r>
      <w:r w:rsidRPr="00F826EF">
        <w:rPr>
          <w:i/>
          <w:color w:val="231F20"/>
          <w:spacing w:val="-4"/>
        </w:rPr>
        <w:t xml:space="preserve">tax </w:t>
      </w:r>
      <w:r w:rsidRPr="00F826EF">
        <w:rPr>
          <w:i/>
          <w:color w:val="231F20"/>
          <w:spacing w:val="-5"/>
        </w:rPr>
        <w:t xml:space="preserve">credit </w:t>
      </w:r>
      <w:r w:rsidRPr="00F826EF">
        <w:rPr>
          <w:i/>
          <w:color w:val="231F20"/>
        </w:rPr>
        <w:t xml:space="preserve">x </w:t>
      </w:r>
      <w:r w:rsidRPr="00F826EF">
        <w:rPr>
          <w:i/>
          <w:color w:val="231F20"/>
          <w:spacing w:val="-4"/>
        </w:rPr>
        <w:t xml:space="preserve">4)] </w:t>
      </w:r>
      <w:r w:rsidRPr="00F826EF">
        <w:rPr>
          <w:i/>
          <w:color w:val="231F20"/>
        </w:rPr>
        <w:t xml:space="preserve">+ </w:t>
      </w:r>
      <w:r w:rsidRPr="00F826EF">
        <w:rPr>
          <w:i/>
          <w:color w:val="231F20"/>
          <w:spacing w:val="-5"/>
        </w:rPr>
        <w:t xml:space="preserve">other </w:t>
      </w:r>
      <w:r w:rsidRPr="00F826EF">
        <w:rPr>
          <w:i/>
          <w:color w:val="231F20"/>
          <w:spacing w:val="-6"/>
        </w:rPr>
        <w:t xml:space="preserve">qualifying medical expenses} </w:t>
      </w:r>
      <w:r w:rsidRPr="00F826EF">
        <w:rPr>
          <w:color w:val="231F20"/>
        </w:rPr>
        <w:t>exceeds 7,5% of taxable income, divided by a factor of</w:t>
      </w:r>
      <w:r w:rsidRPr="00F826EF">
        <w:rPr>
          <w:color w:val="231F20"/>
          <w:spacing w:val="3"/>
        </w:rPr>
        <w:t xml:space="preserve"> </w:t>
      </w:r>
      <w:r w:rsidRPr="00F826EF">
        <w:rPr>
          <w:color w:val="231F20"/>
        </w:rPr>
        <w:t>4.</w:t>
      </w:r>
    </w:p>
    <w:p w14:paraId="3A471529" w14:textId="77777777" w:rsidR="00F826EF" w:rsidRPr="00F826EF" w:rsidRDefault="00F826EF" w:rsidP="00F826EF">
      <w:pPr>
        <w:pStyle w:val="Heading9"/>
        <w:spacing w:before="28"/>
        <w:ind w:left="141" w:right="37"/>
        <w:jc w:val="both"/>
        <w:rPr>
          <w:rFonts w:ascii="Arial" w:hAnsi="Arial" w:cs="Arial"/>
          <w:sz w:val="22"/>
          <w:szCs w:val="22"/>
        </w:rPr>
      </w:pPr>
      <w:r w:rsidRPr="00F826EF">
        <w:rPr>
          <w:rFonts w:ascii="Arial" w:hAnsi="Arial" w:cs="Arial"/>
          <w:color w:val="231F20"/>
          <w:sz w:val="22"/>
          <w:szCs w:val="22"/>
        </w:rPr>
        <w:t>65 years and older, or younger than 65 years if the taxpayer or an immediate family member has a disability</w:t>
      </w:r>
    </w:p>
    <w:p w14:paraId="5403A594" w14:textId="77777777" w:rsidR="00F826EF" w:rsidRPr="00F826EF" w:rsidRDefault="00F826EF" w:rsidP="00F826EF">
      <w:pPr>
        <w:spacing w:before="15"/>
        <w:ind w:left="141" w:right="37"/>
        <w:jc w:val="both"/>
      </w:pPr>
      <w:r w:rsidRPr="00F826EF">
        <w:rPr>
          <w:color w:val="231F20"/>
        </w:rPr>
        <w:t>Excess contributions and other qualifying medical expenses may be claimed as an</w:t>
      </w:r>
    </w:p>
    <w:p w14:paraId="2AF3F6E2" w14:textId="77777777" w:rsidR="00F826EF" w:rsidRPr="00F826EF" w:rsidRDefault="00F826EF" w:rsidP="00F826EF">
      <w:pPr>
        <w:ind w:left="141" w:right="37"/>
        <w:jc w:val="both"/>
      </w:pPr>
      <w:r w:rsidRPr="00F826EF">
        <w:rPr>
          <w:b/>
          <w:color w:val="231F20"/>
        </w:rPr>
        <w:t xml:space="preserve">additional medical expense tax credit </w:t>
      </w:r>
      <w:r w:rsidRPr="00F826EF">
        <w:rPr>
          <w:color w:val="231F20"/>
        </w:rPr>
        <w:t>calculated as follows:</w:t>
      </w:r>
    </w:p>
    <w:p w14:paraId="6C5306F4" w14:textId="77777777" w:rsidR="00F826EF" w:rsidRPr="00F826EF" w:rsidRDefault="00F826EF" w:rsidP="00F826EF">
      <w:pPr>
        <w:spacing w:before="25"/>
        <w:ind w:left="595" w:right="37" w:hanging="227"/>
        <w:jc w:val="both"/>
        <w:rPr>
          <w:i/>
        </w:rPr>
      </w:pPr>
      <w:r w:rsidRPr="00F826EF">
        <w:rPr>
          <w:color w:val="231F20"/>
        </w:rPr>
        <w:t xml:space="preserve">- </w:t>
      </w:r>
      <w:r w:rsidRPr="00F826EF">
        <w:rPr>
          <w:i/>
          <w:color w:val="231F20"/>
          <w:spacing w:val="-5"/>
        </w:rPr>
        <w:t xml:space="preserve">{[Medical </w:t>
      </w:r>
      <w:r w:rsidRPr="00F826EF">
        <w:rPr>
          <w:i/>
          <w:color w:val="231F20"/>
          <w:spacing w:val="-4"/>
        </w:rPr>
        <w:t xml:space="preserve">aid </w:t>
      </w:r>
      <w:r w:rsidRPr="00F826EF">
        <w:rPr>
          <w:i/>
          <w:color w:val="231F20"/>
          <w:spacing w:val="-6"/>
        </w:rPr>
        <w:t xml:space="preserve">contributions </w:t>
      </w:r>
      <w:r w:rsidRPr="00F826EF">
        <w:rPr>
          <w:i/>
          <w:color w:val="231F20"/>
        </w:rPr>
        <w:t xml:space="preserve">- </w:t>
      </w:r>
      <w:r w:rsidRPr="00F826EF">
        <w:rPr>
          <w:i/>
          <w:color w:val="231F20"/>
          <w:spacing w:val="-6"/>
        </w:rPr>
        <w:t xml:space="preserve">(medical </w:t>
      </w:r>
      <w:r w:rsidRPr="00F826EF">
        <w:rPr>
          <w:i/>
          <w:color w:val="231F20"/>
          <w:spacing w:val="-5"/>
        </w:rPr>
        <w:t xml:space="preserve">scheme fees </w:t>
      </w:r>
      <w:r w:rsidRPr="00F826EF">
        <w:rPr>
          <w:i/>
          <w:color w:val="231F20"/>
          <w:spacing w:val="-4"/>
        </w:rPr>
        <w:t xml:space="preserve">tax </w:t>
      </w:r>
      <w:r w:rsidRPr="00F826EF">
        <w:rPr>
          <w:i/>
          <w:color w:val="231F20"/>
          <w:spacing w:val="-5"/>
        </w:rPr>
        <w:t xml:space="preserve">credit </w:t>
      </w:r>
      <w:r w:rsidRPr="00F826EF">
        <w:rPr>
          <w:i/>
          <w:color w:val="231F20"/>
        </w:rPr>
        <w:t xml:space="preserve">x </w:t>
      </w:r>
      <w:r w:rsidRPr="00F826EF">
        <w:rPr>
          <w:i/>
          <w:color w:val="231F20"/>
          <w:spacing w:val="-4"/>
        </w:rPr>
        <w:t xml:space="preserve">3)] </w:t>
      </w:r>
      <w:r w:rsidRPr="00F826EF">
        <w:rPr>
          <w:i/>
          <w:color w:val="231F20"/>
        </w:rPr>
        <w:t xml:space="preserve">+ </w:t>
      </w:r>
      <w:r w:rsidRPr="00F826EF">
        <w:rPr>
          <w:i/>
          <w:color w:val="231F20"/>
          <w:spacing w:val="-5"/>
        </w:rPr>
        <w:t xml:space="preserve">other </w:t>
      </w:r>
      <w:r w:rsidRPr="00F826EF">
        <w:rPr>
          <w:i/>
          <w:color w:val="231F20"/>
          <w:spacing w:val="-6"/>
        </w:rPr>
        <w:t xml:space="preserve">qualifying medical expenses}, </w:t>
      </w:r>
      <w:r w:rsidRPr="00F826EF">
        <w:rPr>
          <w:color w:val="231F20"/>
        </w:rPr>
        <w:t>divided by a factor of 3</w:t>
      </w:r>
      <w:r w:rsidRPr="00F826EF">
        <w:rPr>
          <w:i/>
          <w:color w:val="231F20"/>
        </w:rPr>
        <w:t>.</w:t>
      </w:r>
    </w:p>
    <w:p w14:paraId="483EAA16" w14:textId="77777777" w:rsidR="00F826EF" w:rsidRPr="00F826EF" w:rsidRDefault="00F826EF" w:rsidP="00F826EF">
      <w:pPr>
        <w:pStyle w:val="Heading9"/>
        <w:spacing w:before="35"/>
        <w:ind w:left="141" w:right="37"/>
        <w:jc w:val="both"/>
        <w:rPr>
          <w:rFonts w:ascii="Arial" w:hAnsi="Arial" w:cs="Arial"/>
          <w:sz w:val="22"/>
          <w:szCs w:val="22"/>
        </w:rPr>
      </w:pPr>
      <w:r w:rsidRPr="00F826EF">
        <w:rPr>
          <w:rFonts w:ascii="Arial" w:hAnsi="Arial" w:cs="Arial"/>
          <w:color w:val="231F20"/>
          <w:sz w:val="22"/>
          <w:szCs w:val="22"/>
        </w:rPr>
        <w:t>Other qualifying medical expenses include:</w:t>
      </w:r>
    </w:p>
    <w:p w14:paraId="270FFA1E" w14:textId="77777777" w:rsidR="00F826EF" w:rsidRPr="00F826EF" w:rsidRDefault="00F826EF" w:rsidP="00F826EF">
      <w:pPr>
        <w:pStyle w:val="ListParagraph"/>
        <w:numPr>
          <w:ilvl w:val="0"/>
          <w:numId w:val="2"/>
        </w:numPr>
        <w:tabs>
          <w:tab w:val="left" w:pos="369"/>
        </w:tabs>
        <w:spacing w:before="9"/>
        <w:ind w:left="368" w:right="37" w:hanging="227"/>
        <w:jc w:val="both"/>
        <w:rPr>
          <w:color w:val="231F20"/>
        </w:rPr>
      </w:pPr>
      <w:r w:rsidRPr="00F826EF">
        <w:rPr>
          <w:color w:val="231F20"/>
        </w:rPr>
        <w:t>payments to medical practitioners, nursing homes and</w:t>
      </w:r>
      <w:r w:rsidRPr="00F826EF">
        <w:rPr>
          <w:color w:val="231F20"/>
          <w:spacing w:val="10"/>
        </w:rPr>
        <w:t xml:space="preserve"> </w:t>
      </w:r>
      <w:r w:rsidRPr="00F826EF">
        <w:rPr>
          <w:color w:val="231F20"/>
        </w:rPr>
        <w:t>hospitals</w:t>
      </w:r>
    </w:p>
    <w:p w14:paraId="2AFB087F" w14:textId="77777777" w:rsidR="00F826EF" w:rsidRPr="00F826EF" w:rsidRDefault="00F826EF" w:rsidP="00F826EF">
      <w:pPr>
        <w:pStyle w:val="ListParagraph"/>
        <w:numPr>
          <w:ilvl w:val="0"/>
          <w:numId w:val="2"/>
        </w:numPr>
        <w:tabs>
          <w:tab w:val="left" w:pos="369"/>
        </w:tabs>
        <w:spacing w:before="13"/>
        <w:ind w:left="368" w:right="37" w:hanging="227"/>
        <w:jc w:val="both"/>
        <w:rPr>
          <w:color w:val="231F20"/>
        </w:rPr>
      </w:pPr>
      <w:r w:rsidRPr="00F826EF">
        <w:rPr>
          <w:color w:val="231F20"/>
        </w:rPr>
        <w:t xml:space="preserve">payments to pharmacists for </w:t>
      </w:r>
      <w:r w:rsidRPr="00F826EF">
        <w:rPr>
          <w:b/>
          <w:color w:val="231F20"/>
        </w:rPr>
        <w:t>prescribed</w:t>
      </w:r>
      <w:r w:rsidRPr="00F826EF">
        <w:rPr>
          <w:b/>
          <w:color w:val="231F20"/>
          <w:spacing w:val="2"/>
        </w:rPr>
        <w:t xml:space="preserve"> </w:t>
      </w:r>
      <w:r w:rsidRPr="00F826EF">
        <w:rPr>
          <w:color w:val="231F20"/>
        </w:rPr>
        <w:t>medicines</w:t>
      </w:r>
    </w:p>
    <w:p w14:paraId="7B81C16E" w14:textId="77777777" w:rsidR="00F826EF" w:rsidRPr="00F826EF" w:rsidRDefault="00F826EF" w:rsidP="00F826EF">
      <w:pPr>
        <w:pStyle w:val="ListParagraph"/>
        <w:numPr>
          <w:ilvl w:val="0"/>
          <w:numId w:val="2"/>
        </w:numPr>
        <w:tabs>
          <w:tab w:val="left" w:pos="369"/>
        </w:tabs>
        <w:spacing w:before="25"/>
        <w:ind w:left="368" w:right="37" w:hanging="227"/>
        <w:jc w:val="both"/>
        <w:rPr>
          <w:color w:val="231F20"/>
        </w:rPr>
      </w:pPr>
      <w:r w:rsidRPr="00F826EF">
        <w:rPr>
          <w:color w:val="231F20"/>
        </w:rPr>
        <w:t>payments necessarily incurred and related to a disability or physical impairment including:</w:t>
      </w:r>
    </w:p>
    <w:p w14:paraId="3BE69C3C" w14:textId="77777777" w:rsidR="00F826EF" w:rsidRPr="00F826EF" w:rsidRDefault="00F826EF" w:rsidP="00F826EF">
      <w:pPr>
        <w:pStyle w:val="ListParagraph"/>
        <w:numPr>
          <w:ilvl w:val="0"/>
          <w:numId w:val="4"/>
        </w:numPr>
        <w:tabs>
          <w:tab w:val="left" w:pos="596"/>
        </w:tabs>
        <w:spacing w:before="4"/>
        <w:ind w:right="37" w:hanging="226"/>
        <w:jc w:val="both"/>
      </w:pPr>
      <w:r w:rsidRPr="00F826EF">
        <w:rPr>
          <w:color w:val="231F20"/>
        </w:rPr>
        <w:t>costs of special care (including training of parents or</w:t>
      </w:r>
      <w:r w:rsidRPr="00F826EF">
        <w:rPr>
          <w:color w:val="231F20"/>
          <w:spacing w:val="5"/>
        </w:rPr>
        <w:t xml:space="preserve"> </w:t>
      </w:r>
      <w:r w:rsidRPr="00F826EF">
        <w:rPr>
          <w:color w:val="231F20"/>
        </w:rPr>
        <w:t>caregivers)</w:t>
      </w:r>
    </w:p>
    <w:p w14:paraId="19048CA1" w14:textId="77777777" w:rsidR="00F826EF" w:rsidRPr="00F826EF" w:rsidRDefault="00F826EF" w:rsidP="00F826EF">
      <w:pPr>
        <w:pStyle w:val="ListParagraph"/>
        <w:numPr>
          <w:ilvl w:val="0"/>
          <w:numId w:val="4"/>
        </w:numPr>
        <w:tabs>
          <w:tab w:val="left" w:pos="596"/>
        </w:tabs>
        <w:spacing w:before="6"/>
        <w:ind w:left="595" w:right="37"/>
        <w:jc w:val="both"/>
      </w:pPr>
      <w:r w:rsidRPr="00F826EF">
        <w:rPr>
          <w:color w:val="231F20"/>
        </w:rPr>
        <w:t>service</w:t>
      </w:r>
      <w:r w:rsidRPr="00F826EF">
        <w:rPr>
          <w:color w:val="231F20"/>
          <w:spacing w:val="-1"/>
        </w:rPr>
        <w:t xml:space="preserve"> </w:t>
      </w:r>
      <w:r w:rsidRPr="00F826EF">
        <w:rPr>
          <w:color w:val="231F20"/>
        </w:rPr>
        <w:t>animals</w:t>
      </w:r>
    </w:p>
    <w:p w14:paraId="5E93C65E" w14:textId="77777777" w:rsidR="00F826EF" w:rsidRPr="00F826EF" w:rsidRDefault="00F826EF" w:rsidP="00F826EF">
      <w:pPr>
        <w:pStyle w:val="ListParagraph"/>
        <w:numPr>
          <w:ilvl w:val="0"/>
          <w:numId w:val="4"/>
        </w:numPr>
        <w:tabs>
          <w:tab w:val="left" w:pos="596"/>
        </w:tabs>
        <w:spacing w:before="7"/>
        <w:ind w:left="595" w:right="37"/>
        <w:jc w:val="both"/>
      </w:pPr>
      <w:r w:rsidRPr="00F826EF">
        <w:rPr>
          <w:color w:val="231F20"/>
        </w:rPr>
        <w:t>insurance, maintenance and supply of aids and special</w:t>
      </w:r>
      <w:r w:rsidRPr="00F826EF">
        <w:rPr>
          <w:color w:val="231F20"/>
          <w:spacing w:val="6"/>
        </w:rPr>
        <w:t xml:space="preserve"> </w:t>
      </w:r>
      <w:r w:rsidRPr="00F826EF">
        <w:rPr>
          <w:color w:val="231F20"/>
        </w:rPr>
        <w:t>devices</w:t>
      </w:r>
    </w:p>
    <w:p w14:paraId="662DE1BB" w14:textId="77777777" w:rsidR="00F826EF" w:rsidRPr="00F826EF" w:rsidRDefault="00F826EF" w:rsidP="00F826EF">
      <w:pPr>
        <w:pStyle w:val="ListParagraph"/>
        <w:numPr>
          <w:ilvl w:val="0"/>
          <w:numId w:val="4"/>
        </w:numPr>
        <w:tabs>
          <w:tab w:val="left" w:pos="595"/>
        </w:tabs>
        <w:spacing w:before="6"/>
        <w:ind w:right="37" w:hanging="226"/>
        <w:jc w:val="both"/>
      </w:pPr>
      <w:r w:rsidRPr="00F826EF">
        <w:rPr>
          <w:color w:val="231F20"/>
        </w:rPr>
        <w:t>prosthetics (including prosthetic breasts, limbs or</w:t>
      </w:r>
      <w:r w:rsidRPr="00F826EF">
        <w:rPr>
          <w:color w:val="231F20"/>
          <w:spacing w:val="3"/>
        </w:rPr>
        <w:t xml:space="preserve"> </w:t>
      </w:r>
      <w:r w:rsidRPr="00F826EF">
        <w:rPr>
          <w:color w:val="231F20"/>
        </w:rPr>
        <w:t>eyes)</w:t>
      </w:r>
    </w:p>
    <w:p w14:paraId="0939BE1F" w14:textId="77777777" w:rsidR="00F826EF" w:rsidRPr="00F826EF" w:rsidRDefault="00F826EF" w:rsidP="00F826EF">
      <w:pPr>
        <w:pStyle w:val="ListParagraph"/>
        <w:numPr>
          <w:ilvl w:val="0"/>
          <w:numId w:val="4"/>
        </w:numPr>
        <w:tabs>
          <w:tab w:val="left" w:pos="595"/>
        </w:tabs>
        <w:spacing w:before="20"/>
        <w:ind w:right="37" w:hanging="226"/>
        <w:jc w:val="both"/>
      </w:pPr>
      <w:r w:rsidRPr="00F826EF">
        <w:rPr>
          <w:color w:val="231F20"/>
        </w:rPr>
        <w:t>special devices (including computers suitably adapted, kidney machines, mobile ramps, wheelchairs, crutches, orthopaedic shoes, pacemakers, prescription spectacles and contact</w:t>
      </w:r>
      <w:r w:rsidRPr="00F826EF">
        <w:rPr>
          <w:color w:val="231F20"/>
          <w:spacing w:val="1"/>
        </w:rPr>
        <w:t xml:space="preserve"> </w:t>
      </w:r>
      <w:r w:rsidRPr="00F826EF">
        <w:rPr>
          <w:color w:val="231F20"/>
        </w:rPr>
        <w:t>lenses)</w:t>
      </w:r>
    </w:p>
    <w:p w14:paraId="073F500E" w14:textId="77777777" w:rsidR="00F826EF" w:rsidRPr="00F826EF" w:rsidRDefault="00F826EF" w:rsidP="00F826EF">
      <w:pPr>
        <w:pStyle w:val="ListParagraph"/>
        <w:numPr>
          <w:ilvl w:val="0"/>
          <w:numId w:val="4"/>
        </w:numPr>
        <w:tabs>
          <w:tab w:val="left" w:pos="595"/>
        </w:tabs>
        <w:spacing w:before="23"/>
        <w:ind w:right="37" w:hanging="226"/>
        <w:jc w:val="both"/>
      </w:pPr>
      <w:r w:rsidRPr="00F826EF">
        <w:rPr>
          <w:color w:val="231F20"/>
        </w:rPr>
        <w:t>alterations or modifications to assets (including doorways, elevators and outdoor ramps)</w:t>
      </w:r>
    </w:p>
    <w:p w14:paraId="22EEE3AF" w14:textId="77777777" w:rsidR="00F826EF" w:rsidRPr="00F826EF" w:rsidRDefault="00F826EF" w:rsidP="00F826EF">
      <w:pPr>
        <w:pStyle w:val="ListParagraph"/>
        <w:numPr>
          <w:ilvl w:val="0"/>
          <w:numId w:val="4"/>
        </w:numPr>
        <w:tabs>
          <w:tab w:val="left" w:pos="595"/>
        </w:tabs>
        <w:spacing w:before="23"/>
        <w:ind w:right="37"/>
        <w:jc w:val="both"/>
      </w:pPr>
      <w:r w:rsidRPr="00F826EF">
        <w:rPr>
          <w:color w:val="231F20"/>
        </w:rPr>
        <w:t>special education for learners with disabilities (including fees for a school assistant, classroom costs and school fees, limited to the amount in excess of the fees of the closest fee-paying</w:t>
      </w:r>
      <w:r w:rsidRPr="00F826EF">
        <w:rPr>
          <w:color w:val="231F20"/>
          <w:spacing w:val="2"/>
        </w:rPr>
        <w:t xml:space="preserve"> </w:t>
      </w:r>
      <w:r w:rsidRPr="00F826EF">
        <w:rPr>
          <w:color w:val="231F20"/>
        </w:rPr>
        <w:t>school)</w:t>
      </w:r>
    </w:p>
    <w:p w14:paraId="41A165B3" w14:textId="77777777" w:rsidR="00F826EF" w:rsidRPr="00F826EF" w:rsidRDefault="00F826EF" w:rsidP="00F826EF">
      <w:pPr>
        <w:pStyle w:val="ListParagraph"/>
        <w:numPr>
          <w:ilvl w:val="0"/>
          <w:numId w:val="4"/>
        </w:numPr>
        <w:tabs>
          <w:tab w:val="left" w:pos="595"/>
        </w:tabs>
        <w:spacing w:before="23"/>
        <w:ind w:right="37"/>
        <w:jc w:val="both"/>
      </w:pPr>
      <w:r w:rsidRPr="00F826EF">
        <w:rPr>
          <w:color w:val="231F20"/>
        </w:rPr>
        <w:t>certain services costs (including deaf-blind intervening services, lip-reading services, rehabilitative therapy and sign</w:t>
      </w:r>
      <w:r w:rsidRPr="00F826EF">
        <w:rPr>
          <w:color w:val="231F20"/>
          <w:spacing w:val="-1"/>
        </w:rPr>
        <w:t xml:space="preserve"> </w:t>
      </w:r>
      <w:r w:rsidRPr="00F826EF">
        <w:rPr>
          <w:color w:val="231F20"/>
        </w:rPr>
        <w:t>language)</w:t>
      </w:r>
    </w:p>
    <w:p w14:paraId="67C7558C" w14:textId="77777777" w:rsidR="00F826EF" w:rsidRPr="00F826EF" w:rsidRDefault="00F826EF" w:rsidP="00F826EF">
      <w:pPr>
        <w:pStyle w:val="ListParagraph"/>
        <w:numPr>
          <w:ilvl w:val="0"/>
          <w:numId w:val="4"/>
        </w:numPr>
        <w:tabs>
          <w:tab w:val="left" w:pos="595"/>
        </w:tabs>
        <w:spacing w:before="10"/>
        <w:ind w:right="37"/>
        <w:jc w:val="both"/>
      </w:pPr>
      <w:r w:rsidRPr="00F826EF">
        <w:rPr>
          <w:color w:val="231F20"/>
        </w:rPr>
        <w:t>certain reasonable travel expenses (including</w:t>
      </w:r>
      <w:r w:rsidRPr="00F826EF">
        <w:rPr>
          <w:color w:val="231F20"/>
          <w:spacing w:val="1"/>
        </w:rPr>
        <w:t xml:space="preserve"> </w:t>
      </w:r>
      <w:r w:rsidRPr="00F826EF">
        <w:rPr>
          <w:color w:val="231F20"/>
        </w:rPr>
        <w:t>accommodation)</w:t>
      </w:r>
    </w:p>
    <w:p w14:paraId="6529CDAC" w14:textId="77777777" w:rsidR="00F826EF" w:rsidRPr="00F826EF" w:rsidRDefault="00F826EF" w:rsidP="00F826EF">
      <w:pPr>
        <w:pStyle w:val="ListParagraph"/>
        <w:numPr>
          <w:ilvl w:val="0"/>
          <w:numId w:val="4"/>
        </w:numPr>
        <w:tabs>
          <w:tab w:val="left" w:pos="595"/>
        </w:tabs>
        <w:spacing w:before="6"/>
        <w:ind w:right="37"/>
        <w:jc w:val="both"/>
      </w:pPr>
      <w:r w:rsidRPr="00F826EF">
        <w:rPr>
          <w:color w:val="231F20"/>
        </w:rPr>
        <w:t>continence products (including catheters, diapers and disposable</w:t>
      </w:r>
      <w:r w:rsidRPr="00F826EF">
        <w:rPr>
          <w:color w:val="231F20"/>
          <w:spacing w:val="22"/>
        </w:rPr>
        <w:t xml:space="preserve"> </w:t>
      </w:r>
      <w:r w:rsidRPr="00F826EF">
        <w:rPr>
          <w:color w:val="231F20"/>
        </w:rPr>
        <w:t>briefs).</w:t>
      </w:r>
    </w:p>
    <w:p w14:paraId="0FC43C51" w14:textId="77777777" w:rsidR="00F826EF" w:rsidRPr="00F826EF" w:rsidRDefault="00F826EF" w:rsidP="00F826EF">
      <w:pPr>
        <w:spacing w:before="54"/>
        <w:ind w:left="140" w:right="37"/>
        <w:jc w:val="both"/>
      </w:pPr>
      <w:r w:rsidRPr="00F826EF">
        <w:rPr>
          <w:b/>
          <w:color w:val="231F20"/>
        </w:rPr>
        <w:t xml:space="preserve">Disability </w:t>
      </w:r>
      <w:r w:rsidRPr="00F826EF">
        <w:rPr>
          <w:color w:val="231F20"/>
        </w:rPr>
        <w:t>means a moderate to severe limitation of a person’s ability to function or perform daily activities as a result of physical, sensory, communication, intellectual or mental impairment, if the limitation lasts more than a year and is diagnosed by a duly registered medical practitioner.</w:t>
      </w:r>
    </w:p>
    <w:p w14:paraId="764ABA6D" w14:textId="77777777" w:rsidR="00F826EF" w:rsidRPr="00F826EF" w:rsidRDefault="00F826EF" w:rsidP="00F826EF">
      <w:pPr>
        <w:spacing w:before="27"/>
        <w:ind w:left="140" w:right="37"/>
        <w:jc w:val="both"/>
      </w:pPr>
      <w:r w:rsidRPr="00F826EF">
        <w:rPr>
          <w:color w:val="231F20"/>
        </w:rPr>
        <w:t>According to the SARS guide on the medical tax credits (issue 8):</w:t>
      </w:r>
    </w:p>
    <w:p w14:paraId="2BDEE0FC" w14:textId="77777777" w:rsidR="00F826EF" w:rsidRPr="00F826EF" w:rsidRDefault="00F826EF" w:rsidP="00F826EF">
      <w:pPr>
        <w:pStyle w:val="ListParagraph"/>
        <w:numPr>
          <w:ilvl w:val="0"/>
          <w:numId w:val="2"/>
        </w:numPr>
        <w:tabs>
          <w:tab w:val="left" w:pos="368"/>
        </w:tabs>
        <w:spacing w:before="37"/>
        <w:ind w:left="367" w:right="37" w:hanging="227"/>
        <w:jc w:val="both"/>
        <w:rPr>
          <w:color w:val="231F20"/>
        </w:rPr>
      </w:pPr>
      <w:r w:rsidRPr="00F826EF">
        <w:rPr>
          <w:color w:val="231F20"/>
        </w:rPr>
        <w:t>diabetes and asthma are regarded as medical conditions and not a disability or physical impairment</w:t>
      </w:r>
    </w:p>
    <w:p w14:paraId="2069E0EA" w14:textId="77777777" w:rsidR="00F826EF" w:rsidRPr="00F826EF" w:rsidRDefault="00F826EF" w:rsidP="00F826EF">
      <w:pPr>
        <w:pStyle w:val="ListParagraph"/>
        <w:numPr>
          <w:ilvl w:val="0"/>
          <w:numId w:val="2"/>
        </w:numPr>
        <w:tabs>
          <w:tab w:val="left" w:pos="368"/>
        </w:tabs>
        <w:spacing w:before="29"/>
        <w:ind w:left="367" w:right="37" w:hanging="227"/>
        <w:jc w:val="both"/>
        <w:rPr>
          <w:color w:val="231F20"/>
        </w:rPr>
      </w:pPr>
      <w:r w:rsidRPr="00F826EF">
        <w:rPr>
          <w:color w:val="231F20"/>
        </w:rPr>
        <w:t>bad eyesight, hearing problems, paralysis of a portion of the body and brain disfunctions (including dyslexia, hyperactivity or lack of concentration) are regarded as physical impairments and not</w:t>
      </w:r>
      <w:r w:rsidRPr="00F826EF">
        <w:rPr>
          <w:color w:val="231F20"/>
          <w:spacing w:val="3"/>
        </w:rPr>
        <w:t xml:space="preserve"> </w:t>
      </w:r>
      <w:r w:rsidRPr="00F826EF">
        <w:rPr>
          <w:color w:val="231F20"/>
        </w:rPr>
        <w:t>disabilities.</w:t>
      </w:r>
    </w:p>
    <w:p w14:paraId="18E641C9" w14:textId="77777777" w:rsidR="00F826EF" w:rsidRPr="00F826EF" w:rsidRDefault="00F826EF" w:rsidP="00F826EF">
      <w:pPr>
        <w:spacing w:before="40"/>
        <w:ind w:left="140" w:right="37"/>
        <w:jc w:val="both"/>
      </w:pPr>
      <w:r w:rsidRPr="00F826EF">
        <w:rPr>
          <w:color w:val="231F20"/>
        </w:rPr>
        <w:t>Recovery of expenses (including amounts received from a medical aid savings account) reduces the claim.</w:t>
      </w:r>
    </w:p>
    <w:p w14:paraId="54766827" w14:textId="511FF5CE" w:rsidR="00F826EF" w:rsidRDefault="00F826EF" w:rsidP="00F826EF">
      <w:pPr>
        <w:spacing w:before="40"/>
        <w:ind w:left="140" w:right="37"/>
        <w:jc w:val="both"/>
        <w:rPr>
          <w:color w:val="231F20"/>
        </w:rPr>
      </w:pPr>
      <w:r w:rsidRPr="00F826EF">
        <w:rPr>
          <w:color w:val="231F20"/>
        </w:rPr>
        <w:t>Expenditure paid by a taxpayer on behalf of a spouse or child must be claimed by the taxpayer who paid the expense.</w:t>
      </w:r>
    </w:p>
    <w:p w14:paraId="5FBF8360" w14:textId="77777777" w:rsidR="00F826EF" w:rsidRPr="00F826EF" w:rsidRDefault="00F826EF" w:rsidP="00F826EF">
      <w:pPr>
        <w:spacing w:before="40"/>
        <w:ind w:left="140" w:right="37"/>
        <w:jc w:val="both"/>
      </w:pPr>
    </w:p>
    <w:p w14:paraId="13067165" w14:textId="77777777" w:rsidR="00F826EF" w:rsidRPr="00F826EF" w:rsidRDefault="00F826EF" w:rsidP="00F826EF">
      <w:pPr>
        <w:pStyle w:val="Heading1"/>
        <w:shd w:val="clear" w:color="auto" w:fill="1F4E79" w:themeFill="accent5" w:themeFillShade="80"/>
        <w:ind w:right="37" w:hanging="616"/>
        <w:rPr>
          <w:b/>
          <w:color w:val="FFFFFF" w:themeColor="background1"/>
          <w:sz w:val="22"/>
          <w:szCs w:val="22"/>
        </w:rPr>
      </w:pPr>
      <w:bookmarkStart w:id="32" w:name="_Toc507651287"/>
      <w:bookmarkStart w:id="33" w:name="_Toc508652868"/>
      <w:r w:rsidRPr="00F826EF">
        <w:rPr>
          <w:b/>
          <w:color w:val="FFFFFF" w:themeColor="background1"/>
          <w:sz w:val="22"/>
          <w:szCs w:val="22"/>
        </w:rPr>
        <w:t>EXEMPTIONS INDIVIDUALS</w:t>
      </w:r>
      <w:bookmarkEnd w:id="32"/>
      <w:bookmarkEnd w:id="33"/>
    </w:p>
    <w:p w14:paraId="7938DAC6" w14:textId="77777777" w:rsidR="00F826EF" w:rsidRPr="00F826EF" w:rsidRDefault="00F826EF" w:rsidP="00F826EF">
      <w:pPr>
        <w:pStyle w:val="ListParagraph"/>
        <w:numPr>
          <w:ilvl w:val="0"/>
          <w:numId w:val="2"/>
        </w:numPr>
        <w:tabs>
          <w:tab w:val="left" w:pos="369"/>
        </w:tabs>
        <w:spacing w:before="51"/>
        <w:ind w:left="368" w:right="37" w:hanging="227"/>
        <w:jc w:val="both"/>
        <w:rPr>
          <w:color w:val="231F20"/>
        </w:rPr>
      </w:pPr>
      <w:r w:rsidRPr="00F826EF">
        <w:rPr>
          <w:color w:val="231F20"/>
        </w:rPr>
        <w:t>Dividends received or accrued from South African companies or JSE dual listed non-resident companies are generally not subject to income tax. Dividends paid by a real estate investment trust (REIT) to a resident are subject to income tax.</w:t>
      </w:r>
    </w:p>
    <w:p w14:paraId="152DC8C8" w14:textId="77777777" w:rsidR="00F826EF" w:rsidRPr="00F826EF" w:rsidRDefault="00F826EF" w:rsidP="00F826EF">
      <w:pPr>
        <w:pStyle w:val="ListParagraph"/>
        <w:numPr>
          <w:ilvl w:val="0"/>
          <w:numId w:val="2"/>
        </w:numPr>
        <w:tabs>
          <w:tab w:val="left" w:pos="369"/>
        </w:tabs>
        <w:spacing w:before="13"/>
        <w:ind w:left="368" w:right="37" w:hanging="227"/>
        <w:jc w:val="both"/>
        <w:rPr>
          <w:color w:val="231F20"/>
        </w:rPr>
      </w:pPr>
      <w:r w:rsidRPr="00F826EF">
        <w:rPr>
          <w:color w:val="231F20"/>
        </w:rPr>
        <w:t>As from 1 March 2014, dividends received for services rendered or by virtue of employment including share incentive trust distributions are not exempt, subject to certain</w:t>
      </w:r>
      <w:r w:rsidRPr="00F826EF">
        <w:rPr>
          <w:color w:val="231F20"/>
          <w:spacing w:val="1"/>
        </w:rPr>
        <w:t xml:space="preserve"> </w:t>
      </w:r>
      <w:r w:rsidRPr="00F826EF">
        <w:rPr>
          <w:color w:val="231F20"/>
        </w:rPr>
        <w:t>exclusions.</w:t>
      </w:r>
    </w:p>
    <w:p w14:paraId="187C5509" w14:textId="77777777" w:rsidR="00F826EF" w:rsidRPr="00F826EF" w:rsidRDefault="00F826EF" w:rsidP="00F826EF">
      <w:pPr>
        <w:pStyle w:val="ListParagraph"/>
        <w:numPr>
          <w:ilvl w:val="0"/>
          <w:numId w:val="2"/>
        </w:numPr>
        <w:tabs>
          <w:tab w:val="left" w:pos="369"/>
        </w:tabs>
        <w:spacing w:before="12"/>
        <w:ind w:left="368" w:right="37" w:hanging="227"/>
        <w:jc w:val="both"/>
        <w:rPr>
          <w:color w:val="231F20"/>
        </w:rPr>
      </w:pPr>
      <w:r w:rsidRPr="00F826EF">
        <w:rPr>
          <w:color w:val="231F20"/>
        </w:rPr>
        <w:t>For years of assessment commencing on or after 1 March 2017, foreign dividends are partially exempt in terms of a formula whereby the maximum effective rate is 20% (previously</w:t>
      </w:r>
      <w:r w:rsidRPr="00F826EF">
        <w:rPr>
          <w:color w:val="231F20"/>
          <w:spacing w:val="2"/>
        </w:rPr>
        <w:t xml:space="preserve"> </w:t>
      </w:r>
      <w:r w:rsidRPr="00F826EF">
        <w:rPr>
          <w:color w:val="231F20"/>
        </w:rPr>
        <w:t>15%).</w:t>
      </w:r>
    </w:p>
    <w:p w14:paraId="74D6EC78" w14:textId="77777777" w:rsidR="00F826EF" w:rsidRPr="00F826EF" w:rsidRDefault="00F826EF" w:rsidP="00F826EF">
      <w:pPr>
        <w:pStyle w:val="ListParagraph"/>
        <w:numPr>
          <w:ilvl w:val="0"/>
          <w:numId w:val="2"/>
        </w:numPr>
        <w:tabs>
          <w:tab w:val="left" w:pos="369"/>
        </w:tabs>
        <w:spacing w:before="12"/>
        <w:ind w:left="368" w:right="37" w:hanging="227"/>
        <w:jc w:val="both"/>
        <w:rPr>
          <w:color w:val="231F20"/>
        </w:rPr>
      </w:pPr>
      <w:r w:rsidRPr="00F826EF">
        <w:rPr>
          <w:color w:val="231F20"/>
        </w:rPr>
        <w:t>Interest received by or accrued to a non-resident is exempt from income tax unless the individual was physically present in South Africa for a period exceeding 183 days in aggregate or carried on business through a permanent establishment in South Africa at any time during the 12-month period prior to the date of receipt or accrual. As from 1 March 2015, where this exemption is applicable, a final withholding tax of 15% is imposed on interest paid to a non-resident subject to an exemption or reduction in the rate in terms of a double taxation</w:t>
      </w:r>
      <w:r w:rsidRPr="00F826EF">
        <w:rPr>
          <w:color w:val="231F20"/>
          <w:spacing w:val="2"/>
        </w:rPr>
        <w:t xml:space="preserve"> </w:t>
      </w:r>
      <w:r w:rsidRPr="00F826EF">
        <w:rPr>
          <w:color w:val="231F20"/>
        </w:rPr>
        <w:t>agreement.</w:t>
      </w:r>
    </w:p>
    <w:p w14:paraId="743AAC41" w14:textId="2F3F4D92" w:rsidR="00F826EF" w:rsidRPr="00F826EF" w:rsidRDefault="00F826EF" w:rsidP="00F826EF">
      <w:pPr>
        <w:pStyle w:val="ListParagraph"/>
        <w:numPr>
          <w:ilvl w:val="0"/>
          <w:numId w:val="2"/>
        </w:numPr>
        <w:tabs>
          <w:tab w:val="left" w:pos="369"/>
          <w:tab w:val="left" w:pos="2777"/>
          <w:tab w:val="left" w:pos="3543"/>
        </w:tabs>
        <w:spacing w:before="5"/>
        <w:ind w:left="368" w:right="37" w:hanging="227"/>
        <w:jc w:val="both"/>
        <w:rPr>
          <w:color w:val="231F20"/>
        </w:rPr>
      </w:pPr>
      <w:r w:rsidRPr="00F826EF">
        <w:rPr>
          <w:color w:val="231F20"/>
        </w:rPr>
        <w:t>South African sourced interest received by natural persons: Persons under</w:t>
      </w:r>
      <w:r w:rsidRPr="00F826EF">
        <w:rPr>
          <w:color w:val="231F20"/>
          <w:spacing w:val="-3"/>
        </w:rPr>
        <w:t xml:space="preserve"> </w:t>
      </w:r>
      <w:r w:rsidRPr="00F826EF">
        <w:rPr>
          <w:color w:val="231F20"/>
        </w:rPr>
        <w:t>65</w:t>
      </w:r>
      <w:r w:rsidRPr="00F826EF">
        <w:rPr>
          <w:color w:val="231F20"/>
          <w:spacing w:val="-2"/>
        </w:rPr>
        <w:t xml:space="preserve"> </w:t>
      </w:r>
      <w:r w:rsidRPr="00F826EF">
        <w:rPr>
          <w:color w:val="231F20"/>
        </w:rPr>
        <w:t>years</w:t>
      </w:r>
      <w:r w:rsidRPr="00F826EF">
        <w:rPr>
          <w:color w:val="231F20"/>
        </w:rPr>
        <w:tab/>
        <w:t>R23</w:t>
      </w:r>
      <w:r>
        <w:rPr>
          <w:color w:val="231F20"/>
          <w:spacing w:val="-2"/>
        </w:rPr>
        <w:t> </w:t>
      </w:r>
      <w:r w:rsidRPr="00F826EF">
        <w:rPr>
          <w:color w:val="231F20"/>
        </w:rPr>
        <w:t>800</w:t>
      </w:r>
      <w:r>
        <w:rPr>
          <w:color w:val="231F20"/>
        </w:rPr>
        <w:t xml:space="preserve"> </w:t>
      </w:r>
      <w:r w:rsidRPr="00F826EF">
        <w:rPr>
          <w:color w:val="231F20"/>
        </w:rPr>
        <w:t>(2013: R22</w:t>
      </w:r>
      <w:r w:rsidRPr="00F826EF">
        <w:rPr>
          <w:color w:val="231F20"/>
          <w:spacing w:val="-25"/>
        </w:rPr>
        <w:t xml:space="preserve"> </w:t>
      </w:r>
      <w:r w:rsidRPr="00F826EF">
        <w:rPr>
          <w:color w:val="231F20"/>
        </w:rPr>
        <w:t>800) Persons 65 years</w:t>
      </w:r>
      <w:r w:rsidRPr="00F826EF">
        <w:rPr>
          <w:color w:val="231F20"/>
          <w:spacing w:val="-1"/>
        </w:rPr>
        <w:t xml:space="preserve"> </w:t>
      </w:r>
      <w:r w:rsidRPr="00F826EF">
        <w:rPr>
          <w:color w:val="231F20"/>
        </w:rPr>
        <w:t>and</w:t>
      </w:r>
      <w:r w:rsidRPr="00F826EF">
        <w:rPr>
          <w:color w:val="231F20"/>
          <w:spacing w:val="-1"/>
        </w:rPr>
        <w:t xml:space="preserve"> </w:t>
      </w:r>
      <w:r w:rsidRPr="00F826EF">
        <w:rPr>
          <w:color w:val="231F20"/>
        </w:rPr>
        <w:t>older</w:t>
      </w:r>
      <w:r>
        <w:rPr>
          <w:color w:val="231F20"/>
        </w:rPr>
        <w:t xml:space="preserve"> </w:t>
      </w:r>
      <w:r w:rsidRPr="00F826EF">
        <w:rPr>
          <w:color w:val="231F20"/>
        </w:rPr>
        <w:t>R34</w:t>
      </w:r>
      <w:r>
        <w:rPr>
          <w:color w:val="231F20"/>
          <w:spacing w:val="-2"/>
        </w:rPr>
        <w:t> </w:t>
      </w:r>
      <w:r w:rsidRPr="00F826EF">
        <w:rPr>
          <w:color w:val="231F20"/>
        </w:rPr>
        <w:t>500</w:t>
      </w:r>
      <w:r>
        <w:rPr>
          <w:color w:val="231F20"/>
        </w:rPr>
        <w:t xml:space="preserve"> </w:t>
      </w:r>
      <w:r w:rsidRPr="00F826EF">
        <w:rPr>
          <w:color w:val="231F20"/>
        </w:rPr>
        <w:t>(2013: R33</w:t>
      </w:r>
      <w:r w:rsidRPr="00F826EF">
        <w:rPr>
          <w:color w:val="231F20"/>
          <w:spacing w:val="-25"/>
        </w:rPr>
        <w:t xml:space="preserve"> </w:t>
      </w:r>
      <w:r w:rsidRPr="00F826EF">
        <w:rPr>
          <w:color w:val="231F20"/>
        </w:rPr>
        <w:t>000)</w:t>
      </w:r>
    </w:p>
    <w:p w14:paraId="09EF32C7"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Unemployment insurance benefits.</w:t>
      </w:r>
    </w:p>
    <w:p w14:paraId="387BA4D4"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Road Accident Fund payouts as from 1 March</w:t>
      </w:r>
      <w:r w:rsidRPr="00F826EF">
        <w:rPr>
          <w:color w:val="231F20"/>
          <w:spacing w:val="5"/>
        </w:rPr>
        <w:t xml:space="preserve"> </w:t>
      </w:r>
      <w:r w:rsidRPr="00F826EF">
        <w:rPr>
          <w:color w:val="231F20"/>
        </w:rPr>
        <w:t>2012.</w:t>
      </w:r>
    </w:p>
    <w:p w14:paraId="7A6F3D1E" w14:textId="77777777" w:rsidR="00F826EF" w:rsidRPr="00F826EF" w:rsidRDefault="00F826EF" w:rsidP="00F826EF">
      <w:pPr>
        <w:pStyle w:val="Heading5"/>
        <w:ind w:left="141" w:right="37"/>
        <w:jc w:val="both"/>
        <w:rPr>
          <w:sz w:val="22"/>
          <w:szCs w:val="22"/>
        </w:rPr>
      </w:pPr>
      <w:r w:rsidRPr="00F826EF">
        <w:rPr>
          <w:color w:val="231F20"/>
          <w:sz w:val="22"/>
          <w:szCs w:val="22"/>
        </w:rPr>
        <w:t>Termination Lump Sum from Employer</w:t>
      </w:r>
    </w:p>
    <w:p w14:paraId="18889B84" w14:textId="77777777" w:rsidR="00F826EF" w:rsidRPr="00F826EF" w:rsidRDefault="00F826EF" w:rsidP="00F826EF">
      <w:pPr>
        <w:pStyle w:val="BodyText"/>
        <w:spacing w:before="4"/>
        <w:ind w:left="141" w:right="37"/>
        <w:jc w:val="both"/>
        <w:rPr>
          <w:sz w:val="22"/>
          <w:szCs w:val="22"/>
        </w:rPr>
      </w:pPr>
      <w:r w:rsidRPr="00F826EF">
        <w:rPr>
          <w:color w:val="231F20"/>
          <w:sz w:val="22"/>
          <w:szCs w:val="22"/>
        </w:rPr>
        <w:t>As from 1 March 2011, employer provided severance payments for reasons of age, ill health and retrenchment are aligned with the taxation of lump sum benefits, including the R500 000 (2012: R315 000) tax free limit. In the case of retrenchment this concession does not apply where that person at any time held an interest of more than 5% in that entity.</w:t>
      </w:r>
    </w:p>
    <w:p w14:paraId="4BC2D4EB" w14:textId="77777777" w:rsidR="00F826EF" w:rsidRPr="00F826EF" w:rsidRDefault="00F826EF" w:rsidP="00F826EF">
      <w:pPr>
        <w:pStyle w:val="Heading5"/>
        <w:ind w:left="141" w:right="37"/>
        <w:jc w:val="both"/>
        <w:rPr>
          <w:sz w:val="22"/>
          <w:szCs w:val="22"/>
        </w:rPr>
      </w:pPr>
      <w:r w:rsidRPr="00F826EF">
        <w:rPr>
          <w:color w:val="231F20"/>
          <w:sz w:val="22"/>
          <w:szCs w:val="22"/>
        </w:rPr>
        <w:t>Compensation</w:t>
      </w:r>
    </w:p>
    <w:p w14:paraId="0C6F1D88" w14:textId="77777777" w:rsidR="00F826EF" w:rsidRPr="00F826EF" w:rsidRDefault="00F826EF" w:rsidP="00F826EF">
      <w:pPr>
        <w:pStyle w:val="BodyText"/>
        <w:spacing w:before="4"/>
        <w:ind w:left="141" w:right="37"/>
        <w:jc w:val="both"/>
        <w:rPr>
          <w:sz w:val="22"/>
          <w:szCs w:val="22"/>
        </w:rPr>
      </w:pPr>
      <w:r w:rsidRPr="00F826EF">
        <w:rPr>
          <w:color w:val="231F20"/>
          <w:sz w:val="22"/>
          <w:szCs w:val="22"/>
        </w:rPr>
        <w:t>As from 1 March 2007, compensation awards paid by an employer on the death of an employee in the course of employment are exempt, limited to R300 000. As from 1 March 2011, previous retrenchment exemptions are no longer set-off against this amount.</w:t>
      </w:r>
    </w:p>
    <w:p w14:paraId="1DCC9BF0" w14:textId="77777777" w:rsidR="00F826EF" w:rsidRPr="00F826EF" w:rsidRDefault="00F826EF" w:rsidP="00F826EF">
      <w:pPr>
        <w:pStyle w:val="BodyText"/>
        <w:spacing w:before="1"/>
        <w:ind w:right="37"/>
        <w:jc w:val="both"/>
        <w:rPr>
          <w:sz w:val="22"/>
          <w:szCs w:val="22"/>
        </w:rPr>
      </w:pPr>
    </w:p>
    <w:p w14:paraId="4D86FC23" w14:textId="77777777" w:rsidR="00F826EF" w:rsidRPr="00F826EF" w:rsidRDefault="00F826EF" w:rsidP="00F826EF">
      <w:pPr>
        <w:pStyle w:val="Heading1"/>
        <w:shd w:val="clear" w:color="auto" w:fill="1F4E79" w:themeFill="accent5" w:themeFillShade="80"/>
        <w:ind w:right="37" w:hanging="616"/>
        <w:rPr>
          <w:b/>
          <w:color w:val="FFFFFF" w:themeColor="background1"/>
          <w:sz w:val="22"/>
          <w:szCs w:val="22"/>
        </w:rPr>
      </w:pPr>
      <w:bookmarkStart w:id="34" w:name="_Toc507651288"/>
      <w:bookmarkStart w:id="35" w:name="_Toc508652869"/>
      <w:r w:rsidRPr="00F826EF">
        <w:rPr>
          <w:b/>
          <w:color w:val="FFFFFF" w:themeColor="background1"/>
          <w:sz w:val="22"/>
          <w:szCs w:val="22"/>
        </w:rPr>
        <w:t>DEDUCTIONS EMPLOYEES</w:t>
      </w:r>
      <w:bookmarkEnd w:id="34"/>
      <w:bookmarkEnd w:id="35"/>
    </w:p>
    <w:p w14:paraId="4E839C29" w14:textId="77777777" w:rsidR="00F826EF" w:rsidRPr="00F826EF" w:rsidRDefault="00F826EF" w:rsidP="00F826EF">
      <w:pPr>
        <w:pStyle w:val="BodyText"/>
        <w:spacing w:before="53"/>
        <w:ind w:left="141" w:right="37"/>
        <w:jc w:val="both"/>
        <w:rPr>
          <w:sz w:val="22"/>
          <w:szCs w:val="22"/>
        </w:rPr>
      </w:pPr>
      <w:r w:rsidRPr="00F826EF">
        <w:rPr>
          <w:color w:val="231F20"/>
          <w:sz w:val="22"/>
          <w:szCs w:val="22"/>
        </w:rPr>
        <w:t>Employees or holders of office are limited to the following deductions from their remuneration:</w:t>
      </w:r>
    </w:p>
    <w:p w14:paraId="2A0ABBBE" w14:textId="77777777" w:rsidR="00F826EF" w:rsidRPr="00F826EF" w:rsidRDefault="00F826EF" w:rsidP="00F826EF">
      <w:pPr>
        <w:pStyle w:val="ListParagraph"/>
        <w:numPr>
          <w:ilvl w:val="0"/>
          <w:numId w:val="2"/>
        </w:numPr>
        <w:tabs>
          <w:tab w:val="left" w:pos="369"/>
        </w:tabs>
        <w:spacing w:before="13"/>
        <w:ind w:left="368" w:right="37" w:hanging="227"/>
        <w:jc w:val="both"/>
        <w:rPr>
          <w:color w:val="231F20"/>
        </w:rPr>
      </w:pPr>
      <w:r w:rsidRPr="00F826EF">
        <w:rPr>
          <w:color w:val="231F20"/>
        </w:rPr>
        <w:t>Bad debts allowance</w:t>
      </w:r>
    </w:p>
    <w:p w14:paraId="78D1429C"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Doubtful debts allowance</w:t>
      </w:r>
    </w:p>
    <w:p w14:paraId="0EF54BAB"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Wear and tear</w:t>
      </w:r>
      <w:r w:rsidRPr="00F826EF">
        <w:rPr>
          <w:color w:val="231F20"/>
          <w:spacing w:val="-1"/>
        </w:rPr>
        <w:t xml:space="preserve"> </w:t>
      </w:r>
      <w:r w:rsidRPr="00F826EF">
        <w:rPr>
          <w:color w:val="231F20"/>
        </w:rPr>
        <w:t>allowance</w:t>
      </w:r>
    </w:p>
    <w:p w14:paraId="73648F4C" w14:textId="77777777" w:rsidR="00F826EF" w:rsidRPr="00F826EF" w:rsidRDefault="00F826EF" w:rsidP="00F826EF">
      <w:pPr>
        <w:pStyle w:val="ListParagraph"/>
        <w:numPr>
          <w:ilvl w:val="0"/>
          <w:numId w:val="2"/>
        </w:numPr>
        <w:tabs>
          <w:tab w:val="left" w:pos="369"/>
        </w:tabs>
        <w:spacing w:before="9"/>
        <w:ind w:left="368" w:right="37" w:hanging="227"/>
        <w:jc w:val="both"/>
        <w:rPr>
          <w:color w:val="231F20"/>
        </w:rPr>
      </w:pPr>
      <w:r w:rsidRPr="00F826EF">
        <w:rPr>
          <w:color w:val="231F20"/>
        </w:rPr>
        <w:t>Business travel expenses limited to the travel allowance or fringe benefit for the use of a company motor</w:t>
      </w:r>
      <w:r w:rsidRPr="00F826EF">
        <w:rPr>
          <w:color w:val="231F20"/>
          <w:spacing w:val="2"/>
        </w:rPr>
        <w:t xml:space="preserve"> </w:t>
      </w:r>
      <w:r w:rsidRPr="00F826EF">
        <w:rPr>
          <w:color w:val="231F20"/>
        </w:rPr>
        <w:t>vehicle</w:t>
      </w:r>
    </w:p>
    <w:p w14:paraId="73DA4EF1"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Pension</w:t>
      </w:r>
      <w:r w:rsidRPr="00F826EF">
        <w:rPr>
          <w:color w:val="231F20"/>
          <w:spacing w:val="6"/>
        </w:rPr>
        <w:t xml:space="preserve"> </w:t>
      </w:r>
      <w:r w:rsidRPr="00F826EF">
        <w:rPr>
          <w:color w:val="231F20"/>
        </w:rPr>
        <w:t>or</w:t>
      </w:r>
      <w:r w:rsidRPr="00F826EF">
        <w:rPr>
          <w:color w:val="231F20"/>
          <w:spacing w:val="6"/>
        </w:rPr>
        <w:t xml:space="preserve"> </w:t>
      </w:r>
      <w:r w:rsidRPr="00F826EF">
        <w:rPr>
          <w:color w:val="231F20"/>
        </w:rPr>
        <w:t>retirement</w:t>
      </w:r>
      <w:r w:rsidRPr="00F826EF">
        <w:rPr>
          <w:color w:val="231F20"/>
          <w:spacing w:val="6"/>
        </w:rPr>
        <w:t xml:space="preserve"> </w:t>
      </w:r>
      <w:r w:rsidRPr="00F826EF">
        <w:rPr>
          <w:color w:val="231F20"/>
        </w:rPr>
        <w:t>annuity</w:t>
      </w:r>
      <w:r w:rsidRPr="00F826EF">
        <w:rPr>
          <w:color w:val="231F20"/>
          <w:spacing w:val="6"/>
        </w:rPr>
        <w:t xml:space="preserve"> </w:t>
      </w:r>
      <w:r w:rsidRPr="00F826EF">
        <w:rPr>
          <w:color w:val="231F20"/>
        </w:rPr>
        <w:t>fund</w:t>
      </w:r>
      <w:r w:rsidRPr="00F826EF">
        <w:rPr>
          <w:color w:val="231F20"/>
          <w:spacing w:val="6"/>
        </w:rPr>
        <w:t xml:space="preserve"> </w:t>
      </w:r>
      <w:r w:rsidRPr="00F826EF">
        <w:rPr>
          <w:color w:val="231F20"/>
        </w:rPr>
        <w:t>contributions,</w:t>
      </w:r>
      <w:r w:rsidRPr="00F826EF">
        <w:rPr>
          <w:color w:val="231F20"/>
          <w:spacing w:val="6"/>
        </w:rPr>
        <w:t xml:space="preserve"> </w:t>
      </w:r>
      <w:r w:rsidRPr="00F826EF">
        <w:rPr>
          <w:color w:val="231F20"/>
        </w:rPr>
        <w:t>subject</w:t>
      </w:r>
      <w:r w:rsidRPr="00F826EF">
        <w:rPr>
          <w:color w:val="231F20"/>
          <w:spacing w:val="6"/>
        </w:rPr>
        <w:t xml:space="preserve"> </w:t>
      </w:r>
      <w:r w:rsidRPr="00F826EF">
        <w:rPr>
          <w:color w:val="231F20"/>
        </w:rPr>
        <w:t>to</w:t>
      </w:r>
      <w:r w:rsidRPr="00F826EF">
        <w:rPr>
          <w:color w:val="231F20"/>
          <w:spacing w:val="6"/>
        </w:rPr>
        <w:t xml:space="preserve"> </w:t>
      </w:r>
      <w:r w:rsidRPr="00F826EF">
        <w:rPr>
          <w:color w:val="231F20"/>
        </w:rPr>
        <w:t>a</w:t>
      </w:r>
      <w:r w:rsidRPr="00F826EF">
        <w:rPr>
          <w:color w:val="231F20"/>
          <w:spacing w:val="6"/>
        </w:rPr>
        <w:t xml:space="preserve"> </w:t>
      </w:r>
      <w:r w:rsidRPr="00F826EF">
        <w:rPr>
          <w:color w:val="231F20"/>
        </w:rPr>
        <w:t>limitation</w:t>
      </w:r>
    </w:p>
    <w:p w14:paraId="191368F7"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w w:val="105"/>
        </w:rPr>
        <w:t>As</w:t>
      </w:r>
      <w:r w:rsidRPr="00F826EF">
        <w:rPr>
          <w:color w:val="231F20"/>
          <w:spacing w:val="-20"/>
          <w:w w:val="105"/>
        </w:rPr>
        <w:t xml:space="preserve"> </w:t>
      </w:r>
      <w:r w:rsidRPr="00F826EF">
        <w:rPr>
          <w:color w:val="231F20"/>
          <w:w w:val="105"/>
        </w:rPr>
        <w:t>from</w:t>
      </w:r>
      <w:r w:rsidRPr="00F826EF">
        <w:rPr>
          <w:color w:val="231F20"/>
          <w:spacing w:val="-20"/>
          <w:w w:val="105"/>
        </w:rPr>
        <w:t xml:space="preserve"> </w:t>
      </w:r>
      <w:r w:rsidRPr="00F826EF">
        <w:rPr>
          <w:color w:val="231F20"/>
          <w:w w:val="105"/>
        </w:rPr>
        <w:t>1</w:t>
      </w:r>
      <w:r w:rsidRPr="00F826EF">
        <w:rPr>
          <w:color w:val="231F20"/>
          <w:spacing w:val="-20"/>
          <w:w w:val="105"/>
        </w:rPr>
        <w:t xml:space="preserve"> </w:t>
      </w:r>
      <w:r w:rsidRPr="00F826EF">
        <w:rPr>
          <w:color w:val="231F20"/>
          <w:w w:val="105"/>
        </w:rPr>
        <w:t>March</w:t>
      </w:r>
      <w:r w:rsidRPr="00F826EF">
        <w:rPr>
          <w:color w:val="231F20"/>
          <w:spacing w:val="-20"/>
          <w:w w:val="105"/>
        </w:rPr>
        <w:t xml:space="preserve"> </w:t>
      </w:r>
      <w:r w:rsidRPr="00F826EF">
        <w:rPr>
          <w:color w:val="231F20"/>
          <w:w w:val="105"/>
        </w:rPr>
        <w:t>2016,</w:t>
      </w:r>
      <w:r w:rsidRPr="00F826EF">
        <w:rPr>
          <w:color w:val="231F20"/>
          <w:spacing w:val="-20"/>
          <w:w w:val="105"/>
        </w:rPr>
        <w:t xml:space="preserve"> </w:t>
      </w:r>
      <w:r w:rsidRPr="00F826EF">
        <w:rPr>
          <w:color w:val="231F20"/>
          <w:w w:val="105"/>
        </w:rPr>
        <w:t>provident</w:t>
      </w:r>
      <w:r w:rsidRPr="00F826EF">
        <w:rPr>
          <w:color w:val="231F20"/>
          <w:spacing w:val="-20"/>
          <w:w w:val="105"/>
        </w:rPr>
        <w:t xml:space="preserve"> </w:t>
      </w:r>
      <w:r w:rsidRPr="00F826EF">
        <w:rPr>
          <w:color w:val="231F20"/>
          <w:w w:val="105"/>
        </w:rPr>
        <w:t>fund</w:t>
      </w:r>
      <w:r w:rsidRPr="00F826EF">
        <w:rPr>
          <w:color w:val="231F20"/>
          <w:spacing w:val="-20"/>
          <w:w w:val="105"/>
        </w:rPr>
        <w:t xml:space="preserve"> </w:t>
      </w:r>
      <w:r w:rsidRPr="00F826EF">
        <w:rPr>
          <w:color w:val="231F20"/>
          <w:w w:val="105"/>
        </w:rPr>
        <w:t>contributions,</w:t>
      </w:r>
      <w:r w:rsidRPr="00F826EF">
        <w:rPr>
          <w:color w:val="231F20"/>
          <w:spacing w:val="-20"/>
          <w:w w:val="105"/>
        </w:rPr>
        <w:t xml:space="preserve"> </w:t>
      </w:r>
      <w:r w:rsidRPr="00F826EF">
        <w:rPr>
          <w:color w:val="231F20"/>
          <w:w w:val="105"/>
        </w:rPr>
        <w:t>subject</w:t>
      </w:r>
      <w:r w:rsidRPr="00F826EF">
        <w:rPr>
          <w:color w:val="231F20"/>
          <w:spacing w:val="-20"/>
          <w:w w:val="105"/>
        </w:rPr>
        <w:t xml:space="preserve"> </w:t>
      </w:r>
      <w:r w:rsidRPr="00F826EF">
        <w:rPr>
          <w:color w:val="231F20"/>
          <w:w w:val="105"/>
        </w:rPr>
        <w:t>to</w:t>
      </w:r>
      <w:r w:rsidRPr="00F826EF">
        <w:rPr>
          <w:color w:val="231F20"/>
          <w:spacing w:val="-20"/>
          <w:w w:val="105"/>
        </w:rPr>
        <w:t xml:space="preserve"> </w:t>
      </w:r>
      <w:r w:rsidRPr="00F826EF">
        <w:rPr>
          <w:color w:val="231F20"/>
          <w:w w:val="105"/>
        </w:rPr>
        <w:t>a</w:t>
      </w:r>
      <w:r w:rsidRPr="00F826EF">
        <w:rPr>
          <w:color w:val="231F20"/>
          <w:spacing w:val="-20"/>
          <w:w w:val="105"/>
        </w:rPr>
        <w:t xml:space="preserve"> </w:t>
      </w:r>
      <w:r w:rsidRPr="00F826EF">
        <w:rPr>
          <w:color w:val="231F20"/>
          <w:w w:val="105"/>
        </w:rPr>
        <w:t>limitation</w:t>
      </w:r>
    </w:p>
    <w:p w14:paraId="18AE977C"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Donations to qualifying public benefit organisations, subject to a</w:t>
      </w:r>
      <w:r w:rsidRPr="00F826EF">
        <w:rPr>
          <w:color w:val="231F20"/>
          <w:spacing w:val="10"/>
        </w:rPr>
        <w:t xml:space="preserve"> </w:t>
      </w:r>
      <w:r w:rsidRPr="00F826EF">
        <w:rPr>
          <w:color w:val="231F20"/>
        </w:rPr>
        <w:t>limitation</w:t>
      </w:r>
    </w:p>
    <w:p w14:paraId="7CF63C05"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Home office expenses, subject to certain</w:t>
      </w:r>
      <w:r w:rsidRPr="00F826EF">
        <w:rPr>
          <w:color w:val="231F20"/>
          <w:spacing w:val="5"/>
        </w:rPr>
        <w:t xml:space="preserve"> </w:t>
      </w:r>
      <w:r w:rsidRPr="00F826EF">
        <w:rPr>
          <w:color w:val="231F20"/>
        </w:rPr>
        <w:t>requirements</w:t>
      </w:r>
    </w:p>
    <w:p w14:paraId="0D699311"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Legal expenses, subject to certain</w:t>
      </w:r>
      <w:r w:rsidRPr="00F826EF">
        <w:rPr>
          <w:color w:val="231F20"/>
          <w:spacing w:val="1"/>
        </w:rPr>
        <w:t xml:space="preserve"> </w:t>
      </w:r>
      <w:r w:rsidRPr="00F826EF">
        <w:rPr>
          <w:color w:val="231F20"/>
        </w:rPr>
        <w:t>requirements</w:t>
      </w:r>
    </w:p>
    <w:p w14:paraId="263BA169" w14:textId="77777777" w:rsidR="00F826EF" w:rsidRPr="00F826EF" w:rsidRDefault="00F826EF" w:rsidP="00F826EF">
      <w:pPr>
        <w:pStyle w:val="ListParagraph"/>
        <w:numPr>
          <w:ilvl w:val="0"/>
          <w:numId w:val="2"/>
        </w:numPr>
        <w:tabs>
          <w:tab w:val="left" w:pos="369"/>
        </w:tabs>
        <w:ind w:left="368" w:right="37" w:hanging="227"/>
        <w:jc w:val="both"/>
        <w:rPr>
          <w:color w:val="231F20"/>
        </w:rPr>
      </w:pPr>
      <w:r w:rsidRPr="00F826EF">
        <w:rPr>
          <w:color w:val="231F20"/>
        </w:rPr>
        <w:t>Prior to 1 March 2015, premiums paid for an income protection</w:t>
      </w:r>
      <w:r w:rsidRPr="00F826EF">
        <w:rPr>
          <w:color w:val="231F20"/>
          <w:spacing w:val="33"/>
        </w:rPr>
        <w:t xml:space="preserve"> </w:t>
      </w:r>
      <w:r w:rsidRPr="00F826EF">
        <w:rPr>
          <w:color w:val="231F20"/>
        </w:rPr>
        <w:t>policy</w:t>
      </w:r>
    </w:p>
    <w:p w14:paraId="58ABEF64" w14:textId="77777777" w:rsidR="00F826EF" w:rsidRPr="00F826EF" w:rsidRDefault="00F826EF" w:rsidP="00F826EF">
      <w:pPr>
        <w:pStyle w:val="ListParagraph"/>
        <w:numPr>
          <w:ilvl w:val="0"/>
          <w:numId w:val="2"/>
        </w:numPr>
        <w:tabs>
          <w:tab w:val="left" w:pos="369"/>
        </w:tabs>
        <w:spacing w:before="12"/>
        <w:ind w:left="368" w:right="37" w:hanging="227"/>
        <w:jc w:val="both"/>
        <w:rPr>
          <w:color w:val="231F20"/>
        </w:rPr>
      </w:pPr>
      <w:r w:rsidRPr="00F826EF">
        <w:rPr>
          <w:color w:val="231F20"/>
        </w:rPr>
        <w:t>As from 1 March 2008, refunded awards for services rendered and refunded restraint of trade awards.</w:t>
      </w:r>
    </w:p>
    <w:p w14:paraId="4D40FE16" w14:textId="2A8FAF62" w:rsidR="00F826EF" w:rsidRDefault="00F826EF">
      <w:pPr>
        <w:widowControl/>
        <w:autoSpaceDE/>
        <w:autoSpaceDN/>
        <w:spacing w:after="160" w:line="259" w:lineRule="auto"/>
      </w:pPr>
      <w:r>
        <w:br w:type="page"/>
      </w:r>
    </w:p>
    <w:p w14:paraId="22314689" w14:textId="77777777" w:rsidR="00F826EF" w:rsidRPr="00F826EF" w:rsidRDefault="00F826EF" w:rsidP="00F826EF">
      <w:pPr>
        <w:pStyle w:val="Heading1"/>
        <w:shd w:val="clear" w:color="auto" w:fill="1F4E79" w:themeFill="accent5" w:themeFillShade="80"/>
        <w:ind w:hanging="616"/>
        <w:jc w:val="both"/>
        <w:rPr>
          <w:b/>
          <w:color w:val="FFFFFF" w:themeColor="background1"/>
          <w:sz w:val="22"/>
          <w:szCs w:val="22"/>
        </w:rPr>
      </w:pPr>
      <w:bookmarkStart w:id="36" w:name="_Toc507651289"/>
      <w:bookmarkStart w:id="37" w:name="_Toc508652870"/>
      <w:r w:rsidRPr="00F826EF">
        <w:rPr>
          <w:b/>
          <w:color w:val="FFFFFF" w:themeColor="background1"/>
          <w:sz w:val="22"/>
          <w:szCs w:val="22"/>
        </w:rPr>
        <w:lastRenderedPageBreak/>
        <w:t>DEEMED EMPLOYEES</w:t>
      </w:r>
      <w:bookmarkEnd w:id="36"/>
      <w:bookmarkEnd w:id="37"/>
    </w:p>
    <w:p w14:paraId="576BC019" w14:textId="77777777" w:rsidR="00F826EF" w:rsidRPr="00F826EF" w:rsidRDefault="00F826EF" w:rsidP="00F826EF">
      <w:pPr>
        <w:pStyle w:val="Heading8"/>
        <w:spacing w:before="50" w:line="228" w:lineRule="auto"/>
        <w:ind w:left="146"/>
        <w:jc w:val="both"/>
        <w:rPr>
          <w:rFonts w:ascii="Arial" w:hAnsi="Arial" w:cs="Arial"/>
          <w:sz w:val="22"/>
          <w:szCs w:val="22"/>
        </w:rPr>
      </w:pPr>
      <w:r w:rsidRPr="00F826EF">
        <w:rPr>
          <w:rFonts w:ascii="Arial" w:hAnsi="Arial" w:cs="Arial"/>
          <w:color w:val="231F20"/>
          <w:sz w:val="22"/>
          <w:szCs w:val="22"/>
        </w:rPr>
        <w:t>Labour brokers and personal service providers are regarded as deemed employees.</w:t>
      </w:r>
    </w:p>
    <w:p w14:paraId="5BB5601D" w14:textId="77777777" w:rsidR="00F826EF" w:rsidRPr="00F826EF" w:rsidRDefault="00F826EF" w:rsidP="00F826EF">
      <w:pPr>
        <w:spacing w:before="26"/>
        <w:ind w:left="146"/>
        <w:jc w:val="both"/>
      </w:pPr>
      <w:r w:rsidRPr="00F826EF">
        <w:rPr>
          <w:color w:val="231F20"/>
        </w:rPr>
        <w:t>For years of assessment commencing on or after 1 March 2009:</w:t>
      </w:r>
    </w:p>
    <w:p w14:paraId="58351AFD" w14:textId="77777777" w:rsidR="00F826EF" w:rsidRPr="00F826EF" w:rsidRDefault="00F826EF" w:rsidP="00F826EF">
      <w:pPr>
        <w:pStyle w:val="ListParagraph"/>
        <w:numPr>
          <w:ilvl w:val="0"/>
          <w:numId w:val="2"/>
        </w:numPr>
        <w:tabs>
          <w:tab w:val="left" w:pos="374"/>
        </w:tabs>
        <w:spacing w:before="43" w:line="225" w:lineRule="auto"/>
        <w:ind w:left="373" w:hanging="227"/>
        <w:jc w:val="both"/>
        <w:rPr>
          <w:color w:val="231F20"/>
        </w:rPr>
      </w:pPr>
      <w:r w:rsidRPr="00F826EF">
        <w:rPr>
          <w:b/>
          <w:color w:val="231F20"/>
        </w:rPr>
        <w:t xml:space="preserve">A labour broker </w:t>
      </w:r>
      <w:r w:rsidRPr="00F826EF">
        <w:rPr>
          <w:color w:val="231F20"/>
        </w:rPr>
        <w:t>is a natural person who, for reward, provides a client with other persons to render a service to the client or procures other persons for the client and remunerates such persons</w:t>
      </w:r>
    </w:p>
    <w:p w14:paraId="08594FAE" w14:textId="77777777" w:rsidR="00F826EF" w:rsidRPr="00F826EF" w:rsidRDefault="00F826EF" w:rsidP="00F826EF">
      <w:pPr>
        <w:pStyle w:val="ListParagraph"/>
        <w:numPr>
          <w:ilvl w:val="0"/>
          <w:numId w:val="2"/>
        </w:numPr>
        <w:tabs>
          <w:tab w:val="left" w:pos="374"/>
        </w:tabs>
        <w:spacing w:before="45" w:line="225" w:lineRule="auto"/>
        <w:ind w:left="373" w:hanging="227"/>
        <w:jc w:val="both"/>
        <w:rPr>
          <w:color w:val="231F20"/>
        </w:rPr>
      </w:pPr>
      <w:r w:rsidRPr="00F826EF">
        <w:rPr>
          <w:b/>
          <w:color w:val="231F20"/>
        </w:rPr>
        <w:t xml:space="preserve">A personal service provider </w:t>
      </w:r>
      <w:r w:rsidRPr="00F826EF">
        <w:rPr>
          <w:color w:val="231F20"/>
        </w:rPr>
        <w:t xml:space="preserve">is a company, close corporation or trust where any service rendered on behalf of the entity to its client is rendered personally by any person who is a connected person in relation to such entity, and </w:t>
      </w:r>
      <w:r w:rsidRPr="00F826EF">
        <w:rPr>
          <w:b/>
          <w:color w:val="231F20"/>
        </w:rPr>
        <w:t xml:space="preserve">one </w:t>
      </w:r>
      <w:r w:rsidRPr="00F826EF">
        <w:rPr>
          <w:color w:val="231F20"/>
        </w:rPr>
        <w:t>of the following provisions</w:t>
      </w:r>
      <w:r w:rsidRPr="00F826EF">
        <w:rPr>
          <w:color w:val="231F20"/>
          <w:spacing w:val="35"/>
        </w:rPr>
        <w:t xml:space="preserve"> </w:t>
      </w:r>
      <w:r w:rsidRPr="00F826EF">
        <w:rPr>
          <w:color w:val="231F20"/>
        </w:rPr>
        <w:t>apply:</w:t>
      </w:r>
    </w:p>
    <w:p w14:paraId="65526BAC" w14:textId="77777777" w:rsidR="00F826EF" w:rsidRPr="00F826EF" w:rsidRDefault="00F826EF" w:rsidP="00F826EF">
      <w:pPr>
        <w:pStyle w:val="ListParagraph"/>
        <w:numPr>
          <w:ilvl w:val="0"/>
          <w:numId w:val="6"/>
        </w:numPr>
        <w:tabs>
          <w:tab w:val="left" w:pos="544"/>
        </w:tabs>
        <w:spacing w:before="45" w:line="225" w:lineRule="auto"/>
        <w:ind w:hanging="170"/>
        <w:jc w:val="both"/>
      </w:pPr>
      <w:r w:rsidRPr="00F826EF">
        <w:rPr>
          <w:color w:val="231F20"/>
        </w:rPr>
        <w:t>the person would have been regarded as an employee of the client, if the service was not rendered through an</w:t>
      </w:r>
      <w:r w:rsidRPr="00F826EF">
        <w:rPr>
          <w:color w:val="231F20"/>
          <w:spacing w:val="15"/>
        </w:rPr>
        <w:t xml:space="preserve"> </w:t>
      </w:r>
      <w:r w:rsidRPr="00F826EF">
        <w:rPr>
          <w:color w:val="231F20"/>
        </w:rPr>
        <w:t>entity</w:t>
      </w:r>
    </w:p>
    <w:p w14:paraId="25F99ECC" w14:textId="77777777" w:rsidR="00F826EF" w:rsidRPr="00F826EF" w:rsidRDefault="00F826EF" w:rsidP="00F826EF">
      <w:pPr>
        <w:pStyle w:val="ListParagraph"/>
        <w:numPr>
          <w:ilvl w:val="0"/>
          <w:numId w:val="6"/>
        </w:numPr>
        <w:tabs>
          <w:tab w:val="left" w:pos="544"/>
        </w:tabs>
        <w:spacing w:before="45" w:line="225" w:lineRule="auto"/>
        <w:ind w:hanging="170"/>
        <w:jc w:val="both"/>
      </w:pPr>
      <w:r w:rsidRPr="00F826EF">
        <w:rPr>
          <w:color w:val="231F20"/>
        </w:rPr>
        <w:t>the person or entity rendering the service must perform such service mainly at the premises of the client and such person or entity is subject to the control or supervision of such client as to the manner in which the duties are</w:t>
      </w:r>
      <w:r w:rsidRPr="00F826EF">
        <w:rPr>
          <w:color w:val="231F20"/>
          <w:spacing w:val="5"/>
        </w:rPr>
        <w:t xml:space="preserve"> </w:t>
      </w:r>
      <w:r w:rsidRPr="00F826EF">
        <w:rPr>
          <w:color w:val="231F20"/>
        </w:rPr>
        <w:t>performed</w:t>
      </w:r>
    </w:p>
    <w:p w14:paraId="744DAE81" w14:textId="77777777" w:rsidR="00F826EF" w:rsidRPr="00F826EF" w:rsidRDefault="00F826EF" w:rsidP="00F826EF">
      <w:pPr>
        <w:pStyle w:val="ListParagraph"/>
        <w:numPr>
          <w:ilvl w:val="0"/>
          <w:numId w:val="6"/>
        </w:numPr>
        <w:tabs>
          <w:tab w:val="left" w:pos="544"/>
        </w:tabs>
        <w:spacing w:before="56" w:line="225" w:lineRule="auto"/>
        <w:ind w:hanging="170"/>
        <w:jc w:val="both"/>
      </w:pPr>
      <w:r w:rsidRPr="00F826EF">
        <w:rPr>
          <w:color w:val="231F20"/>
        </w:rPr>
        <w:t>more than 80% of the income derived from services rendered is received from one client or associated person in relation to the client</w:t>
      </w:r>
    </w:p>
    <w:p w14:paraId="632C861E" w14:textId="77777777" w:rsidR="00F826EF" w:rsidRPr="00F826EF" w:rsidRDefault="00F826EF" w:rsidP="00F826EF">
      <w:pPr>
        <w:pStyle w:val="ListParagraph"/>
        <w:numPr>
          <w:ilvl w:val="0"/>
          <w:numId w:val="2"/>
        </w:numPr>
        <w:tabs>
          <w:tab w:val="left" w:pos="374"/>
        </w:tabs>
        <w:spacing w:before="45" w:line="225" w:lineRule="auto"/>
        <w:ind w:left="373" w:hanging="227"/>
        <w:jc w:val="both"/>
        <w:rPr>
          <w:color w:val="231F20"/>
        </w:rPr>
      </w:pPr>
      <w:r w:rsidRPr="00F826EF">
        <w:rPr>
          <w:color w:val="231F20"/>
        </w:rPr>
        <w:t xml:space="preserve">The entity will </w:t>
      </w:r>
      <w:r w:rsidRPr="00F826EF">
        <w:rPr>
          <w:b/>
          <w:color w:val="231F20"/>
        </w:rPr>
        <w:t xml:space="preserve">not </w:t>
      </w:r>
      <w:r w:rsidRPr="00F826EF">
        <w:rPr>
          <w:color w:val="231F20"/>
        </w:rPr>
        <w:t xml:space="preserve">be regarded as a </w:t>
      </w:r>
      <w:r w:rsidRPr="00F826EF">
        <w:rPr>
          <w:b/>
          <w:color w:val="231F20"/>
        </w:rPr>
        <w:t xml:space="preserve">personal service provider </w:t>
      </w:r>
      <w:r w:rsidRPr="00F826EF">
        <w:rPr>
          <w:color w:val="231F20"/>
        </w:rPr>
        <w:t>where such entity employs three or more unconnected full-time employees for core operations throughout the year of</w:t>
      </w:r>
      <w:r w:rsidRPr="00F826EF">
        <w:rPr>
          <w:color w:val="231F20"/>
          <w:spacing w:val="37"/>
        </w:rPr>
        <w:t xml:space="preserve"> </w:t>
      </w:r>
      <w:r w:rsidRPr="00F826EF">
        <w:rPr>
          <w:color w:val="231F20"/>
        </w:rPr>
        <w:t>assessment.</w:t>
      </w:r>
    </w:p>
    <w:p w14:paraId="3E222575" w14:textId="77777777" w:rsidR="00F826EF" w:rsidRPr="00F826EF" w:rsidRDefault="00F826EF" w:rsidP="00F826EF">
      <w:pPr>
        <w:spacing w:before="95"/>
        <w:ind w:left="146"/>
        <w:jc w:val="both"/>
        <w:rPr>
          <w:b/>
        </w:rPr>
      </w:pPr>
      <w:r w:rsidRPr="00F826EF">
        <w:rPr>
          <w:b/>
          <w:color w:val="231F20"/>
        </w:rPr>
        <w:t>Implications</w:t>
      </w:r>
    </w:p>
    <w:p w14:paraId="3F03DD4F" w14:textId="77777777" w:rsidR="00F826EF" w:rsidRPr="00F826EF" w:rsidRDefault="00F826EF" w:rsidP="00F826EF">
      <w:pPr>
        <w:pStyle w:val="ListParagraph"/>
        <w:numPr>
          <w:ilvl w:val="0"/>
          <w:numId w:val="2"/>
        </w:numPr>
        <w:tabs>
          <w:tab w:val="left" w:pos="374"/>
        </w:tabs>
        <w:spacing w:before="42" w:line="225" w:lineRule="auto"/>
        <w:ind w:left="373" w:hanging="227"/>
        <w:jc w:val="both"/>
        <w:rPr>
          <w:color w:val="231F20"/>
        </w:rPr>
      </w:pPr>
      <w:r w:rsidRPr="00F826EF">
        <w:rPr>
          <w:color w:val="231F20"/>
        </w:rPr>
        <w:t xml:space="preserve">A labour </w:t>
      </w:r>
      <w:r w:rsidRPr="00F826EF">
        <w:rPr>
          <w:color w:val="231F20"/>
          <w:spacing w:val="-3"/>
        </w:rPr>
        <w:t xml:space="preserve">broker, </w:t>
      </w:r>
      <w:r w:rsidRPr="00F826EF">
        <w:rPr>
          <w:color w:val="231F20"/>
        </w:rPr>
        <w:t xml:space="preserve">not in possession of an exemption certificate, is subject to </w:t>
      </w:r>
      <w:r w:rsidRPr="00F826EF">
        <w:rPr>
          <w:color w:val="231F20"/>
          <w:spacing w:val="-6"/>
        </w:rPr>
        <w:t xml:space="preserve">PAYE </w:t>
      </w:r>
      <w:r w:rsidRPr="00F826EF">
        <w:rPr>
          <w:color w:val="231F20"/>
        </w:rPr>
        <w:t>on income received at the rates applicable to individual taxpayers. Deductible expenditure is limited to remuneration paid to employees</w:t>
      </w:r>
    </w:p>
    <w:p w14:paraId="124DF772" w14:textId="77777777" w:rsidR="00F826EF" w:rsidRPr="00F826EF" w:rsidRDefault="00F826EF" w:rsidP="00F826EF">
      <w:pPr>
        <w:pStyle w:val="ListParagraph"/>
        <w:numPr>
          <w:ilvl w:val="0"/>
          <w:numId w:val="2"/>
        </w:numPr>
        <w:tabs>
          <w:tab w:val="left" w:pos="374"/>
        </w:tabs>
        <w:spacing w:before="36" w:line="167" w:lineRule="exact"/>
        <w:ind w:left="373" w:hanging="227"/>
        <w:jc w:val="both"/>
        <w:rPr>
          <w:color w:val="231F20"/>
        </w:rPr>
      </w:pPr>
      <w:r w:rsidRPr="00F826EF">
        <w:rPr>
          <w:color w:val="231F20"/>
        </w:rPr>
        <w:t xml:space="preserve">A personal service provider is subject to </w:t>
      </w:r>
      <w:r w:rsidRPr="00F826EF">
        <w:rPr>
          <w:color w:val="231F20"/>
          <w:spacing w:val="-6"/>
        </w:rPr>
        <w:t xml:space="preserve">PAYE </w:t>
      </w:r>
      <w:r w:rsidRPr="00F826EF">
        <w:rPr>
          <w:color w:val="231F20"/>
        </w:rPr>
        <w:t>at the rate</w:t>
      </w:r>
      <w:r w:rsidRPr="00F826EF">
        <w:rPr>
          <w:color w:val="231F20"/>
          <w:spacing w:val="13"/>
        </w:rPr>
        <w:t xml:space="preserve"> </w:t>
      </w:r>
      <w:r w:rsidRPr="00F826EF">
        <w:rPr>
          <w:color w:val="231F20"/>
        </w:rPr>
        <w:t>of</w:t>
      </w:r>
    </w:p>
    <w:p w14:paraId="541A786D" w14:textId="77777777" w:rsidR="00F826EF" w:rsidRPr="00F826EF" w:rsidRDefault="00F826EF" w:rsidP="00F826EF">
      <w:pPr>
        <w:spacing w:before="3" w:line="225" w:lineRule="auto"/>
        <w:ind w:left="373"/>
        <w:jc w:val="both"/>
      </w:pPr>
      <w:r w:rsidRPr="00F826EF">
        <w:rPr>
          <w:color w:val="231F20"/>
        </w:rPr>
        <w:t>28% (2012: 33%) in the case of a company and 45% (2017: 41%) in the case of a trust</w:t>
      </w:r>
    </w:p>
    <w:p w14:paraId="168AC74A" w14:textId="77777777" w:rsidR="00F826EF" w:rsidRPr="00F826EF" w:rsidRDefault="00F826EF" w:rsidP="00F826EF">
      <w:pPr>
        <w:pStyle w:val="ListParagraph"/>
        <w:numPr>
          <w:ilvl w:val="0"/>
          <w:numId w:val="2"/>
        </w:numPr>
        <w:tabs>
          <w:tab w:val="left" w:pos="374"/>
        </w:tabs>
        <w:spacing w:before="37" w:line="167" w:lineRule="exact"/>
        <w:ind w:left="373" w:hanging="227"/>
        <w:jc w:val="both"/>
        <w:rPr>
          <w:color w:val="231F20"/>
        </w:rPr>
      </w:pPr>
      <w:r w:rsidRPr="00F826EF">
        <w:rPr>
          <w:color w:val="231F20"/>
        </w:rPr>
        <w:t xml:space="preserve">No </w:t>
      </w:r>
      <w:r w:rsidRPr="00F826EF">
        <w:rPr>
          <w:color w:val="231F20"/>
          <w:spacing w:val="-6"/>
        </w:rPr>
        <w:t xml:space="preserve">PAYE </w:t>
      </w:r>
      <w:r w:rsidRPr="00F826EF">
        <w:rPr>
          <w:color w:val="231F20"/>
        </w:rPr>
        <w:t>is required to be deducted where the entity</w:t>
      </w:r>
      <w:r w:rsidRPr="00F826EF">
        <w:rPr>
          <w:color w:val="231F20"/>
          <w:spacing w:val="18"/>
        </w:rPr>
        <w:t xml:space="preserve"> </w:t>
      </w:r>
      <w:r w:rsidRPr="00F826EF">
        <w:rPr>
          <w:color w:val="231F20"/>
        </w:rPr>
        <w:t>provides</w:t>
      </w:r>
    </w:p>
    <w:p w14:paraId="650C259E" w14:textId="77777777" w:rsidR="00F826EF" w:rsidRPr="00F826EF" w:rsidRDefault="00F826EF" w:rsidP="00F826EF">
      <w:pPr>
        <w:spacing w:before="3" w:line="225" w:lineRule="auto"/>
        <w:ind w:left="373"/>
        <w:jc w:val="both"/>
      </w:pPr>
      <w:r w:rsidRPr="00F826EF">
        <w:rPr>
          <w:color w:val="231F20"/>
        </w:rPr>
        <w:t>an affidavit confirming that it does not receive more than 80% of its income from one source</w:t>
      </w:r>
    </w:p>
    <w:p w14:paraId="1E0C0008" w14:textId="77777777" w:rsidR="00F826EF" w:rsidRPr="00F826EF" w:rsidRDefault="00F826EF" w:rsidP="00F826EF">
      <w:pPr>
        <w:pStyle w:val="ListParagraph"/>
        <w:numPr>
          <w:ilvl w:val="0"/>
          <w:numId w:val="2"/>
        </w:numPr>
        <w:tabs>
          <w:tab w:val="left" w:pos="374"/>
        </w:tabs>
        <w:spacing w:before="45" w:line="225" w:lineRule="auto"/>
        <w:ind w:left="373" w:hanging="227"/>
        <w:jc w:val="both"/>
        <w:rPr>
          <w:color w:val="231F20"/>
        </w:rPr>
      </w:pPr>
      <w:r w:rsidRPr="00F826EF">
        <w:rPr>
          <w:color w:val="231F20"/>
        </w:rPr>
        <w:t>The deemed employee may apply to SARS for a tax directive for a lower rate of tax to be</w:t>
      </w:r>
      <w:r w:rsidRPr="00F826EF">
        <w:rPr>
          <w:color w:val="231F20"/>
          <w:spacing w:val="2"/>
        </w:rPr>
        <w:t xml:space="preserve"> </w:t>
      </w:r>
      <w:r w:rsidRPr="00F826EF">
        <w:rPr>
          <w:color w:val="231F20"/>
        </w:rPr>
        <w:t>applied</w:t>
      </w:r>
    </w:p>
    <w:p w14:paraId="4D6A0062" w14:textId="77777777" w:rsidR="00F826EF" w:rsidRPr="00F826EF" w:rsidRDefault="00F826EF" w:rsidP="00F826EF">
      <w:pPr>
        <w:pStyle w:val="ListParagraph"/>
        <w:numPr>
          <w:ilvl w:val="0"/>
          <w:numId w:val="2"/>
        </w:numPr>
        <w:tabs>
          <w:tab w:val="left" w:pos="374"/>
        </w:tabs>
        <w:spacing w:before="45" w:line="225" w:lineRule="auto"/>
        <w:ind w:left="373" w:hanging="227"/>
        <w:jc w:val="both"/>
        <w:rPr>
          <w:color w:val="231F20"/>
        </w:rPr>
      </w:pPr>
      <w:r w:rsidRPr="00F826EF">
        <w:rPr>
          <w:color w:val="231F20"/>
        </w:rPr>
        <w:t xml:space="preserve">Deductions available to personal service providers are limited to remuneration to employees, contributions to pension, provident and benefit funds, legal expenses, bad debts, expenses in respect of premises, finance charges, insurance, repairs, fuel and maintenance in respect of assets used </w:t>
      </w:r>
      <w:r w:rsidRPr="00F826EF">
        <w:rPr>
          <w:b/>
          <w:color w:val="231F20"/>
        </w:rPr>
        <w:t xml:space="preserve">wholly and exclusively </w:t>
      </w:r>
      <w:r w:rsidRPr="00F826EF">
        <w:rPr>
          <w:color w:val="231F20"/>
        </w:rPr>
        <w:t>for trade and any amount previously included in taxable income and subsequently refunded by the recipient.</w:t>
      </w:r>
    </w:p>
    <w:p w14:paraId="6548182B" w14:textId="751BEB2F" w:rsidR="00861B88" w:rsidRDefault="00861B88">
      <w:pPr>
        <w:widowControl/>
        <w:autoSpaceDE/>
        <w:autoSpaceDN/>
        <w:spacing w:after="160" w:line="259" w:lineRule="auto"/>
      </w:pPr>
      <w:r>
        <w:br w:type="page"/>
      </w:r>
    </w:p>
    <w:p w14:paraId="22E51A0D" w14:textId="77777777" w:rsidR="00861B88" w:rsidRPr="00861B88" w:rsidRDefault="00861B88" w:rsidP="00861B88">
      <w:pPr>
        <w:pStyle w:val="Heading1"/>
        <w:shd w:val="clear" w:color="auto" w:fill="1F4E79" w:themeFill="accent5" w:themeFillShade="80"/>
        <w:ind w:right="37" w:hanging="616"/>
        <w:rPr>
          <w:b/>
          <w:color w:val="FFFFFF" w:themeColor="background1"/>
          <w:sz w:val="22"/>
          <w:szCs w:val="22"/>
        </w:rPr>
      </w:pPr>
      <w:bookmarkStart w:id="38" w:name="_Toc507651290"/>
      <w:bookmarkStart w:id="39" w:name="_Toc508652871"/>
      <w:r w:rsidRPr="00861B88">
        <w:rPr>
          <w:b/>
          <w:color w:val="FFFFFF" w:themeColor="background1"/>
          <w:sz w:val="22"/>
          <w:szCs w:val="22"/>
        </w:rPr>
        <w:lastRenderedPageBreak/>
        <w:t>TAX FREE SAVINGS ACCOUNTS</w:t>
      </w:r>
      <w:bookmarkEnd w:id="38"/>
      <w:bookmarkEnd w:id="39"/>
      <w:r w:rsidRPr="00861B88">
        <w:rPr>
          <w:b/>
          <w:color w:val="FFFFFF" w:themeColor="background1"/>
          <w:sz w:val="22"/>
          <w:szCs w:val="22"/>
        </w:rPr>
        <w:t xml:space="preserve"> </w:t>
      </w:r>
    </w:p>
    <w:p w14:paraId="10CFB825" w14:textId="0B968926" w:rsidR="00861B88" w:rsidRPr="00861B88" w:rsidRDefault="00861B88" w:rsidP="00825BEF">
      <w:pPr>
        <w:pStyle w:val="BodyText"/>
        <w:spacing w:before="72"/>
        <w:ind w:left="131" w:right="37"/>
        <w:jc w:val="both"/>
        <w:rPr>
          <w:sz w:val="22"/>
          <w:szCs w:val="22"/>
        </w:rPr>
      </w:pPr>
      <w:r w:rsidRPr="00861B88">
        <w:rPr>
          <w:color w:val="231F20"/>
          <w:sz w:val="22"/>
          <w:szCs w:val="22"/>
        </w:rPr>
        <w:t>As from 1 March 2015, natural persons can invest in approved saving instruments which include unit trusts, fixed deposits or real estate investment trusts. These investments are subject to a lifetime investment limit of</w:t>
      </w:r>
      <w:r w:rsidR="00825BEF">
        <w:rPr>
          <w:color w:val="231F20"/>
          <w:sz w:val="22"/>
          <w:szCs w:val="22"/>
        </w:rPr>
        <w:t xml:space="preserve"> </w:t>
      </w:r>
      <w:r w:rsidRPr="00861B88">
        <w:rPr>
          <w:color w:val="231F20"/>
          <w:sz w:val="22"/>
          <w:szCs w:val="22"/>
        </w:rPr>
        <w:t>R500 000, and an annual investment limit of R33 000 (2017: R30 000).</w:t>
      </w:r>
    </w:p>
    <w:p w14:paraId="0BD81A38" w14:textId="77777777" w:rsidR="00861B88" w:rsidRPr="00861B88" w:rsidRDefault="00861B88" w:rsidP="00861B88">
      <w:pPr>
        <w:pStyle w:val="BodyText"/>
        <w:spacing w:before="7"/>
        <w:ind w:left="131" w:right="37"/>
        <w:jc w:val="both"/>
        <w:rPr>
          <w:sz w:val="22"/>
          <w:szCs w:val="22"/>
        </w:rPr>
      </w:pPr>
      <w:r w:rsidRPr="00861B88">
        <w:rPr>
          <w:color w:val="231F20"/>
          <w:sz w:val="22"/>
          <w:szCs w:val="22"/>
        </w:rPr>
        <w:t>All proceeds, including interest, dividends and capital gains on the disposal of these investments, are fully exempt from tax.</w:t>
      </w:r>
    </w:p>
    <w:p w14:paraId="7C728159" w14:textId="77777777" w:rsidR="00861B88" w:rsidRPr="00861B88" w:rsidRDefault="00861B88" w:rsidP="00861B88">
      <w:pPr>
        <w:pStyle w:val="BodyText"/>
        <w:ind w:left="131" w:right="37"/>
        <w:jc w:val="both"/>
        <w:rPr>
          <w:sz w:val="22"/>
          <w:szCs w:val="22"/>
        </w:rPr>
      </w:pPr>
      <w:r w:rsidRPr="00861B88">
        <w:rPr>
          <w:color w:val="231F20"/>
          <w:sz w:val="22"/>
          <w:szCs w:val="22"/>
        </w:rPr>
        <w:t>Where the annual or lifetime limits are exceeded, a penalty of 40% of the excess capital contributed is applicable.</w:t>
      </w:r>
    </w:p>
    <w:p w14:paraId="4FD93D93" w14:textId="77777777" w:rsidR="00861B88" w:rsidRPr="00861B88" w:rsidRDefault="00861B88" w:rsidP="00861B88">
      <w:pPr>
        <w:pStyle w:val="BodyText"/>
        <w:spacing w:before="24"/>
        <w:ind w:left="150" w:right="37"/>
        <w:jc w:val="both"/>
        <w:rPr>
          <w:color w:val="231F20"/>
          <w:sz w:val="22"/>
          <w:szCs w:val="22"/>
        </w:rPr>
      </w:pPr>
    </w:p>
    <w:p w14:paraId="5C1C0F2F" w14:textId="77777777" w:rsidR="00861B88" w:rsidRPr="00861B88" w:rsidRDefault="00861B88" w:rsidP="00861B88">
      <w:pPr>
        <w:pStyle w:val="Heading1"/>
        <w:shd w:val="clear" w:color="auto" w:fill="1F4E79" w:themeFill="accent5" w:themeFillShade="80"/>
        <w:ind w:right="37" w:hanging="616"/>
        <w:rPr>
          <w:b/>
          <w:color w:val="FFFFFF" w:themeColor="background1"/>
          <w:sz w:val="22"/>
          <w:szCs w:val="22"/>
        </w:rPr>
      </w:pPr>
      <w:bookmarkStart w:id="40" w:name="_Toc507651291"/>
      <w:bookmarkStart w:id="41" w:name="_Toc508652872"/>
      <w:r w:rsidRPr="00861B88">
        <w:rPr>
          <w:b/>
          <w:color w:val="FFFFFF" w:themeColor="background1"/>
          <w:sz w:val="22"/>
          <w:szCs w:val="22"/>
        </w:rPr>
        <w:t>MARRIED IN COMMUNITY OF PROPERTY</w:t>
      </w:r>
      <w:bookmarkEnd w:id="40"/>
      <w:bookmarkEnd w:id="41"/>
    </w:p>
    <w:p w14:paraId="3B7F75A9" w14:textId="77777777" w:rsidR="00861B88" w:rsidRPr="00861B88" w:rsidRDefault="00861B88" w:rsidP="00861B88">
      <w:pPr>
        <w:pStyle w:val="BodyText"/>
        <w:spacing w:before="24"/>
        <w:ind w:left="150" w:right="37"/>
        <w:jc w:val="both"/>
        <w:rPr>
          <w:sz w:val="22"/>
          <w:szCs w:val="22"/>
        </w:rPr>
      </w:pPr>
      <w:r w:rsidRPr="00861B88">
        <w:rPr>
          <w:color w:val="231F20"/>
          <w:sz w:val="22"/>
          <w:szCs w:val="22"/>
        </w:rPr>
        <w:t>Taxpayers married in community of property are taxed on half of their own interest, dividends, rental income and capital gain and half of the interest, dividends, rental income and capital gain of their spouse, regardless of the spouse in whose name the assets are registered (other than assets excluded from the joint estate).</w:t>
      </w:r>
    </w:p>
    <w:p w14:paraId="23D1AA57" w14:textId="77777777" w:rsidR="00861B88" w:rsidRPr="00861B88" w:rsidRDefault="00861B88" w:rsidP="00861B88">
      <w:pPr>
        <w:pStyle w:val="BodyText"/>
        <w:ind w:left="150" w:right="37"/>
        <w:jc w:val="both"/>
        <w:rPr>
          <w:sz w:val="22"/>
          <w:szCs w:val="22"/>
        </w:rPr>
      </w:pPr>
      <w:r w:rsidRPr="00861B88">
        <w:rPr>
          <w:color w:val="231F20"/>
          <w:sz w:val="22"/>
          <w:szCs w:val="22"/>
        </w:rPr>
        <w:t>All other taxable income is taxed only in the hands of the spouse to whom that income is received or accrued.</w:t>
      </w:r>
    </w:p>
    <w:p w14:paraId="3D808C32" w14:textId="77777777" w:rsidR="00861B88" w:rsidRPr="00861B88" w:rsidRDefault="00861B88" w:rsidP="00861B88">
      <w:pPr>
        <w:pStyle w:val="BodyText"/>
        <w:spacing w:before="35" w:after="75"/>
        <w:ind w:left="157" w:right="37"/>
        <w:jc w:val="both"/>
        <w:rPr>
          <w:color w:val="231F20"/>
          <w:sz w:val="22"/>
          <w:szCs w:val="22"/>
        </w:rPr>
      </w:pPr>
    </w:p>
    <w:p w14:paraId="078F23AC" w14:textId="77777777" w:rsidR="00861B88" w:rsidRPr="00861B88" w:rsidRDefault="00861B88" w:rsidP="00861B88">
      <w:pPr>
        <w:pStyle w:val="Heading1"/>
        <w:shd w:val="clear" w:color="auto" w:fill="1F4E79" w:themeFill="accent5" w:themeFillShade="80"/>
        <w:ind w:right="37" w:hanging="616"/>
        <w:rPr>
          <w:b/>
          <w:color w:val="FFFFFF" w:themeColor="background1"/>
          <w:sz w:val="22"/>
          <w:szCs w:val="22"/>
        </w:rPr>
      </w:pPr>
      <w:bookmarkStart w:id="42" w:name="_Toc507651292"/>
      <w:bookmarkStart w:id="43" w:name="_Toc508652873"/>
      <w:r w:rsidRPr="00861B88">
        <w:rPr>
          <w:b/>
          <w:color w:val="FFFFFF" w:themeColor="background1"/>
          <w:sz w:val="22"/>
          <w:szCs w:val="22"/>
        </w:rPr>
        <w:t>ARBITRATION AWARDS</w:t>
      </w:r>
      <w:bookmarkEnd w:id="42"/>
      <w:bookmarkEnd w:id="43"/>
    </w:p>
    <w:p w14:paraId="1958383B" w14:textId="77777777" w:rsidR="00861B88" w:rsidRPr="00861B88" w:rsidRDefault="00861B88" w:rsidP="00861B88">
      <w:pPr>
        <w:pStyle w:val="BodyText"/>
        <w:spacing w:before="35" w:after="75"/>
        <w:ind w:left="157" w:right="37"/>
        <w:jc w:val="both"/>
        <w:rPr>
          <w:color w:val="231F20"/>
          <w:sz w:val="22"/>
          <w:szCs w:val="22"/>
        </w:rPr>
      </w:pPr>
      <w:r w:rsidRPr="00861B88">
        <w:rPr>
          <w:color w:val="231F20"/>
          <w:sz w:val="22"/>
          <w:szCs w:val="22"/>
        </w:rPr>
        <w:t>Arbitration awards are generally awarded due to unfair dismissal, termination of the employment contract prior to the expiry date or unfair labour practices. Amounts paid due to unfair dismissal and early termination of the contract constitute remuneration and are taxable.</w:t>
      </w:r>
    </w:p>
    <w:p w14:paraId="6871F27E" w14:textId="77777777" w:rsidR="00861B88" w:rsidRPr="00861B88" w:rsidRDefault="00861B88" w:rsidP="00861B88">
      <w:pPr>
        <w:pStyle w:val="Heading1"/>
        <w:shd w:val="clear" w:color="auto" w:fill="1F4E79" w:themeFill="accent5" w:themeFillShade="80"/>
        <w:ind w:right="37" w:hanging="616"/>
        <w:rPr>
          <w:b/>
          <w:color w:val="FFFFFF" w:themeColor="background1"/>
          <w:sz w:val="22"/>
          <w:szCs w:val="22"/>
        </w:rPr>
      </w:pPr>
      <w:bookmarkStart w:id="44" w:name="_Toc507651293"/>
      <w:bookmarkStart w:id="45" w:name="_Toc508652874"/>
      <w:r w:rsidRPr="00861B88">
        <w:rPr>
          <w:b/>
          <w:color w:val="FFFFFF" w:themeColor="background1"/>
          <w:sz w:val="22"/>
          <w:szCs w:val="22"/>
        </w:rPr>
        <w:t>RESTRAINT OF TRADE</w:t>
      </w:r>
      <w:bookmarkEnd w:id="44"/>
      <w:bookmarkEnd w:id="45"/>
    </w:p>
    <w:p w14:paraId="7670BB6A" w14:textId="77777777" w:rsidR="00861B88" w:rsidRPr="00861B88" w:rsidRDefault="00861B88" w:rsidP="00861B88">
      <w:pPr>
        <w:pStyle w:val="Heading5"/>
        <w:ind w:left="127" w:right="37"/>
        <w:jc w:val="both"/>
        <w:rPr>
          <w:sz w:val="22"/>
          <w:szCs w:val="22"/>
        </w:rPr>
      </w:pPr>
      <w:r w:rsidRPr="00861B88">
        <w:rPr>
          <w:color w:val="231F20"/>
          <w:sz w:val="22"/>
          <w:szCs w:val="22"/>
        </w:rPr>
        <w:t>Gross Income</w:t>
      </w:r>
    </w:p>
    <w:p w14:paraId="5DD2C412" w14:textId="77777777" w:rsidR="00861B88" w:rsidRPr="00861B88" w:rsidRDefault="00861B88" w:rsidP="00861B88">
      <w:pPr>
        <w:pStyle w:val="BodyText"/>
        <w:spacing w:before="15"/>
        <w:ind w:left="127" w:right="37"/>
        <w:jc w:val="both"/>
        <w:rPr>
          <w:sz w:val="22"/>
          <w:szCs w:val="22"/>
        </w:rPr>
      </w:pPr>
      <w:r w:rsidRPr="00861B88">
        <w:rPr>
          <w:color w:val="231F20"/>
          <w:sz w:val="22"/>
          <w:szCs w:val="22"/>
        </w:rPr>
        <w:t>Any amount received by or accrued to any natural person, labour broker or personal service provider for a restraint of trade imposed on such person, is included in gross income in the year of receipt or</w:t>
      </w:r>
      <w:r w:rsidRPr="00861B88">
        <w:rPr>
          <w:color w:val="231F20"/>
          <w:spacing w:val="11"/>
          <w:sz w:val="22"/>
          <w:szCs w:val="22"/>
        </w:rPr>
        <w:t xml:space="preserve"> </w:t>
      </w:r>
      <w:r w:rsidRPr="00861B88">
        <w:rPr>
          <w:color w:val="231F20"/>
          <w:sz w:val="22"/>
          <w:szCs w:val="22"/>
        </w:rPr>
        <w:t>accrual.</w:t>
      </w:r>
    </w:p>
    <w:p w14:paraId="79B8DC66" w14:textId="77777777" w:rsidR="00861B88" w:rsidRPr="00861B88" w:rsidRDefault="00861B88" w:rsidP="00861B88">
      <w:pPr>
        <w:pStyle w:val="Heading5"/>
        <w:spacing w:before="4"/>
        <w:ind w:left="127" w:right="37"/>
        <w:jc w:val="both"/>
        <w:rPr>
          <w:sz w:val="22"/>
          <w:szCs w:val="22"/>
        </w:rPr>
      </w:pPr>
      <w:r w:rsidRPr="00861B88">
        <w:rPr>
          <w:color w:val="231F20"/>
          <w:sz w:val="22"/>
          <w:szCs w:val="22"/>
        </w:rPr>
        <w:t>Deduction</w:t>
      </w:r>
    </w:p>
    <w:p w14:paraId="43EC2A8B" w14:textId="77777777" w:rsidR="00861B88" w:rsidRPr="00861B88" w:rsidRDefault="00861B88" w:rsidP="00861B88">
      <w:pPr>
        <w:pStyle w:val="BodyText"/>
        <w:spacing w:before="16"/>
        <w:ind w:left="127" w:right="37"/>
        <w:jc w:val="both"/>
        <w:rPr>
          <w:sz w:val="22"/>
          <w:szCs w:val="22"/>
        </w:rPr>
      </w:pPr>
      <w:r w:rsidRPr="00861B88">
        <w:rPr>
          <w:color w:val="231F20"/>
          <w:sz w:val="22"/>
          <w:szCs w:val="22"/>
        </w:rPr>
        <w:t>Where an expense was incurred in respect of a restraint of trade imposed on any person, the deduction, in a year of assessment, is limited to the lesser of:</w:t>
      </w:r>
    </w:p>
    <w:p w14:paraId="5628E924" w14:textId="77777777" w:rsidR="00861B88" w:rsidRPr="00861B88" w:rsidRDefault="00861B88" w:rsidP="00861B88">
      <w:pPr>
        <w:pStyle w:val="ListParagraph"/>
        <w:numPr>
          <w:ilvl w:val="0"/>
          <w:numId w:val="2"/>
        </w:numPr>
        <w:tabs>
          <w:tab w:val="left" w:pos="298"/>
        </w:tabs>
        <w:spacing w:before="11"/>
        <w:ind w:left="297" w:right="37" w:hanging="170"/>
        <w:jc w:val="both"/>
        <w:rPr>
          <w:color w:val="231F20"/>
        </w:rPr>
      </w:pPr>
      <w:r w:rsidRPr="00861B88">
        <w:rPr>
          <w:color w:val="231F20"/>
        </w:rPr>
        <w:t>the expense apportioned over the period for which the restraint applies or</w:t>
      </w:r>
    </w:p>
    <w:p w14:paraId="7A84F153" w14:textId="77777777" w:rsidR="00861B88" w:rsidRPr="00861B88" w:rsidRDefault="00861B88" w:rsidP="00861B88">
      <w:pPr>
        <w:pStyle w:val="ListParagraph"/>
        <w:numPr>
          <w:ilvl w:val="0"/>
          <w:numId w:val="2"/>
        </w:numPr>
        <w:tabs>
          <w:tab w:val="left" w:pos="298"/>
        </w:tabs>
        <w:ind w:left="297" w:right="37" w:hanging="170"/>
        <w:jc w:val="both"/>
        <w:rPr>
          <w:color w:val="231F20"/>
        </w:rPr>
      </w:pPr>
      <w:r w:rsidRPr="00861B88">
        <w:rPr>
          <w:color w:val="231F20"/>
        </w:rPr>
        <w:t>one-third of the amount incurred per</w:t>
      </w:r>
      <w:r w:rsidRPr="00861B88">
        <w:rPr>
          <w:color w:val="231F20"/>
          <w:spacing w:val="2"/>
        </w:rPr>
        <w:t xml:space="preserve"> </w:t>
      </w:r>
      <w:r w:rsidRPr="00861B88">
        <w:rPr>
          <w:color w:val="231F20"/>
          <w:spacing w:val="-3"/>
        </w:rPr>
        <w:t>year.</w:t>
      </w:r>
    </w:p>
    <w:p w14:paraId="592B08E4" w14:textId="77777777" w:rsidR="00861B88" w:rsidRPr="00861B88" w:rsidRDefault="00861B88" w:rsidP="00861B88">
      <w:pPr>
        <w:pStyle w:val="BodyText"/>
        <w:spacing w:before="24"/>
        <w:ind w:left="127" w:right="37"/>
        <w:jc w:val="both"/>
        <w:rPr>
          <w:color w:val="231F20"/>
          <w:sz w:val="22"/>
          <w:szCs w:val="22"/>
        </w:rPr>
      </w:pPr>
      <w:r w:rsidRPr="00861B88">
        <w:rPr>
          <w:color w:val="231F20"/>
          <w:sz w:val="22"/>
          <w:szCs w:val="22"/>
        </w:rPr>
        <w:t>Where the expense did not constitute income in the hands of the recipient, no deduction is allowed.</w:t>
      </w:r>
    </w:p>
    <w:p w14:paraId="630109E3" w14:textId="77777777" w:rsidR="00861B88" w:rsidRPr="00861B88" w:rsidRDefault="00861B88" w:rsidP="00861B88">
      <w:pPr>
        <w:pStyle w:val="Heading1"/>
        <w:shd w:val="clear" w:color="auto" w:fill="1F4E79" w:themeFill="accent5" w:themeFillShade="80"/>
        <w:ind w:right="37" w:hanging="616"/>
        <w:rPr>
          <w:b/>
          <w:color w:val="FFFFFF" w:themeColor="background1"/>
          <w:sz w:val="22"/>
          <w:szCs w:val="22"/>
        </w:rPr>
      </w:pPr>
      <w:bookmarkStart w:id="46" w:name="_Toc507651294"/>
      <w:bookmarkStart w:id="47" w:name="_Toc508652875"/>
      <w:r w:rsidRPr="00861B88">
        <w:rPr>
          <w:b/>
          <w:color w:val="FFFFFF" w:themeColor="background1"/>
          <w:sz w:val="22"/>
          <w:szCs w:val="22"/>
        </w:rPr>
        <w:t>DIRECTORS FEES</w:t>
      </w:r>
      <w:bookmarkEnd w:id="46"/>
      <w:bookmarkEnd w:id="47"/>
    </w:p>
    <w:p w14:paraId="39E53B5B" w14:textId="77777777" w:rsidR="00861B88" w:rsidRPr="00861B88" w:rsidRDefault="00861B88" w:rsidP="00861B88">
      <w:pPr>
        <w:pStyle w:val="BodyText"/>
        <w:spacing w:before="38"/>
        <w:ind w:left="150" w:right="37"/>
        <w:jc w:val="both"/>
        <w:rPr>
          <w:sz w:val="22"/>
          <w:szCs w:val="22"/>
        </w:rPr>
      </w:pPr>
      <w:r w:rsidRPr="00861B88">
        <w:rPr>
          <w:color w:val="231F20"/>
          <w:sz w:val="22"/>
          <w:szCs w:val="22"/>
        </w:rPr>
        <w:t>Prior to 1 March 2017, directors of private companies and members of close corporations were deemed to have received a monthly remuneration, subject to PAYE, calculated in accordance with a formula, which did not apply where at least 75% of their remuneration was in the form of fixed monthly payments.</w:t>
      </w:r>
    </w:p>
    <w:p w14:paraId="2A22EF7F" w14:textId="77777777" w:rsidR="00861B88" w:rsidRPr="00861B88" w:rsidRDefault="00861B88" w:rsidP="00861B88">
      <w:pPr>
        <w:pStyle w:val="BodyText"/>
        <w:spacing w:before="28"/>
        <w:ind w:left="150" w:right="37"/>
        <w:jc w:val="both"/>
        <w:rPr>
          <w:sz w:val="22"/>
          <w:szCs w:val="22"/>
        </w:rPr>
      </w:pPr>
      <w:r w:rsidRPr="00861B88">
        <w:rPr>
          <w:color w:val="231F20"/>
          <w:sz w:val="22"/>
          <w:szCs w:val="22"/>
        </w:rPr>
        <w:t>As from 1 March 2017, this formula is no longer applicable, and PAYE is calculated on a payment basis.</w:t>
      </w:r>
    </w:p>
    <w:p w14:paraId="5F366D36" w14:textId="1F7F794E" w:rsidR="00861B88" w:rsidRPr="00861B88" w:rsidRDefault="00861B88" w:rsidP="00825BEF">
      <w:pPr>
        <w:pStyle w:val="BodyText"/>
        <w:spacing w:before="29"/>
        <w:ind w:left="150" w:right="37"/>
        <w:jc w:val="both"/>
        <w:rPr>
          <w:sz w:val="22"/>
          <w:szCs w:val="22"/>
        </w:rPr>
      </w:pPr>
      <w:r w:rsidRPr="00861B88">
        <w:rPr>
          <w:color w:val="231F20"/>
          <w:sz w:val="22"/>
          <w:szCs w:val="22"/>
        </w:rPr>
        <w:t>As from 1 June 2017, resident non-executive directors are regarded as independent contractors, resulting in no PAYE being withheld from director’s fees, unless voluntarily agreed to. Where the fees exceed R1 million in a</w:t>
      </w:r>
      <w:r w:rsidR="00825BEF">
        <w:rPr>
          <w:color w:val="231F20"/>
          <w:sz w:val="22"/>
          <w:szCs w:val="22"/>
        </w:rPr>
        <w:t xml:space="preserve"> </w:t>
      </w:r>
      <w:r w:rsidRPr="00861B88">
        <w:rPr>
          <w:color w:val="231F20"/>
          <w:sz w:val="22"/>
          <w:szCs w:val="22"/>
        </w:rPr>
        <w:t>12-month period, that non-executive director is required to register for VAT and generate a tax invoice to the company for the director’s fees.</w:t>
      </w:r>
    </w:p>
    <w:p w14:paraId="4B1A5718" w14:textId="798AB786" w:rsidR="00861B88" w:rsidRDefault="00861B88">
      <w:pPr>
        <w:widowControl/>
        <w:autoSpaceDE/>
        <w:autoSpaceDN/>
        <w:spacing w:after="160" w:line="259" w:lineRule="auto"/>
      </w:pPr>
      <w:r>
        <w:br w:type="page"/>
      </w:r>
    </w:p>
    <w:p w14:paraId="1865991E" w14:textId="77777777" w:rsidR="00861B88" w:rsidRPr="00861B88" w:rsidRDefault="00861B88" w:rsidP="00861B88">
      <w:pPr>
        <w:pStyle w:val="Heading1"/>
        <w:shd w:val="clear" w:color="auto" w:fill="1F4E79" w:themeFill="accent5" w:themeFillShade="80"/>
        <w:ind w:hanging="616"/>
        <w:rPr>
          <w:b/>
          <w:color w:val="FFFFFF" w:themeColor="background1"/>
          <w:sz w:val="22"/>
          <w:szCs w:val="22"/>
        </w:rPr>
      </w:pPr>
      <w:bookmarkStart w:id="48" w:name="_Toc507651295"/>
      <w:bookmarkStart w:id="49" w:name="_Toc508652876"/>
      <w:r w:rsidRPr="00861B88">
        <w:rPr>
          <w:b/>
          <w:color w:val="FFFFFF" w:themeColor="background1"/>
          <w:sz w:val="22"/>
          <w:szCs w:val="22"/>
        </w:rPr>
        <w:lastRenderedPageBreak/>
        <w:t>FRINGE BENEFITS</w:t>
      </w:r>
      <w:bookmarkEnd w:id="48"/>
      <w:bookmarkEnd w:id="49"/>
    </w:p>
    <w:p w14:paraId="0CAFD28B" w14:textId="77777777" w:rsidR="00861B88" w:rsidRPr="00861B88" w:rsidRDefault="00861B88" w:rsidP="00861B88">
      <w:pPr>
        <w:pStyle w:val="Heading5"/>
        <w:spacing w:before="54"/>
        <w:ind w:left="149"/>
        <w:jc w:val="both"/>
        <w:rPr>
          <w:sz w:val="22"/>
          <w:szCs w:val="22"/>
        </w:rPr>
      </w:pPr>
      <w:r w:rsidRPr="00861B88">
        <w:rPr>
          <w:color w:val="231F20"/>
          <w:sz w:val="22"/>
          <w:szCs w:val="22"/>
        </w:rPr>
        <w:t>Right of Use of Motor Vehicle</w:t>
      </w:r>
    </w:p>
    <w:p w14:paraId="502CCC47" w14:textId="77777777" w:rsidR="00861B88" w:rsidRPr="00861B88" w:rsidRDefault="00861B88" w:rsidP="00861B88">
      <w:pPr>
        <w:spacing w:before="19" w:line="218" w:lineRule="auto"/>
        <w:ind w:left="149"/>
        <w:jc w:val="both"/>
      </w:pPr>
      <w:r w:rsidRPr="00861B88">
        <w:rPr>
          <w:color w:val="231F20"/>
          <w:w w:val="105"/>
        </w:rPr>
        <w:t>As from 1 March 2015, for vehicles acquired or financed, the determined value for the fringe benefit is the retail market value (previously cost) including VAT but excluding finance charges and interest. The employee will be taxed on 3,5% (2011: 2,5%) per month of the determined value of the motor vehicle less any consideration paid by the employee towards the cost of the vehicle.</w:t>
      </w:r>
    </w:p>
    <w:p w14:paraId="61A598F5" w14:textId="77777777" w:rsidR="00861B88" w:rsidRPr="00861B88" w:rsidRDefault="00861B88" w:rsidP="00861B88">
      <w:pPr>
        <w:spacing w:before="28" w:line="218" w:lineRule="auto"/>
        <w:ind w:left="149"/>
        <w:jc w:val="both"/>
      </w:pPr>
      <w:r w:rsidRPr="00861B88">
        <w:rPr>
          <w:color w:val="231F20"/>
          <w:w w:val="105"/>
        </w:rPr>
        <w:t>The fringe benefit is reduced to 3,25% if the vehicle is subject to a maintenance plan for not less than three years and/or 60 000 kilometres.</w:t>
      </w:r>
    </w:p>
    <w:p w14:paraId="28E9CEB0" w14:textId="77777777" w:rsidR="00861B88" w:rsidRPr="00861B88" w:rsidRDefault="00861B88" w:rsidP="00861B88">
      <w:pPr>
        <w:spacing w:before="28" w:line="218" w:lineRule="auto"/>
        <w:ind w:left="149"/>
        <w:jc w:val="both"/>
      </w:pPr>
      <w:r w:rsidRPr="00861B88">
        <w:rPr>
          <w:color w:val="231F20"/>
          <w:w w:val="105"/>
        </w:rPr>
        <w:t>As from 1 March 2013, for vehicles acquired under an operating lease, the value of the fringe benefit is based on the rental and fuel cost to the employer.</w:t>
      </w:r>
    </w:p>
    <w:p w14:paraId="2CAB0E0E" w14:textId="77777777" w:rsidR="00861B88" w:rsidRPr="00861B88" w:rsidRDefault="00861B88" w:rsidP="00861B88">
      <w:pPr>
        <w:spacing w:before="29" w:line="218" w:lineRule="auto"/>
        <w:ind w:left="149"/>
        <w:jc w:val="both"/>
      </w:pPr>
      <w:r w:rsidRPr="00861B88">
        <w:rPr>
          <w:color w:val="231F20"/>
          <w:w w:val="105"/>
        </w:rPr>
        <w:t>Where an employee is given the use of more than one vehicle and can prove that each vehicle is used primarily for business purposes, the value placed on the private use of all the vehicles is determined according to the value attributed to the vehicle carrying the highest value of private use.</w:t>
      </w:r>
    </w:p>
    <w:p w14:paraId="3946F9F1" w14:textId="77777777" w:rsidR="00861B88" w:rsidRPr="00861B88" w:rsidRDefault="00861B88" w:rsidP="00861B88">
      <w:pPr>
        <w:spacing w:before="28" w:line="218" w:lineRule="auto"/>
        <w:ind w:left="149"/>
        <w:jc w:val="both"/>
      </w:pPr>
      <w:r w:rsidRPr="00861B88">
        <w:rPr>
          <w:color w:val="231F20"/>
          <w:w w:val="105"/>
        </w:rPr>
        <w:t>For PAYE purposes the employer is required to include in the employee’s monthly remuneration 80% of the taxable benefit. The inclusion rate may be limited to 20% if the employer is satisfied that at least 80% of the use of the vehicle for a year of assessment will be for business purposes.</w:t>
      </w:r>
    </w:p>
    <w:p w14:paraId="72EF57A2" w14:textId="77777777" w:rsidR="00861B88" w:rsidRPr="00861B88" w:rsidRDefault="00861B88" w:rsidP="00861B88">
      <w:pPr>
        <w:spacing w:before="45" w:line="218" w:lineRule="auto"/>
        <w:ind w:left="149"/>
        <w:jc w:val="both"/>
      </w:pPr>
      <w:r w:rsidRPr="00861B88">
        <w:rPr>
          <w:color w:val="231F20"/>
          <w:w w:val="105"/>
        </w:rPr>
        <w:t>On assessment SARS is obliged, provided it is satisfied that accurate records have been maintained in respect of distances travelled for:</w:t>
      </w:r>
    </w:p>
    <w:p w14:paraId="6301CDD2" w14:textId="77777777" w:rsidR="00861B88" w:rsidRPr="00861B88" w:rsidRDefault="00861B88" w:rsidP="00861B88">
      <w:pPr>
        <w:pStyle w:val="ListParagraph"/>
        <w:numPr>
          <w:ilvl w:val="0"/>
          <w:numId w:val="2"/>
        </w:numPr>
        <w:tabs>
          <w:tab w:val="left" w:pos="433"/>
          <w:tab w:val="left" w:pos="434"/>
        </w:tabs>
        <w:spacing w:line="218" w:lineRule="auto"/>
        <w:ind w:left="433" w:hanging="284"/>
        <w:jc w:val="both"/>
        <w:rPr>
          <w:color w:val="231F20"/>
        </w:rPr>
      </w:pPr>
      <w:r w:rsidRPr="00861B88">
        <w:rPr>
          <w:color w:val="231F20"/>
          <w:w w:val="105"/>
        </w:rPr>
        <w:t>business purposes, to reduce the value of the fringe benefit by the same proportion that the business distance bears to the total distance travelled during the year of</w:t>
      </w:r>
      <w:r w:rsidRPr="00861B88">
        <w:rPr>
          <w:color w:val="231F20"/>
          <w:spacing w:val="-4"/>
          <w:w w:val="105"/>
        </w:rPr>
        <w:t xml:space="preserve"> </w:t>
      </w:r>
      <w:r w:rsidRPr="00861B88">
        <w:rPr>
          <w:color w:val="231F20"/>
          <w:w w:val="105"/>
        </w:rPr>
        <w:t>assessment</w:t>
      </w:r>
    </w:p>
    <w:p w14:paraId="5741E7C0" w14:textId="77777777" w:rsidR="00861B88" w:rsidRPr="00861B88" w:rsidRDefault="00861B88" w:rsidP="00861B88">
      <w:pPr>
        <w:pStyle w:val="ListParagraph"/>
        <w:numPr>
          <w:ilvl w:val="0"/>
          <w:numId w:val="2"/>
        </w:numPr>
        <w:tabs>
          <w:tab w:val="left" w:pos="433"/>
          <w:tab w:val="left" w:pos="434"/>
        </w:tabs>
        <w:spacing w:line="218" w:lineRule="auto"/>
        <w:ind w:left="433" w:hanging="284"/>
        <w:jc w:val="both"/>
        <w:rPr>
          <w:color w:val="231F20"/>
        </w:rPr>
      </w:pPr>
      <w:r w:rsidRPr="00861B88">
        <w:rPr>
          <w:color w:val="231F20"/>
          <w:w w:val="105"/>
        </w:rPr>
        <w:t>private purposes and the employee has borne the full cost of the specified vehicle running expenses, to reduce the value of the fringe</w:t>
      </w:r>
      <w:r w:rsidRPr="00861B88">
        <w:rPr>
          <w:color w:val="231F20"/>
          <w:spacing w:val="-4"/>
          <w:w w:val="105"/>
        </w:rPr>
        <w:t xml:space="preserve"> </w:t>
      </w:r>
      <w:r w:rsidRPr="00861B88">
        <w:rPr>
          <w:color w:val="231F20"/>
          <w:w w:val="105"/>
        </w:rPr>
        <w:t>benefit:</w:t>
      </w:r>
    </w:p>
    <w:p w14:paraId="16649143" w14:textId="77777777" w:rsidR="00861B88" w:rsidRPr="00861B88" w:rsidRDefault="00861B88" w:rsidP="00861B88">
      <w:pPr>
        <w:pStyle w:val="ListParagraph"/>
        <w:numPr>
          <w:ilvl w:val="0"/>
          <w:numId w:val="7"/>
        </w:numPr>
        <w:tabs>
          <w:tab w:val="left" w:pos="604"/>
        </w:tabs>
        <w:spacing w:before="28" w:line="218" w:lineRule="auto"/>
        <w:ind w:hanging="170"/>
        <w:jc w:val="both"/>
      </w:pPr>
      <w:r w:rsidRPr="00861B88">
        <w:rPr>
          <w:color w:val="231F20"/>
          <w:w w:val="105"/>
        </w:rPr>
        <w:t>by the same proportion that the private distance bears to the total distance travelled during the year of assessment, in the case of licence, insurance and maintenance</w:t>
      </w:r>
      <w:r w:rsidRPr="00861B88">
        <w:rPr>
          <w:color w:val="231F20"/>
          <w:spacing w:val="-3"/>
          <w:w w:val="105"/>
        </w:rPr>
        <w:t xml:space="preserve"> </w:t>
      </w:r>
      <w:r w:rsidRPr="00861B88">
        <w:rPr>
          <w:color w:val="231F20"/>
          <w:w w:val="105"/>
        </w:rPr>
        <w:t>costs</w:t>
      </w:r>
    </w:p>
    <w:p w14:paraId="2B256905" w14:textId="77777777" w:rsidR="00861B88" w:rsidRPr="00861B88" w:rsidRDefault="00861B88" w:rsidP="00861B88">
      <w:pPr>
        <w:pStyle w:val="ListParagraph"/>
        <w:numPr>
          <w:ilvl w:val="0"/>
          <w:numId w:val="7"/>
        </w:numPr>
        <w:tabs>
          <w:tab w:val="left" w:pos="604"/>
        </w:tabs>
        <w:spacing w:before="28" w:line="218" w:lineRule="auto"/>
        <w:ind w:hanging="170"/>
        <w:jc w:val="both"/>
      </w:pPr>
      <w:r w:rsidRPr="00861B88">
        <w:rPr>
          <w:color w:val="231F20"/>
          <w:w w:val="105"/>
        </w:rPr>
        <w:t>by applying the prescribed rate per kilometre to the kilometres travelled for private purposes in the case of the fuel cost pertaining to private</w:t>
      </w:r>
      <w:r w:rsidRPr="00861B88">
        <w:rPr>
          <w:color w:val="231F20"/>
          <w:spacing w:val="30"/>
          <w:w w:val="105"/>
        </w:rPr>
        <w:t xml:space="preserve"> </w:t>
      </w:r>
      <w:r w:rsidRPr="00861B88">
        <w:rPr>
          <w:color w:val="231F20"/>
          <w:w w:val="105"/>
        </w:rPr>
        <w:t>use.</w:t>
      </w:r>
    </w:p>
    <w:p w14:paraId="553AA8B3" w14:textId="77777777" w:rsidR="00861B88" w:rsidRPr="00861B88" w:rsidRDefault="00861B88" w:rsidP="00861B88">
      <w:pPr>
        <w:spacing w:before="17" w:line="148" w:lineRule="exact"/>
        <w:ind w:left="149"/>
        <w:jc w:val="both"/>
      </w:pPr>
      <w:r w:rsidRPr="00861B88">
        <w:rPr>
          <w:color w:val="231F20"/>
          <w:w w:val="105"/>
        </w:rPr>
        <w:t>No value is placed on the private use of an employer-owned vehicle if:</w:t>
      </w:r>
    </w:p>
    <w:p w14:paraId="4666CA98" w14:textId="77777777" w:rsidR="00861B88" w:rsidRPr="00861B88" w:rsidRDefault="00861B88" w:rsidP="00861B88">
      <w:pPr>
        <w:pStyle w:val="ListParagraph"/>
        <w:numPr>
          <w:ilvl w:val="0"/>
          <w:numId w:val="2"/>
        </w:numPr>
        <w:tabs>
          <w:tab w:val="left" w:pos="433"/>
          <w:tab w:val="left" w:pos="434"/>
        </w:tabs>
        <w:spacing w:before="10" w:line="218" w:lineRule="auto"/>
        <w:ind w:left="433" w:hanging="284"/>
        <w:jc w:val="both"/>
        <w:rPr>
          <w:color w:val="231F20"/>
        </w:rPr>
      </w:pPr>
      <w:r w:rsidRPr="00861B88">
        <w:rPr>
          <w:color w:val="231F20"/>
          <w:w w:val="105"/>
        </w:rPr>
        <w:t>it is available to and used by all employees, private use is infrequent and incidental to the business use and the vehicle is not normally kept at or near that employee’s residence when not in use outside business</w:t>
      </w:r>
      <w:r w:rsidRPr="00861B88">
        <w:rPr>
          <w:color w:val="231F20"/>
          <w:spacing w:val="-2"/>
          <w:w w:val="105"/>
        </w:rPr>
        <w:t xml:space="preserve"> </w:t>
      </w:r>
      <w:r w:rsidRPr="00861B88">
        <w:rPr>
          <w:color w:val="231F20"/>
          <w:w w:val="105"/>
        </w:rPr>
        <w:t>hours</w:t>
      </w:r>
    </w:p>
    <w:p w14:paraId="707714D0" w14:textId="77777777" w:rsidR="00861B88" w:rsidRPr="00861B88" w:rsidRDefault="00861B88" w:rsidP="00861B88">
      <w:pPr>
        <w:pStyle w:val="ListParagraph"/>
        <w:numPr>
          <w:ilvl w:val="0"/>
          <w:numId w:val="2"/>
        </w:numPr>
        <w:tabs>
          <w:tab w:val="left" w:pos="433"/>
          <w:tab w:val="left" w:pos="434"/>
        </w:tabs>
        <w:spacing w:line="218" w:lineRule="auto"/>
        <w:ind w:left="433" w:hanging="284"/>
        <w:jc w:val="both"/>
        <w:rPr>
          <w:color w:val="231F20"/>
        </w:rPr>
      </w:pPr>
      <w:r w:rsidRPr="00861B88">
        <w:rPr>
          <w:color w:val="231F20"/>
          <w:w w:val="105"/>
        </w:rPr>
        <w:t>the nature of the employee’s duties requires regular use of the vehicle for the performance of duties outside normal hours of work and private use is infrequent or incidental to business use or limited to travel between place of residence and place of</w:t>
      </w:r>
      <w:r w:rsidRPr="00861B88">
        <w:rPr>
          <w:color w:val="231F20"/>
          <w:spacing w:val="-3"/>
          <w:w w:val="105"/>
        </w:rPr>
        <w:t xml:space="preserve"> </w:t>
      </w:r>
      <w:r w:rsidRPr="00861B88">
        <w:rPr>
          <w:color w:val="231F20"/>
          <w:w w:val="105"/>
        </w:rPr>
        <w:t>work.</w:t>
      </w:r>
    </w:p>
    <w:p w14:paraId="23666979" w14:textId="77777777" w:rsidR="00861B88" w:rsidRPr="00861B88" w:rsidRDefault="00861B88" w:rsidP="00861B88">
      <w:pPr>
        <w:spacing w:before="28" w:line="218" w:lineRule="auto"/>
        <w:ind w:left="149"/>
        <w:jc w:val="both"/>
      </w:pPr>
      <w:r w:rsidRPr="00861B88">
        <w:rPr>
          <w:color w:val="231F20"/>
          <w:w w:val="105"/>
        </w:rPr>
        <w:t>The provision of an employer-owned vehicle constitutes a deemed supply for VAT purposes. The vendor must account for output VAT on the deemed consideration by applying the VAT fraction on a monthly basis.</w:t>
      </w:r>
    </w:p>
    <w:p w14:paraId="2AE90ED1" w14:textId="77777777" w:rsidR="00861B88" w:rsidRPr="00861B88" w:rsidRDefault="00861B88" w:rsidP="00861B88">
      <w:pPr>
        <w:spacing w:before="18" w:line="148" w:lineRule="exact"/>
        <w:ind w:left="149"/>
        <w:jc w:val="both"/>
      </w:pPr>
      <w:r w:rsidRPr="00861B88">
        <w:rPr>
          <w:color w:val="231F20"/>
          <w:w w:val="105"/>
        </w:rPr>
        <w:t>The deemed consideration is determined as follows:</w:t>
      </w:r>
    </w:p>
    <w:p w14:paraId="49EA22D2" w14:textId="77777777" w:rsidR="00861B88" w:rsidRPr="00861B88" w:rsidRDefault="00861B88" w:rsidP="00861B88">
      <w:pPr>
        <w:tabs>
          <w:tab w:val="left" w:pos="2246"/>
        </w:tabs>
        <w:spacing w:before="9" w:line="218" w:lineRule="auto"/>
        <w:ind w:left="263"/>
        <w:jc w:val="both"/>
      </w:pPr>
      <w:r w:rsidRPr="00861B88">
        <w:rPr>
          <w:color w:val="231F20"/>
          <w:w w:val="105"/>
        </w:rPr>
        <w:t>Motor</w:t>
      </w:r>
      <w:r w:rsidRPr="00861B88">
        <w:rPr>
          <w:color w:val="231F20"/>
          <w:spacing w:val="10"/>
          <w:w w:val="105"/>
        </w:rPr>
        <w:t xml:space="preserve"> </w:t>
      </w:r>
      <w:r w:rsidRPr="00861B88">
        <w:rPr>
          <w:color w:val="231F20"/>
          <w:w w:val="105"/>
        </w:rPr>
        <w:t>vehicle/Double-cab</w:t>
      </w:r>
      <w:r w:rsidRPr="00861B88">
        <w:rPr>
          <w:color w:val="231F20"/>
          <w:w w:val="105"/>
        </w:rPr>
        <w:tab/>
        <w:t xml:space="preserve">0,3% of cost of vehicle (excl. </w:t>
      </w:r>
      <w:r w:rsidRPr="00861B88">
        <w:rPr>
          <w:color w:val="231F20"/>
          <w:spacing w:val="-5"/>
          <w:w w:val="105"/>
        </w:rPr>
        <w:t xml:space="preserve">VAT) </w:t>
      </w:r>
      <w:r w:rsidRPr="00861B88">
        <w:rPr>
          <w:color w:val="231F20"/>
          <w:w w:val="105"/>
        </w:rPr>
        <w:t>per month Bakkies</w:t>
      </w:r>
      <w:r w:rsidRPr="00861B88">
        <w:rPr>
          <w:color w:val="231F20"/>
          <w:w w:val="105"/>
        </w:rPr>
        <w:tab/>
        <w:t xml:space="preserve">0,6% of cost of vehicle (excl. </w:t>
      </w:r>
      <w:r w:rsidRPr="00861B88">
        <w:rPr>
          <w:color w:val="231F20"/>
          <w:spacing w:val="-5"/>
          <w:w w:val="105"/>
        </w:rPr>
        <w:t xml:space="preserve">VAT) </w:t>
      </w:r>
      <w:r w:rsidRPr="00861B88">
        <w:rPr>
          <w:color w:val="231F20"/>
          <w:w w:val="105"/>
        </w:rPr>
        <w:t>per</w:t>
      </w:r>
      <w:r w:rsidRPr="00861B88">
        <w:rPr>
          <w:color w:val="231F20"/>
          <w:spacing w:val="7"/>
          <w:w w:val="105"/>
        </w:rPr>
        <w:t xml:space="preserve"> </w:t>
      </w:r>
      <w:r w:rsidRPr="00861B88">
        <w:rPr>
          <w:color w:val="231F20"/>
          <w:w w:val="105"/>
        </w:rPr>
        <w:t>month</w:t>
      </w:r>
    </w:p>
    <w:p w14:paraId="3646A34A" w14:textId="77777777" w:rsidR="00861B88" w:rsidRPr="00861B88" w:rsidRDefault="00861B88" w:rsidP="00861B88">
      <w:pPr>
        <w:pStyle w:val="Heading5"/>
        <w:spacing w:before="36"/>
        <w:ind w:left="149"/>
        <w:jc w:val="both"/>
        <w:rPr>
          <w:sz w:val="22"/>
          <w:szCs w:val="22"/>
        </w:rPr>
      </w:pPr>
      <w:r w:rsidRPr="00861B88">
        <w:rPr>
          <w:color w:val="231F20"/>
          <w:sz w:val="22"/>
          <w:szCs w:val="22"/>
        </w:rPr>
        <w:t>Use of Business Cellphones and Computers</w:t>
      </w:r>
    </w:p>
    <w:p w14:paraId="4FE9781B" w14:textId="31F6FD0C" w:rsidR="00861B88" w:rsidRPr="00861B88" w:rsidRDefault="00861B88" w:rsidP="00861B88">
      <w:pPr>
        <w:spacing w:before="19"/>
        <w:ind w:left="149" w:right="37"/>
        <w:jc w:val="both"/>
      </w:pPr>
      <w:r w:rsidRPr="00861B88">
        <w:rPr>
          <w:color w:val="231F20"/>
          <w:w w:val="105"/>
        </w:rPr>
        <w:t>As from 1 March 2008, no taxable value is placed on the private use by</w:t>
      </w:r>
      <w:r w:rsidRPr="00861B88">
        <w:rPr>
          <w:color w:val="231F20"/>
          <w:w w:val="105"/>
          <w:sz w:val="14"/>
          <w:szCs w:val="14"/>
        </w:rPr>
        <w:t xml:space="preserve"> </w:t>
      </w:r>
      <w:r w:rsidRPr="00861B88">
        <w:rPr>
          <w:color w:val="231F20"/>
          <w:w w:val="105"/>
        </w:rPr>
        <w:t>employees of employer-owned cellphones and computers which are used mainly for business purposes.</w:t>
      </w:r>
    </w:p>
    <w:p w14:paraId="4AB17136" w14:textId="77777777" w:rsidR="00861B88" w:rsidRPr="00861B88" w:rsidRDefault="00861B88" w:rsidP="00861B88">
      <w:pPr>
        <w:pStyle w:val="Heading5"/>
        <w:spacing w:before="35"/>
        <w:ind w:left="149" w:right="37"/>
        <w:jc w:val="both"/>
        <w:rPr>
          <w:sz w:val="22"/>
          <w:szCs w:val="22"/>
        </w:rPr>
      </w:pPr>
      <w:r w:rsidRPr="00861B88">
        <w:rPr>
          <w:color w:val="231F20"/>
          <w:sz w:val="22"/>
          <w:szCs w:val="22"/>
        </w:rPr>
        <w:t>Low Interest or Interest-Free Loans</w:t>
      </w:r>
    </w:p>
    <w:p w14:paraId="1450F073" w14:textId="77777777" w:rsidR="00861B88" w:rsidRPr="00861B88" w:rsidRDefault="00861B88" w:rsidP="00861B88">
      <w:pPr>
        <w:pStyle w:val="ListParagraph"/>
        <w:numPr>
          <w:ilvl w:val="0"/>
          <w:numId w:val="2"/>
        </w:numPr>
        <w:tabs>
          <w:tab w:val="left" w:pos="377"/>
        </w:tabs>
        <w:spacing w:before="19"/>
        <w:ind w:left="376" w:right="37" w:hanging="227"/>
        <w:jc w:val="both"/>
        <w:rPr>
          <w:color w:val="231F20"/>
        </w:rPr>
      </w:pPr>
      <w:r w:rsidRPr="00861B88">
        <w:rPr>
          <w:color w:val="231F20"/>
          <w:w w:val="105"/>
        </w:rPr>
        <w:t>The fringe benefit is the difference between the interest rate charged by the employer and the official interest rate applied to the loan</w:t>
      </w:r>
      <w:r w:rsidRPr="00861B88">
        <w:rPr>
          <w:color w:val="231F20"/>
          <w:spacing w:val="15"/>
          <w:w w:val="105"/>
        </w:rPr>
        <w:t xml:space="preserve"> </w:t>
      </w:r>
      <w:r w:rsidRPr="00861B88">
        <w:rPr>
          <w:color w:val="231F20"/>
          <w:w w:val="105"/>
        </w:rPr>
        <w:t>amount</w:t>
      </w:r>
    </w:p>
    <w:p w14:paraId="0025185D" w14:textId="77777777" w:rsidR="00861B88" w:rsidRPr="00861B88" w:rsidRDefault="00861B88" w:rsidP="00861B88">
      <w:pPr>
        <w:pStyle w:val="ListParagraph"/>
        <w:numPr>
          <w:ilvl w:val="0"/>
          <w:numId w:val="2"/>
        </w:numPr>
        <w:tabs>
          <w:tab w:val="left" w:pos="377"/>
        </w:tabs>
        <w:ind w:left="376" w:right="37" w:hanging="227"/>
        <w:jc w:val="both"/>
        <w:rPr>
          <w:color w:val="231F20"/>
        </w:rPr>
      </w:pPr>
      <w:r w:rsidRPr="00861B88">
        <w:rPr>
          <w:color w:val="231F20"/>
          <w:w w:val="105"/>
        </w:rPr>
        <w:t>No</w:t>
      </w:r>
      <w:r w:rsidRPr="00861B88">
        <w:rPr>
          <w:color w:val="231F20"/>
          <w:spacing w:val="-2"/>
          <w:w w:val="105"/>
        </w:rPr>
        <w:t xml:space="preserve"> </w:t>
      </w:r>
      <w:r w:rsidRPr="00861B88">
        <w:rPr>
          <w:color w:val="231F20"/>
          <w:w w:val="105"/>
        </w:rPr>
        <w:t>fringe</w:t>
      </w:r>
      <w:r w:rsidRPr="00861B88">
        <w:rPr>
          <w:color w:val="231F20"/>
          <w:spacing w:val="-2"/>
          <w:w w:val="105"/>
        </w:rPr>
        <w:t xml:space="preserve"> </w:t>
      </w:r>
      <w:r w:rsidRPr="00861B88">
        <w:rPr>
          <w:color w:val="231F20"/>
          <w:w w:val="105"/>
        </w:rPr>
        <w:t>benefit</w:t>
      </w:r>
      <w:r w:rsidRPr="00861B88">
        <w:rPr>
          <w:color w:val="231F20"/>
          <w:spacing w:val="-2"/>
          <w:w w:val="105"/>
        </w:rPr>
        <w:t xml:space="preserve"> </w:t>
      </w:r>
      <w:r w:rsidRPr="00861B88">
        <w:rPr>
          <w:color w:val="231F20"/>
          <w:w w:val="105"/>
        </w:rPr>
        <w:t>arises</w:t>
      </w:r>
      <w:r w:rsidRPr="00861B88">
        <w:rPr>
          <w:color w:val="231F20"/>
          <w:spacing w:val="-2"/>
          <w:w w:val="105"/>
        </w:rPr>
        <w:t xml:space="preserve"> </w:t>
      </w:r>
      <w:r w:rsidRPr="00861B88">
        <w:rPr>
          <w:color w:val="231F20"/>
          <w:w w:val="105"/>
        </w:rPr>
        <w:t>where</w:t>
      </w:r>
      <w:r w:rsidRPr="00861B88">
        <w:rPr>
          <w:color w:val="231F20"/>
          <w:spacing w:val="-2"/>
          <w:w w:val="105"/>
        </w:rPr>
        <w:t xml:space="preserve"> </w:t>
      </w:r>
      <w:r w:rsidRPr="00861B88">
        <w:rPr>
          <w:color w:val="231F20"/>
          <w:w w:val="105"/>
        </w:rPr>
        <w:t>the</w:t>
      </w:r>
      <w:r w:rsidRPr="00861B88">
        <w:rPr>
          <w:color w:val="231F20"/>
          <w:spacing w:val="-2"/>
          <w:w w:val="105"/>
        </w:rPr>
        <w:t xml:space="preserve"> </w:t>
      </w:r>
      <w:r w:rsidRPr="00861B88">
        <w:rPr>
          <w:color w:val="231F20"/>
          <w:w w:val="105"/>
        </w:rPr>
        <w:t>loan</w:t>
      </w:r>
      <w:r w:rsidRPr="00861B88">
        <w:rPr>
          <w:color w:val="231F20"/>
          <w:spacing w:val="-2"/>
          <w:w w:val="105"/>
        </w:rPr>
        <w:t xml:space="preserve"> </w:t>
      </w:r>
      <w:r w:rsidRPr="00861B88">
        <w:rPr>
          <w:color w:val="231F20"/>
          <w:w w:val="105"/>
        </w:rPr>
        <w:t>is</w:t>
      </w:r>
      <w:r w:rsidRPr="00861B88">
        <w:rPr>
          <w:color w:val="231F20"/>
          <w:spacing w:val="-2"/>
          <w:w w:val="105"/>
        </w:rPr>
        <w:t xml:space="preserve"> </w:t>
      </w:r>
      <w:r w:rsidRPr="00861B88">
        <w:rPr>
          <w:color w:val="231F20"/>
          <w:w w:val="105"/>
        </w:rPr>
        <w:t>less</w:t>
      </w:r>
      <w:r w:rsidRPr="00861B88">
        <w:rPr>
          <w:color w:val="231F20"/>
          <w:spacing w:val="-2"/>
          <w:w w:val="105"/>
        </w:rPr>
        <w:t xml:space="preserve"> </w:t>
      </w:r>
      <w:r w:rsidRPr="00861B88">
        <w:rPr>
          <w:color w:val="231F20"/>
          <w:w w:val="105"/>
        </w:rPr>
        <w:t>than</w:t>
      </w:r>
      <w:r w:rsidRPr="00861B88">
        <w:rPr>
          <w:color w:val="231F20"/>
          <w:spacing w:val="-2"/>
          <w:w w:val="105"/>
        </w:rPr>
        <w:t xml:space="preserve"> </w:t>
      </w:r>
      <w:r w:rsidRPr="00861B88">
        <w:rPr>
          <w:color w:val="231F20"/>
          <w:w w:val="105"/>
        </w:rPr>
        <w:t>R3</w:t>
      </w:r>
      <w:r w:rsidRPr="00861B88">
        <w:rPr>
          <w:color w:val="231F20"/>
          <w:spacing w:val="-2"/>
          <w:w w:val="105"/>
        </w:rPr>
        <w:t xml:space="preserve"> </w:t>
      </w:r>
      <w:r w:rsidRPr="00861B88">
        <w:rPr>
          <w:color w:val="231F20"/>
          <w:w w:val="105"/>
        </w:rPr>
        <w:t>000</w:t>
      </w:r>
      <w:r w:rsidRPr="00861B88">
        <w:rPr>
          <w:color w:val="231F20"/>
          <w:spacing w:val="-2"/>
          <w:w w:val="105"/>
        </w:rPr>
        <w:t xml:space="preserve"> </w:t>
      </w:r>
      <w:r w:rsidRPr="00861B88">
        <w:rPr>
          <w:color w:val="231F20"/>
          <w:w w:val="105"/>
        </w:rPr>
        <w:t>or</w:t>
      </w:r>
      <w:r w:rsidRPr="00861B88">
        <w:rPr>
          <w:color w:val="231F20"/>
          <w:spacing w:val="-2"/>
          <w:w w:val="105"/>
        </w:rPr>
        <w:t xml:space="preserve"> </w:t>
      </w:r>
      <w:r w:rsidRPr="00861B88">
        <w:rPr>
          <w:color w:val="231F20"/>
          <w:w w:val="105"/>
        </w:rPr>
        <w:t>where</w:t>
      </w:r>
      <w:r w:rsidRPr="00861B88">
        <w:rPr>
          <w:color w:val="231F20"/>
          <w:spacing w:val="-2"/>
          <w:w w:val="105"/>
        </w:rPr>
        <w:t xml:space="preserve"> </w:t>
      </w:r>
      <w:r w:rsidRPr="00861B88">
        <w:rPr>
          <w:color w:val="231F20"/>
          <w:w w:val="105"/>
        </w:rPr>
        <w:t>a</w:t>
      </w:r>
      <w:r w:rsidRPr="00861B88">
        <w:rPr>
          <w:color w:val="231F20"/>
          <w:spacing w:val="-2"/>
          <w:w w:val="105"/>
        </w:rPr>
        <w:t xml:space="preserve"> </w:t>
      </w:r>
      <w:r w:rsidRPr="00861B88">
        <w:rPr>
          <w:color w:val="231F20"/>
          <w:w w:val="105"/>
        </w:rPr>
        <w:t>loan is made to an employee to further his own</w:t>
      </w:r>
      <w:r w:rsidRPr="00861B88">
        <w:rPr>
          <w:color w:val="231F20"/>
          <w:spacing w:val="-3"/>
          <w:w w:val="105"/>
        </w:rPr>
        <w:t xml:space="preserve"> </w:t>
      </w:r>
      <w:r w:rsidRPr="00861B88">
        <w:rPr>
          <w:color w:val="231F20"/>
          <w:w w:val="105"/>
        </w:rPr>
        <w:t>studies.</w:t>
      </w:r>
    </w:p>
    <w:p w14:paraId="2A245E2F" w14:textId="77777777" w:rsidR="00861B88" w:rsidRPr="00861B88" w:rsidRDefault="00861B88" w:rsidP="00861B88">
      <w:pPr>
        <w:pStyle w:val="Heading5"/>
        <w:spacing w:before="87"/>
        <w:ind w:left="149" w:right="37"/>
        <w:jc w:val="both"/>
        <w:rPr>
          <w:sz w:val="22"/>
          <w:szCs w:val="22"/>
        </w:rPr>
      </w:pPr>
      <w:r w:rsidRPr="00861B88">
        <w:rPr>
          <w:color w:val="231F20"/>
          <w:sz w:val="22"/>
          <w:szCs w:val="22"/>
        </w:rPr>
        <w:t>Long Service and Bravery Awards</w:t>
      </w:r>
    </w:p>
    <w:p w14:paraId="503E05F8" w14:textId="77777777" w:rsidR="00861B88" w:rsidRPr="00861B88" w:rsidRDefault="00861B88" w:rsidP="00861B88">
      <w:pPr>
        <w:spacing w:before="9"/>
        <w:ind w:left="149" w:right="37"/>
        <w:jc w:val="both"/>
      </w:pPr>
      <w:r w:rsidRPr="00861B88">
        <w:rPr>
          <w:color w:val="231F20"/>
          <w:w w:val="105"/>
        </w:rPr>
        <w:t>R5 000 of the value of any asset awarded, excluding cash, is not subject to tax.</w:t>
      </w:r>
    </w:p>
    <w:p w14:paraId="58F2471A" w14:textId="77777777" w:rsidR="00861B88" w:rsidRDefault="00861B88">
      <w:pPr>
        <w:widowControl/>
        <w:autoSpaceDE/>
        <w:autoSpaceDN/>
        <w:spacing w:after="160" w:line="259" w:lineRule="auto"/>
        <w:rPr>
          <w:b/>
          <w:bCs/>
          <w:color w:val="231F20"/>
        </w:rPr>
      </w:pPr>
      <w:r>
        <w:rPr>
          <w:color w:val="231F20"/>
        </w:rPr>
        <w:br w:type="page"/>
      </w:r>
    </w:p>
    <w:p w14:paraId="7677DB99" w14:textId="10C10BE7" w:rsidR="00861B88" w:rsidRPr="00861B88" w:rsidRDefault="00861B88" w:rsidP="00861B88">
      <w:pPr>
        <w:pStyle w:val="Heading5"/>
        <w:spacing w:before="43"/>
        <w:ind w:left="149" w:right="37"/>
        <w:jc w:val="both"/>
        <w:rPr>
          <w:sz w:val="22"/>
          <w:szCs w:val="22"/>
        </w:rPr>
      </w:pPr>
      <w:r w:rsidRPr="00861B88">
        <w:rPr>
          <w:color w:val="231F20"/>
          <w:sz w:val="22"/>
          <w:szCs w:val="22"/>
        </w:rPr>
        <w:lastRenderedPageBreak/>
        <w:t>Medical Aid Contributions</w:t>
      </w:r>
    </w:p>
    <w:p w14:paraId="31EAFFDF" w14:textId="1D692ED9" w:rsidR="00861B88" w:rsidRPr="00861B88" w:rsidRDefault="00861B88" w:rsidP="00861B88">
      <w:pPr>
        <w:spacing w:before="9"/>
        <w:ind w:left="149" w:right="37"/>
        <w:jc w:val="both"/>
      </w:pPr>
      <w:r w:rsidRPr="00861B88">
        <w:rPr>
          <w:color w:val="231F20"/>
          <w:w w:val="105"/>
        </w:rPr>
        <w:t>As from 1 March 2010, the full contribution by an employer is a fringe benefit.</w:t>
      </w:r>
      <w:r>
        <w:t xml:space="preserve"> </w:t>
      </w:r>
      <w:r w:rsidRPr="00861B88">
        <w:rPr>
          <w:color w:val="231F20"/>
          <w:w w:val="105"/>
        </w:rPr>
        <w:t>If the employer makes a lump sum payment for all employees, the fringe benefit is determined in accordance with a formula, which will have the effect of apportionment amongst all employees</w:t>
      </w:r>
      <w:r w:rsidRPr="00861B88">
        <w:rPr>
          <w:color w:val="231F20"/>
          <w:spacing w:val="-1"/>
          <w:w w:val="105"/>
        </w:rPr>
        <w:t xml:space="preserve"> </w:t>
      </w:r>
      <w:r w:rsidRPr="00861B88">
        <w:rPr>
          <w:color w:val="231F20"/>
          <w:w w:val="105"/>
        </w:rPr>
        <w:t>concerned.</w:t>
      </w:r>
    </w:p>
    <w:p w14:paraId="1F66DE43" w14:textId="77777777" w:rsidR="00861B88" w:rsidRPr="00861B88" w:rsidRDefault="00861B88" w:rsidP="00861B88">
      <w:pPr>
        <w:ind w:left="149" w:right="37"/>
        <w:jc w:val="both"/>
      </w:pPr>
      <w:r w:rsidRPr="00861B88">
        <w:rPr>
          <w:color w:val="231F20"/>
          <w:w w:val="105"/>
        </w:rPr>
        <w:t>The fringe benefit has no value where the contributions are made for an employee retired due to superannuation or ill health, or for dependants of a deceased employee.</w:t>
      </w:r>
    </w:p>
    <w:p w14:paraId="4869786C" w14:textId="77777777" w:rsidR="00861B88" w:rsidRPr="00861B88" w:rsidRDefault="00861B88" w:rsidP="00861B88">
      <w:pPr>
        <w:pStyle w:val="Heading5"/>
        <w:spacing w:before="17"/>
        <w:ind w:left="149" w:right="37"/>
        <w:jc w:val="both"/>
        <w:rPr>
          <w:sz w:val="22"/>
          <w:szCs w:val="22"/>
        </w:rPr>
      </w:pPr>
      <w:r w:rsidRPr="00861B88">
        <w:rPr>
          <w:color w:val="231F20"/>
          <w:sz w:val="22"/>
          <w:szCs w:val="22"/>
        </w:rPr>
        <w:t>Holiday Accommodation</w:t>
      </w:r>
    </w:p>
    <w:p w14:paraId="113D9709" w14:textId="77777777" w:rsidR="00861B88" w:rsidRPr="00861B88" w:rsidRDefault="00861B88" w:rsidP="00861B88">
      <w:pPr>
        <w:spacing w:before="20"/>
        <w:ind w:left="149" w:right="37"/>
        <w:jc w:val="both"/>
      </w:pPr>
      <w:r w:rsidRPr="00861B88">
        <w:rPr>
          <w:color w:val="231F20"/>
          <w:w w:val="105"/>
        </w:rPr>
        <w:t>The employee is taxed on the prevailing market rental where the property is owned by the employer or rented from an associated entity, or the actual rental where the employer rents the accommodation from a third party.</w:t>
      </w:r>
    </w:p>
    <w:p w14:paraId="02D7F8E8" w14:textId="77777777" w:rsidR="00861B88" w:rsidRPr="00861B88" w:rsidRDefault="00861B88" w:rsidP="00861B88">
      <w:pPr>
        <w:pStyle w:val="Heading5"/>
        <w:spacing w:before="17"/>
        <w:ind w:left="149" w:right="37"/>
        <w:jc w:val="both"/>
        <w:rPr>
          <w:sz w:val="22"/>
          <w:szCs w:val="22"/>
        </w:rPr>
      </w:pPr>
      <w:r w:rsidRPr="00861B88">
        <w:rPr>
          <w:color w:val="231F20"/>
          <w:sz w:val="22"/>
          <w:szCs w:val="22"/>
        </w:rPr>
        <w:t>Residential Accommodation</w:t>
      </w:r>
    </w:p>
    <w:p w14:paraId="32749E72" w14:textId="77777777" w:rsidR="00861B88" w:rsidRPr="00861B88" w:rsidRDefault="00861B88" w:rsidP="00861B88">
      <w:pPr>
        <w:spacing w:before="20"/>
        <w:ind w:left="149" w:right="37"/>
        <w:jc w:val="both"/>
      </w:pPr>
      <w:r w:rsidRPr="00861B88">
        <w:rPr>
          <w:color w:val="231F20"/>
          <w:w w:val="105"/>
        </w:rPr>
        <w:t>The value of the fringe benefit to be taxed is the rental value less any consideration paid by the employee. As from 1 March 2015, where the accommodation is not owned by the employer but by an unconnected person, the rental value is the lower of the formula value or the arm’s length rental.</w:t>
      </w:r>
    </w:p>
    <w:p w14:paraId="3EEF3DCE" w14:textId="77777777" w:rsidR="00861B88" w:rsidRPr="00861B88" w:rsidRDefault="00861B88" w:rsidP="00861B88">
      <w:pPr>
        <w:spacing w:before="11"/>
        <w:ind w:left="149" w:right="37"/>
        <w:jc w:val="both"/>
      </w:pPr>
      <w:r w:rsidRPr="00861B88">
        <w:rPr>
          <w:color w:val="231F20"/>
          <w:w w:val="105"/>
        </w:rPr>
        <w:t>As from 1 March 2008, no rental value is placed on:</w:t>
      </w:r>
    </w:p>
    <w:p w14:paraId="7B22CFC4" w14:textId="77777777" w:rsidR="00861B88" w:rsidRPr="00861B88" w:rsidRDefault="00861B88" w:rsidP="00861B88">
      <w:pPr>
        <w:pStyle w:val="ListParagraph"/>
        <w:numPr>
          <w:ilvl w:val="0"/>
          <w:numId w:val="2"/>
        </w:numPr>
        <w:tabs>
          <w:tab w:val="left" w:pos="377"/>
        </w:tabs>
        <w:spacing w:before="5"/>
        <w:ind w:left="376" w:right="37" w:hanging="227"/>
        <w:jc w:val="both"/>
        <w:rPr>
          <w:color w:val="231F20"/>
        </w:rPr>
      </w:pPr>
      <w:r w:rsidRPr="00861B88">
        <w:rPr>
          <w:color w:val="231F20"/>
          <w:w w:val="105"/>
        </w:rPr>
        <w:t>the supply of any accommodation to an employee away from his usual place of residence in South Africa for the performance of his</w:t>
      </w:r>
      <w:r w:rsidRPr="00861B88">
        <w:rPr>
          <w:color w:val="231F20"/>
          <w:spacing w:val="10"/>
          <w:w w:val="105"/>
        </w:rPr>
        <w:t xml:space="preserve"> </w:t>
      </w:r>
      <w:r w:rsidRPr="00861B88">
        <w:rPr>
          <w:color w:val="231F20"/>
          <w:w w:val="105"/>
        </w:rPr>
        <w:t>duties</w:t>
      </w:r>
    </w:p>
    <w:p w14:paraId="01897A6F" w14:textId="77777777" w:rsidR="00861B88" w:rsidRPr="00861B88" w:rsidRDefault="00861B88" w:rsidP="00861B88">
      <w:pPr>
        <w:pStyle w:val="ListParagraph"/>
        <w:numPr>
          <w:ilvl w:val="0"/>
          <w:numId w:val="2"/>
        </w:numPr>
        <w:tabs>
          <w:tab w:val="left" w:pos="377"/>
        </w:tabs>
        <w:ind w:left="376" w:right="37" w:hanging="227"/>
        <w:jc w:val="both"/>
        <w:rPr>
          <w:color w:val="231F20"/>
        </w:rPr>
      </w:pPr>
      <w:r w:rsidRPr="00861B88">
        <w:rPr>
          <w:color w:val="231F20"/>
          <w:w w:val="105"/>
        </w:rPr>
        <w:t>the supply of any accommodation in South Africa to an employee away from his usual place of residence outside South Africa for a two-year period, subject to a limit of R25 000 per month. This concession does not apply if the employee was present in South Africa for more than 90 days in the tax year prior to the date of arrival for the purpose of his duties.</w:t>
      </w:r>
    </w:p>
    <w:p w14:paraId="122A9AEA" w14:textId="77777777" w:rsidR="00861B88" w:rsidRPr="00861B88" w:rsidRDefault="00861B88" w:rsidP="00861B88">
      <w:pPr>
        <w:pStyle w:val="Heading5"/>
        <w:spacing w:before="17"/>
        <w:ind w:left="149" w:right="37"/>
        <w:jc w:val="both"/>
        <w:rPr>
          <w:sz w:val="22"/>
          <w:szCs w:val="22"/>
        </w:rPr>
      </w:pPr>
      <w:r w:rsidRPr="00861B88">
        <w:rPr>
          <w:color w:val="231F20"/>
          <w:sz w:val="22"/>
          <w:szCs w:val="22"/>
        </w:rPr>
        <w:t>Employer-Owned Insurance Policies</w:t>
      </w:r>
    </w:p>
    <w:p w14:paraId="0785CB65" w14:textId="77777777" w:rsidR="00861B88" w:rsidRPr="00861B88" w:rsidRDefault="00861B88" w:rsidP="00861B88">
      <w:pPr>
        <w:tabs>
          <w:tab w:val="left" w:pos="4820"/>
        </w:tabs>
        <w:spacing w:before="19"/>
        <w:ind w:left="149" w:right="37"/>
        <w:jc w:val="both"/>
      </w:pPr>
      <w:r w:rsidRPr="00861B88">
        <w:rPr>
          <w:color w:val="231F20"/>
          <w:w w:val="105"/>
        </w:rPr>
        <w:t>As from 1 March 2012, any premium paid by an employer under an employer- owned insurance policy (group life or disability plan), directly or indirectly, for the benefit of the employee, spouse, child, dependant or nominee is taxed</w:t>
      </w:r>
    </w:p>
    <w:p w14:paraId="32D88C24" w14:textId="77777777" w:rsidR="00861B88" w:rsidRPr="00861B88" w:rsidRDefault="00861B88" w:rsidP="00861B88">
      <w:pPr>
        <w:ind w:left="149" w:right="37"/>
        <w:jc w:val="both"/>
      </w:pPr>
      <w:r w:rsidRPr="00861B88">
        <w:rPr>
          <w:color w:val="231F20"/>
          <w:w w:val="105"/>
        </w:rPr>
        <w:t>in the hands of the employee as a fringe benefit. Prior to 1 March 2015, the premium may have qualified as an income protection insurance contribution deduction by the employee. If the employer makes a lump sum payment for all employees, the fringe benefit is determined in accordance with a formula, which will have the effect of apportionment amongst all employees</w:t>
      </w:r>
      <w:r w:rsidRPr="00861B88">
        <w:rPr>
          <w:color w:val="231F20"/>
          <w:spacing w:val="5"/>
          <w:w w:val="105"/>
        </w:rPr>
        <w:t xml:space="preserve"> </w:t>
      </w:r>
      <w:r w:rsidRPr="00861B88">
        <w:rPr>
          <w:color w:val="231F20"/>
          <w:w w:val="105"/>
        </w:rPr>
        <w:t>concerned.</w:t>
      </w:r>
    </w:p>
    <w:p w14:paraId="388503E1" w14:textId="77777777" w:rsidR="00861B88" w:rsidRPr="00861B88" w:rsidRDefault="00861B88" w:rsidP="00861B88">
      <w:pPr>
        <w:pStyle w:val="Heading5"/>
        <w:spacing w:before="18"/>
        <w:ind w:left="149" w:right="37"/>
        <w:jc w:val="both"/>
        <w:rPr>
          <w:sz w:val="22"/>
          <w:szCs w:val="22"/>
        </w:rPr>
      </w:pPr>
      <w:r w:rsidRPr="00861B88">
        <w:rPr>
          <w:color w:val="231F20"/>
          <w:sz w:val="22"/>
          <w:szCs w:val="22"/>
        </w:rPr>
        <w:t>Uniform Allowance</w:t>
      </w:r>
    </w:p>
    <w:p w14:paraId="54522EB0" w14:textId="3896A2F9" w:rsidR="00861B88" w:rsidRPr="00C10490" w:rsidRDefault="00861B88" w:rsidP="00861B88">
      <w:pPr>
        <w:spacing w:before="1" w:line="218" w:lineRule="auto"/>
        <w:ind w:left="149" w:right="37"/>
        <w:jc w:val="both"/>
      </w:pPr>
      <w:r w:rsidRPr="00861B88">
        <w:rPr>
          <w:color w:val="231F20"/>
          <w:w w:val="105"/>
        </w:rPr>
        <w:t>An employer may provide a uniform to an employee or an allowance in order to purchase such uniform. No value is placed on the fringe benefit, provided that the employee is required to wear the uniform while on duty</w:t>
      </w:r>
      <w:r w:rsidR="00C10490">
        <w:rPr>
          <w:color w:val="231F20"/>
          <w:w w:val="105"/>
        </w:rPr>
        <w:t xml:space="preserve"> </w:t>
      </w:r>
      <w:r w:rsidRPr="00C10490">
        <w:rPr>
          <w:color w:val="231F20"/>
          <w:w w:val="105"/>
        </w:rPr>
        <w:t>and it is clearly distinguishable from ordinary clothing.</w:t>
      </w:r>
    </w:p>
    <w:p w14:paraId="6FD5F71E" w14:textId="77777777" w:rsidR="00861B88" w:rsidRPr="00C10490" w:rsidRDefault="00861B88" w:rsidP="00861B88">
      <w:pPr>
        <w:pStyle w:val="Heading5"/>
        <w:spacing w:before="17"/>
        <w:ind w:left="149"/>
        <w:jc w:val="both"/>
        <w:rPr>
          <w:sz w:val="22"/>
          <w:szCs w:val="22"/>
        </w:rPr>
      </w:pPr>
      <w:r w:rsidRPr="00C10490">
        <w:rPr>
          <w:color w:val="231F20"/>
          <w:sz w:val="22"/>
          <w:szCs w:val="22"/>
        </w:rPr>
        <w:t>Free or Subsidised Meals and Refreshments</w:t>
      </w:r>
    </w:p>
    <w:p w14:paraId="7E762A4A" w14:textId="77777777" w:rsidR="00861B88" w:rsidRPr="00C10490" w:rsidRDefault="00861B88" w:rsidP="00861B88">
      <w:pPr>
        <w:spacing w:before="9"/>
        <w:ind w:left="149"/>
        <w:jc w:val="both"/>
      </w:pPr>
      <w:r w:rsidRPr="00C10490">
        <w:rPr>
          <w:color w:val="231F20"/>
          <w:w w:val="105"/>
        </w:rPr>
        <w:t>Free or subsidised meals provided by the employer give rise to a fringe benefit, valued at the cost to the employer less any consideration paid by the employee. No value is placed on the benefit if:</w:t>
      </w:r>
    </w:p>
    <w:p w14:paraId="16414468" w14:textId="77777777" w:rsidR="00861B88" w:rsidRPr="00C10490" w:rsidRDefault="00861B88" w:rsidP="00861B88">
      <w:pPr>
        <w:pStyle w:val="ListParagraph"/>
        <w:numPr>
          <w:ilvl w:val="0"/>
          <w:numId w:val="2"/>
        </w:numPr>
        <w:tabs>
          <w:tab w:val="left" w:pos="377"/>
        </w:tabs>
        <w:spacing w:line="218" w:lineRule="auto"/>
        <w:ind w:left="376" w:hanging="227"/>
        <w:jc w:val="both"/>
        <w:rPr>
          <w:color w:val="231F20"/>
        </w:rPr>
      </w:pPr>
      <w:r w:rsidRPr="00C10490">
        <w:rPr>
          <w:color w:val="231F20"/>
          <w:w w:val="105"/>
        </w:rPr>
        <w:t>it is provided at a place mainly or wholly used by the employees or at the employer’s</w:t>
      </w:r>
      <w:r w:rsidRPr="00C10490">
        <w:rPr>
          <w:color w:val="231F20"/>
          <w:spacing w:val="-1"/>
          <w:w w:val="105"/>
        </w:rPr>
        <w:t xml:space="preserve"> </w:t>
      </w:r>
      <w:r w:rsidRPr="00C10490">
        <w:rPr>
          <w:color w:val="231F20"/>
          <w:w w:val="105"/>
        </w:rPr>
        <w:t>premises</w:t>
      </w:r>
    </w:p>
    <w:p w14:paraId="60EA166E" w14:textId="77777777" w:rsidR="00861B88" w:rsidRPr="00C10490" w:rsidRDefault="00861B88" w:rsidP="00861B88">
      <w:pPr>
        <w:pStyle w:val="ListParagraph"/>
        <w:numPr>
          <w:ilvl w:val="0"/>
          <w:numId w:val="2"/>
        </w:numPr>
        <w:tabs>
          <w:tab w:val="left" w:pos="377"/>
        </w:tabs>
        <w:spacing w:line="218" w:lineRule="auto"/>
        <w:ind w:left="376" w:hanging="227"/>
        <w:jc w:val="both"/>
        <w:rPr>
          <w:color w:val="231F20"/>
        </w:rPr>
      </w:pPr>
      <w:r w:rsidRPr="00C10490">
        <w:rPr>
          <w:color w:val="231F20"/>
          <w:w w:val="105"/>
        </w:rPr>
        <w:t>it is provided during business hours (normal or extended) or on a special occasion.</w:t>
      </w:r>
    </w:p>
    <w:p w14:paraId="0F6B7333" w14:textId="77777777" w:rsidR="00861B88" w:rsidRPr="00C10490" w:rsidRDefault="00861B88" w:rsidP="00861B88">
      <w:pPr>
        <w:pStyle w:val="Heading5"/>
        <w:spacing w:before="16"/>
        <w:ind w:left="149"/>
        <w:jc w:val="both"/>
        <w:rPr>
          <w:sz w:val="22"/>
          <w:szCs w:val="22"/>
        </w:rPr>
      </w:pPr>
      <w:r w:rsidRPr="00C10490">
        <w:rPr>
          <w:color w:val="231F20"/>
          <w:sz w:val="22"/>
          <w:szCs w:val="22"/>
        </w:rPr>
        <w:t>Low-Cost Housing Transferred to Employee</w:t>
      </w:r>
    </w:p>
    <w:p w14:paraId="282F1AF5" w14:textId="77777777" w:rsidR="00861B88" w:rsidRPr="00C10490" w:rsidRDefault="00861B88" w:rsidP="00861B88">
      <w:pPr>
        <w:spacing w:before="20" w:line="218" w:lineRule="auto"/>
        <w:ind w:left="149"/>
        <w:jc w:val="both"/>
      </w:pPr>
      <w:r w:rsidRPr="00C10490">
        <w:rPr>
          <w:color w:val="231F20"/>
          <w:w w:val="105"/>
        </w:rPr>
        <w:t xml:space="preserve">As from 1 March 2014, no value is placed on immovable property transferred to an employee where </w:t>
      </w:r>
      <w:r w:rsidRPr="00C10490">
        <w:rPr>
          <w:b/>
          <w:color w:val="231F20"/>
          <w:w w:val="105"/>
        </w:rPr>
        <w:t xml:space="preserve">all </w:t>
      </w:r>
      <w:r w:rsidRPr="00C10490">
        <w:rPr>
          <w:color w:val="231F20"/>
          <w:w w:val="105"/>
        </w:rPr>
        <w:t>of the following are applicable:</w:t>
      </w:r>
    </w:p>
    <w:p w14:paraId="322A0205" w14:textId="77777777" w:rsidR="00861B88" w:rsidRPr="00C10490" w:rsidRDefault="00861B88" w:rsidP="00861B88">
      <w:pPr>
        <w:pStyle w:val="ListParagraph"/>
        <w:numPr>
          <w:ilvl w:val="0"/>
          <w:numId w:val="2"/>
        </w:numPr>
        <w:tabs>
          <w:tab w:val="left" w:pos="377"/>
        </w:tabs>
        <w:spacing w:before="5"/>
        <w:ind w:left="376" w:hanging="227"/>
        <w:jc w:val="both"/>
        <w:rPr>
          <w:color w:val="231F20"/>
        </w:rPr>
      </w:pPr>
      <w:r w:rsidRPr="00C10490">
        <w:rPr>
          <w:color w:val="231F20"/>
          <w:w w:val="105"/>
        </w:rPr>
        <w:t>the market value of the property does not exceed R450</w:t>
      </w:r>
      <w:r w:rsidRPr="00C10490">
        <w:rPr>
          <w:color w:val="231F20"/>
          <w:spacing w:val="-3"/>
          <w:w w:val="105"/>
        </w:rPr>
        <w:t xml:space="preserve"> </w:t>
      </w:r>
      <w:r w:rsidRPr="00C10490">
        <w:rPr>
          <w:color w:val="231F20"/>
          <w:w w:val="105"/>
        </w:rPr>
        <w:t>000</w:t>
      </w:r>
    </w:p>
    <w:p w14:paraId="109C4B91" w14:textId="77777777" w:rsidR="00861B88" w:rsidRPr="00C10490" w:rsidRDefault="00861B88" w:rsidP="00861B88">
      <w:pPr>
        <w:pStyle w:val="ListParagraph"/>
        <w:numPr>
          <w:ilvl w:val="0"/>
          <w:numId w:val="2"/>
        </w:numPr>
        <w:tabs>
          <w:tab w:val="left" w:pos="377"/>
        </w:tabs>
        <w:spacing w:before="4"/>
        <w:ind w:left="376" w:hanging="227"/>
        <w:jc w:val="both"/>
        <w:rPr>
          <w:color w:val="231F20"/>
        </w:rPr>
      </w:pPr>
      <w:r w:rsidRPr="00C10490">
        <w:rPr>
          <w:color w:val="231F20"/>
          <w:w w:val="105"/>
        </w:rPr>
        <w:t>the employee’s remuneration does not exceed R250</w:t>
      </w:r>
      <w:r w:rsidRPr="00C10490">
        <w:rPr>
          <w:color w:val="231F20"/>
          <w:spacing w:val="-6"/>
          <w:w w:val="105"/>
        </w:rPr>
        <w:t xml:space="preserve"> </w:t>
      </w:r>
      <w:r w:rsidRPr="00C10490">
        <w:rPr>
          <w:color w:val="231F20"/>
          <w:w w:val="105"/>
        </w:rPr>
        <w:t>000</w:t>
      </w:r>
    </w:p>
    <w:p w14:paraId="59AF85B1" w14:textId="26F0F29C" w:rsidR="00BE2693" w:rsidRPr="00C10490" w:rsidRDefault="00861B88" w:rsidP="00C10490">
      <w:pPr>
        <w:pStyle w:val="ListParagraph"/>
        <w:numPr>
          <w:ilvl w:val="0"/>
          <w:numId w:val="2"/>
        </w:numPr>
        <w:jc w:val="both"/>
      </w:pPr>
      <w:r w:rsidRPr="00C10490">
        <w:rPr>
          <w:color w:val="231F20"/>
          <w:w w:val="105"/>
        </w:rPr>
        <w:t>the employee is not a connected person in relation to the</w:t>
      </w:r>
      <w:r w:rsidRPr="00C10490">
        <w:rPr>
          <w:color w:val="231F20"/>
          <w:spacing w:val="-2"/>
          <w:w w:val="105"/>
        </w:rPr>
        <w:t xml:space="preserve"> </w:t>
      </w:r>
      <w:r w:rsidRPr="00C10490">
        <w:rPr>
          <w:color w:val="231F20"/>
          <w:w w:val="105"/>
        </w:rPr>
        <w:t>employer</w:t>
      </w:r>
    </w:p>
    <w:p w14:paraId="0497FF93" w14:textId="1171FCF8" w:rsidR="00C10490" w:rsidRDefault="00C10490">
      <w:pPr>
        <w:widowControl/>
        <w:autoSpaceDE/>
        <w:autoSpaceDN/>
        <w:spacing w:after="160" w:line="259" w:lineRule="auto"/>
      </w:pPr>
      <w:r>
        <w:br w:type="page"/>
      </w:r>
    </w:p>
    <w:p w14:paraId="44B2746B" w14:textId="77777777" w:rsidR="00AA1310" w:rsidRPr="00AA1310" w:rsidRDefault="00AA1310" w:rsidP="00AA1310">
      <w:pPr>
        <w:pStyle w:val="Heading1"/>
        <w:shd w:val="clear" w:color="auto" w:fill="1F4E79" w:themeFill="accent5" w:themeFillShade="80"/>
        <w:ind w:hanging="616"/>
        <w:rPr>
          <w:b/>
          <w:color w:val="FFFFFF" w:themeColor="background1"/>
          <w:sz w:val="22"/>
          <w:szCs w:val="22"/>
        </w:rPr>
      </w:pPr>
      <w:bookmarkStart w:id="50" w:name="_Toc507651296"/>
      <w:bookmarkStart w:id="51" w:name="_Toc508652877"/>
      <w:r w:rsidRPr="00AA1310">
        <w:rPr>
          <w:b/>
          <w:color w:val="FFFFFF" w:themeColor="background1"/>
          <w:sz w:val="22"/>
          <w:szCs w:val="22"/>
        </w:rPr>
        <w:lastRenderedPageBreak/>
        <w:t>SUBSISTENCE ALLOWANCE</w:t>
      </w:r>
      <w:bookmarkEnd w:id="50"/>
      <w:bookmarkEnd w:id="51"/>
    </w:p>
    <w:p w14:paraId="0D2905F7" w14:textId="77777777" w:rsidR="00AA1310" w:rsidRPr="00AA1310" w:rsidRDefault="00AA1310" w:rsidP="00AA1310">
      <w:pPr>
        <w:spacing w:before="121"/>
        <w:ind w:left="149" w:right="37"/>
        <w:jc w:val="both"/>
      </w:pPr>
      <w:r w:rsidRPr="00AA1310">
        <w:rPr>
          <w:color w:val="231F20"/>
          <w:w w:val="105"/>
        </w:rPr>
        <w:t xml:space="preserve">If an employee is obliged to spend at least one night away from his usual residence in South Africa on business, the employer may pay an allowance for personal subsistence and incidental costs without such amounts being included in the employee’s taxable income, subject to the employee travelling for business by no later than the end of the following month. If such allowance is paid to an employee and that employee does not travel for business purposes by the end of the following month, the allowance becomes subject to </w:t>
      </w:r>
      <w:r w:rsidRPr="00AA1310">
        <w:rPr>
          <w:color w:val="231F20"/>
          <w:spacing w:val="-6"/>
          <w:w w:val="105"/>
        </w:rPr>
        <w:t xml:space="preserve">PAYE </w:t>
      </w:r>
      <w:r w:rsidRPr="00AA1310">
        <w:rPr>
          <w:color w:val="231F20"/>
          <w:w w:val="105"/>
        </w:rPr>
        <w:t>in that</w:t>
      </w:r>
      <w:r w:rsidRPr="00AA1310">
        <w:rPr>
          <w:color w:val="231F20"/>
          <w:spacing w:val="2"/>
          <w:w w:val="105"/>
        </w:rPr>
        <w:t xml:space="preserve"> </w:t>
      </w:r>
      <w:r w:rsidRPr="00AA1310">
        <w:rPr>
          <w:color w:val="231F20"/>
          <w:w w:val="105"/>
        </w:rPr>
        <w:t>month.</w:t>
      </w:r>
    </w:p>
    <w:p w14:paraId="79D68714" w14:textId="77777777" w:rsidR="00AA1310" w:rsidRPr="00AA1310" w:rsidRDefault="00AA1310" w:rsidP="00AA1310">
      <w:pPr>
        <w:spacing w:before="32"/>
        <w:ind w:left="149" w:right="37"/>
        <w:jc w:val="both"/>
      </w:pPr>
      <w:r w:rsidRPr="00AA1310">
        <w:rPr>
          <w:color w:val="231F20"/>
          <w:w w:val="105"/>
        </w:rPr>
        <w:t>The following amounts are deemed to have been incurred by an employee in respect of a subsistence allowance:</w:t>
      </w:r>
    </w:p>
    <w:p w14:paraId="36090CDE" w14:textId="77777777" w:rsidR="00AA1310" w:rsidRPr="00AA1310" w:rsidRDefault="00AA1310" w:rsidP="00AA1310">
      <w:pPr>
        <w:spacing w:before="17"/>
        <w:ind w:left="149" w:right="37"/>
        <w:jc w:val="both"/>
        <w:rPr>
          <w:b/>
        </w:rPr>
      </w:pPr>
      <w:r w:rsidRPr="00AA1310">
        <w:rPr>
          <w:b/>
          <w:color w:val="231F20"/>
          <w:w w:val="105"/>
        </w:rPr>
        <w:t>Local travel</w:t>
      </w:r>
    </w:p>
    <w:p w14:paraId="143F6B35" w14:textId="77777777" w:rsidR="00AA1310" w:rsidRPr="00AA1310" w:rsidRDefault="00AA1310" w:rsidP="00AA1310">
      <w:pPr>
        <w:pStyle w:val="ListParagraph"/>
        <w:numPr>
          <w:ilvl w:val="0"/>
          <w:numId w:val="2"/>
        </w:numPr>
        <w:tabs>
          <w:tab w:val="left" w:pos="377"/>
        </w:tabs>
        <w:ind w:left="376" w:right="37" w:hanging="227"/>
        <w:jc w:val="both"/>
        <w:rPr>
          <w:color w:val="231F20"/>
        </w:rPr>
      </w:pPr>
      <w:r w:rsidRPr="00AA1310">
        <w:rPr>
          <w:color w:val="231F20"/>
          <w:w w:val="105"/>
        </w:rPr>
        <w:t>R128 (2018: R122) per day or part of a day for incidental</w:t>
      </w:r>
      <w:r w:rsidRPr="00AA1310">
        <w:rPr>
          <w:color w:val="231F20"/>
          <w:spacing w:val="-10"/>
          <w:w w:val="105"/>
        </w:rPr>
        <w:t xml:space="preserve"> </w:t>
      </w:r>
      <w:r w:rsidRPr="00AA1310">
        <w:rPr>
          <w:color w:val="231F20"/>
          <w:w w:val="105"/>
        </w:rPr>
        <w:t>costs</w:t>
      </w:r>
    </w:p>
    <w:p w14:paraId="60007976" w14:textId="77777777" w:rsidR="00AA1310" w:rsidRPr="00AA1310" w:rsidRDefault="00AA1310" w:rsidP="00AA1310">
      <w:pPr>
        <w:pStyle w:val="ListParagraph"/>
        <w:numPr>
          <w:ilvl w:val="0"/>
          <w:numId w:val="2"/>
        </w:numPr>
        <w:tabs>
          <w:tab w:val="left" w:pos="377"/>
        </w:tabs>
        <w:spacing w:before="5"/>
        <w:ind w:left="149" w:right="37" w:firstLine="0"/>
        <w:jc w:val="both"/>
        <w:rPr>
          <w:color w:val="231F20"/>
        </w:rPr>
      </w:pPr>
      <w:r w:rsidRPr="00AA1310">
        <w:rPr>
          <w:color w:val="231F20"/>
          <w:w w:val="105"/>
        </w:rPr>
        <w:t>R416 (2018: R397) per day or part of a day for meals and incidental costs. Where an allowance is paid to an employee to cover accommodation, meals and incidental costs, the employee is required to prove the expense incurred while away on business, which is limited to the allowance received.</w:t>
      </w:r>
    </w:p>
    <w:p w14:paraId="0D40A054" w14:textId="77777777" w:rsidR="00AA1310" w:rsidRPr="00AA1310" w:rsidRDefault="00AA1310" w:rsidP="00AA1310">
      <w:pPr>
        <w:spacing w:before="18"/>
        <w:ind w:left="149" w:right="37"/>
        <w:jc w:val="both"/>
        <w:rPr>
          <w:b/>
        </w:rPr>
      </w:pPr>
      <w:r w:rsidRPr="00AA1310">
        <w:rPr>
          <w:b/>
          <w:color w:val="231F20"/>
          <w:w w:val="105"/>
        </w:rPr>
        <w:t>Overseas travel</w:t>
      </w:r>
    </w:p>
    <w:p w14:paraId="03535EAE" w14:textId="77777777" w:rsidR="00AA1310" w:rsidRPr="00AA1310" w:rsidRDefault="00AA1310" w:rsidP="00AA1310">
      <w:pPr>
        <w:spacing w:before="5"/>
        <w:ind w:left="149" w:right="37"/>
        <w:jc w:val="both"/>
      </w:pPr>
      <w:r w:rsidRPr="00AA1310">
        <w:rPr>
          <w:color w:val="231F20"/>
          <w:w w:val="105"/>
        </w:rPr>
        <w:t xml:space="preserve">Actual accommodation expenses plus an allowance per country as set out on </w:t>
      </w:r>
      <w:hyperlink r:id="rId9">
        <w:r w:rsidRPr="00AA1310">
          <w:rPr>
            <w:b/>
            <w:color w:val="231F20"/>
            <w:w w:val="105"/>
          </w:rPr>
          <w:t xml:space="preserve">www.sars.gov.za </w:t>
        </w:r>
      </w:hyperlink>
      <w:r w:rsidRPr="00AA1310">
        <w:rPr>
          <w:color w:val="231F20"/>
          <w:w w:val="105"/>
        </w:rPr>
        <w:t>(2009: $215) per day for meals and incidental costs incurred outside South Africa. Where the absence is for a continuous period in excess of six weeks, the deemed expenditure does not apply.</w:t>
      </w:r>
    </w:p>
    <w:p w14:paraId="3063FA7A" w14:textId="77777777" w:rsidR="00AA1310" w:rsidRPr="00AA1310" w:rsidRDefault="00AA1310" w:rsidP="00AA1310">
      <w:pPr>
        <w:pStyle w:val="Heading5"/>
        <w:spacing w:before="14"/>
        <w:ind w:left="148"/>
        <w:jc w:val="both"/>
        <w:rPr>
          <w:color w:val="231F20"/>
          <w:sz w:val="22"/>
          <w:szCs w:val="22"/>
        </w:rPr>
      </w:pPr>
    </w:p>
    <w:p w14:paraId="068CD5D2" w14:textId="77777777" w:rsidR="00AA1310" w:rsidRPr="00AA1310" w:rsidRDefault="00AA1310" w:rsidP="00AA1310">
      <w:pPr>
        <w:pStyle w:val="Heading1"/>
        <w:shd w:val="clear" w:color="auto" w:fill="1F4E79" w:themeFill="accent5" w:themeFillShade="80"/>
        <w:ind w:hanging="616"/>
        <w:rPr>
          <w:b/>
          <w:color w:val="FFFFFF" w:themeColor="background1"/>
          <w:sz w:val="22"/>
          <w:szCs w:val="22"/>
        </w:rPr>
      </w:pPr>
      <w:bookmarkStart w:id="52" w:name="_Toc507651297"/>
      <w:bookmarkStart w:id="53" w:name="_Toc508652878"/>
      <w:r w:rsidRPr="00AA1310">
        <w:rPr>
          <w:b/>
          <w:color w:val="FFFFFF" w:themeColor="background1"/>
          <w:sz w:val="22"/>
          <w:szCs w:val="22"/>
        </w:rPr>
        <w:t>TRAVEL ALLOWNACES</w:t>
      </w:r>
      <w:bookmarkEnd w:id="52"/>
      <w:bookmarkEnd w:id="53"/>
    </w:p>
    <w:p w14:paraId="63F385F2" w14:textId="77777777" w:rsidR="00AA1310" w:rsidRPr="00AA1310" w:rsidRDefault="00AA1310" w:rsidP="00AA1310">
      <w:pPr>
        <w:pStyle w:val="Heading5"/>
        <w:spacing w:before="14"/>
        <w:ind w:left="148"/>
        <w:jc w:val="both"/>
        <w:rPr>
          <w:sz w:val="22"/>
          <w:szCs w:val="22"/>
        </w:rPr>
      </w:pPr>
      <w:r w:rsidRPr="00AA1310">
        <w:rPr>
          <w:color w:val="231F20"/>
          <w:sz w:val="22"/>
          <w:szCs w:val="22"/>
        </w:rPr>
        <w:t>Fixed Travel Allowances</w:t>
      </w:r>
    </w:p>
    <w:p w14:paraId="106678A6" w14:textId="77777777" w:rsidR="00AA1310" w:rsidRPr="00AA1310" w:rsidRDefault="00AA1310" w:rsidP="00AA1310">
      <w:pPr>
        <w:spacing w:before="2"/>
        <w:ind w:left="148" w:right="225"/>
        <w:jc w:val="both"/>
      </w:pPr>
      <w:r w:rsidRPr="00AA1310">
        <w:rPr>
          <w:color w:val="231F20"/>
          <w:w w:val="105"/>
        </w:rPr>
        <w:t xml:space="preserve">As from 1 March 2010, 80% of the fixed travel allowance is subject to </w:t>
      </w:r>
      <w:r w:rsidRPr="00AA1310">
        <w:rPr>
          <w:color w:val="231F20"/>
          <w:spacing w:val="-5"/>
          <w:w w:val="105"/>
        </w:rPr>
        <w:t xml:space="preserve">PAYE. </w:t>
      </w:r>
      <w:r w:rsidRPr="00AA1310">
        <w:rPr>
          <w:color w:val="231F20"/>
          <w:w w:val="105"/>
        </w:rPr>
        <w:t>As from 1 March 2011, where the employer is satisfied that at least 80% of the use of the vehicle in the year of assessment will be for business purposes, the inclusion rate may be limited to 20%. The full allowance is disclosed on the employee’s IRP5 certificate, irrespective of the percentage of business travel.</w:t>
      </w:r>
    </w:p>
    <w:p w14:paraId="7750E4B5" w14:textId="77777777" w:rsidR="00AA1310" w:rsidRDefault="00AA1310" w:rsidP="00AA1310">
      <w:pPr>
        <w:pStyle w:val="Heading5"/>
        <w:spacing w:before="19"/>
        <w:ind w:left="148" w:right="37"/>
        <w:jc w:val="both"/>
        <w:rPr>
          <w:color w:val="231F20"/>
          <w:sz w:val="22"/>
          <w:szCs w:val="22"/>
        </w:rPr>
      </w:pPr>
    </w:p>
    <w:p w14:paraId="44F5498D" w14:textId="7C02179D" w:rsidR="00AA1310" w:rsidRPr="00AA1310" w:rsidRDefault="00AA1310" w:rsidP="00AA1310">
      <w:pPr>
        <w:pStyle w:val="Heading5"/>
        <w:spacing w:before="19"/>
        <w:ind w:left="148" w:right="37"/>
        <w:jc w:val="both"/>
        <w:rPr>
          <w:sz w:val="22"/>
          <w:szCs w:val="22"/>
        </w:rPr>
      </w:pPr>
      <w:r w:rsidRPr="00AA1310">
        <w:rPr>
          <w:color w:val="231F20"/>
          <w:sz w:val="22"/>
          <w:szCs w:val="22"/>
        </w:rPr>
        <w:t>Reimbursive Travel Expenses</w:t>
      </w:r>
    </w:p>
    <w:p w14:paraId="11138A41" w14:textId="77777777" w:rsidR="00AA1310" w:rsidRPr="00AA1310" w:rsidRDefault="00AA1310" w:rsidP="00AA1310">
      <w:pPr>
        <w:spacing w:before="10"/>
        <w:ind w:left="148" w:right="37"/>
        <w:jc w:val="both"/>
      </w:pPr>
      <w:r w:rsidRPr="00AA1310">
        <w:rPr>
          <w:color w:val="231F20"/>
          <w:w w:val="105"/>
        </w:rPr>
        <w:t>Prior to 1 March 2018, where an employee receives a reimbursement based on the actual business kilometres travelled, no other compensation is paid to the employee and the cost is calculated in accordance with the prescribed rate of 361 cents (2018: 355 cents) per kilometre, no PAYE is deductible, provided the business travel does not exceed 12 000 (2017: 8 000) kilometres per year. The reimbursement must be disclosed under code 3703 on the IRP5 certificate. No PAYE is withheld, and the amount is not subject to taxation on assessment.</w:t>
      </w:r>
    </w:p>
    <w:p w14:paraId="35ABA5E6" w14:textId="77777777" w:rsidR="00AA1310" w:rsidRPr="00AA1310" w:rsidRDefault="00AA1310" w:rsidP="00AA1310">
      <w:pPr>
        <w:spacing w:before="21"/>
        <w:ind w:left="148" w:right="37"/>
        <w:jc w:val="both"/>
      </w:pPr>
      <w:r w:rsidRPr="00AA1310">
        <w:rPr>
          <w:color w:val="231F20"/>
          <w:w w:val="105"/>
        </w:rPr>
        <w:t>If the business kilometres travelled exceed 12 000 (2017: 8 000) kilometres per year, or if the reimbursive rate per kilometre exceeds the prescribed rate, or if other travel compensation is paid to the employee the allowance must be disclosed separately under code 3702 on the IRP5 certificate.</w:t>
      </w:r>
    </w:p>
    <w:p w14:paraId="15082A92" w14:textId="77777777" w:rsidR="00AA1310" w:rsidRPr="00AA1310" w:rsidRDefault="00AA1310" w:rsidP="00AA1310">
      <w:pPr>
        <w:spacing w:before="19"/>
        <w:ind w:left="148" w:right="37"/>
        <w:jc w:val="both"/>
      </w:pPr>
      <w:r w:rsidRPr="00AA1310">
        <w:rPr>
          <w:color w:val="231F20"/>
          <w:w w:val="105"/>
        </w:rPr>
        <w:t>As from 1 March 2018, where the reimbursive rate exceeds the prescribed rate, irrespective of the business kilometres travelled, there is an inclusion in remuneration for PAYE purposes. The full inclusion amount is subject to PAYE unlike the fixed travel allowance where only 80% of the amount is subject to PAYE.</w:t>
      </w:r>
    </w:p>
    <w:p w14:paraId="7555D77C" w14:textId="77777777" w:rsidR="00AA1310" w:rsidRPr="00AA1310" w:rsidRDefault="00AA1310" w:rsidP="00AA1310">
      <w:pPr>
        <w:spacing w:before="19"/>
        <w:ind w:left="148" w:right="37"/>
        <w:jc w:val="both"/>
      </w:pPr>
      <w:r w:rsidRPr="00AA1310">
        <w:rPr>
          <w:b/>
          <w:color w:val="231F20"/>
          <w:w w:val="105"/>
        </w:rPr>
        <w:t xml:space="preserve">Example: </w:t>
      </w:r>
      <w:r w:rsidRPr="00AA1310">
        <w:rPr>
          <w:color w:val="231F20"/>
          <w:w w:val="105"/>
        </w:rPr>
        <w:t>Where 17 891 kilometres are reimbursed for business travel at 420 cents whereas the prescribed rate is 361 cents. The amount included in</w:t>
      </w:r>
    </w:p>
    <w:p w14:paraId="7938B5F1" w14:textId="77777777" w:rsidR="00AA1310" w:rsidRPr="00AA1310" w:rsidRDefault="00AA1310" w:rsidP="00AA1310">
      <w:pPr>
        <w:ind w:left="148" w:right="37"/>
        <w:jc w:val="both"/>
      </w:pPr>
      <w:r w:rsidRPr="00AA1310">
        <w:rPr>
          <w:color w:val="231F20"/>
          <w:w w:val="105"/>
        </w:rPr>
        <w:t>remuneration is calculated as 17 891 x (420 cents less 361 cents) = R10 555,69.</w:t>
      </w:r>
    </w:p>
    <w:p w14:paraId="0FA8CF2C" w14:textId="77777777" w:rsidR="00AA1310" w:rsidRPr="00AA1310" w:rsidRDefault="00AA1310" w:rsidP="00AA1310">
      <w:pPr>
        <w:pStyle w:val="Heading1"/>
        <w:shd w:val="clear" w:color="auto" w:fill="1F4E79" w:themeFill="accent5" w:themeFillShade="80"/>
        <w:ind w:right="37" w:hanging="616"/>
        <w:rPr>
          <w:b/>
          <w:color w:val="FFFFFF" w:themeColor="background1"/>
          <w:sz w:val="22"/>
          <w:szCs w:val="22"/>
        </w:rPr>
      </w:pPr>
      <w:bookmarkStart w:id="54" w:name="_Toc507651298"/>
      <w:bookmarkStart w:id="55" w:name="_Toc508652879"/>
      <w:r w:rsidRPr="00AA1310">
        <w:rPr>
          <w:b/>
          <w:color w:val="FFFFFF" w:themeColor="background1"/>
          <w:sz w:val="22"/>
          <w:szCs w:val="22"/>
        </w:rPr>
        <w:t>INCOME PROTECTION CONTRIBUTIONS</w:t>
      </w:r>
      <w:bookmarkEnd w:id="54"/>
      <w:bookmarkEnd w:id="55"/>
    </w:p>
    <w:p w14:paraId="5A207EC2" w14:textId="1CA1856E" w:rsidR="00AA1310" w:rsidRDefault="00AA1310" w:rsidP="00AA1310">
      <w:pPr>
        <w:ind w:left="146" w:right="37"/>
        <w:jc w:val="both"/>
        <w:rPr>
          <w:color w:val="231F20"/>
          <w:w w:val="105"/>
        </w:rPr>
      </w:pPr>
      <w:r w:rsidRPr="00AA1310">
        <w:rPr>
          <w:color w:val="231F20"/>
          <w:w w:val="105"/>
        </w:rPr>
        <w:t>Prior to 1 March 2015, insurance premiums paid on income protection policies were deductible.</w:t>
      </w:r>
    </w:p>
    <w:p w14:paraId="7B889A82" w14:textId="77777777" w:rsidR="00AA1310" w:rsidRDefault="00AA1310">
      <w:pPr>
        <w:widowControl/>
        <w:autoSpaceDE/>
        <w:autoSpaceDN/>
        <w:spacing w:after="160" w:line="259" w:lineRule="auto"/>
        <w:rPr>
          <w:color w:val="231F20"/>
          <w:w w:val="105"/>
        </w:rPr>
      </w:pPr>
      <w:r>
        <w:rPr>
          <w:color w:val="231F20"/>
          <w:w w:val="105"/>
        </w:rPr>
        <w:br w:type="page"/>
      </w:r>
    </w:p>
    <w:p w14:paraId="6EF3DE3C" w14:textId="77777777" w:rsidR="00AA1310" w:rsidRPr="00AA1310" w:rsidRDefault="00AA1310" w:rsidP="00AA1310">
      <w:pPr>
        <w:ind w:left="146" w:right="37"/>
        <w:jc w:val="both"/>
      </w:pPr>
    </w:p>
    <w:p w14:paraId="2BABC606" w14:textId="77777777" w:rsidR="00AA1310" w:rsidRPr="00AA1310" w:rsidRDefault="00AA1310" w:rsidP="00AA1310">
      <w:pPr>
        <w:pStyle w:val="Heading1"/>
        <w:shd w:val="clear" w:color="auto" w:fill="1F4E79" w:themeFill="accent5" w:themeFillShade="80"/>
        <w:ind w:right="37" w:hanging="616"/>
        <w:rPr>
          <w:sz w:val="22"/>
          <w:szCs w:val="22"/>
        </w:rPr>
      </w:pPr>
      <w:r w:rsidRPr="00AA1310">
        <w:rPr>
          <w:rFonts w:ascii="Times New Roman"/>
          <w:spacing w:val="-37"/>
          <w:sz w:val="22"/>
          <w:szCs w:val="22"/>
        </w:rPr>
        <w:t xml:space="preserve"> </w:t>
      </w:r>
      <w:bookmarkStart w:id="56" w:name="_Toc507651299"/>
      <w:bookmarkStart w:id="57" w:name="_Toc508652880"/>
      <w:r w:rsidRPr="00AA1310">
        <w:rPr>
          <w:b/>
          <w:color w:val="FFFFFF" w:themeColor="background1"/>
          <w:sz w:val="22"/>
          <w:szCs w:val="22"/>
        </w:rPr>
        <w:t>DEDUCTIONS TRAVEL ALLOWANCE</w:t>
      </w:r>
      <w:bookmarkEnd w:id="56"/>
      <w:bookmarkEnd w:id="57"/>
    </w:p>
    <w:p w14:paraId="77D89D15" w14:textId="77777777" w:rsidR="00AA1310" w:rsidRPr="00AA1310" w:rsidRDefault="00AA1310" w:rsidP="00AA1310">
      <w:pPr>
        <w:pStyle w:val="BodyText"/>
        <w:spacing w:before="97" w:line="276" w:lineRule="auto"/>
        <w:ind w:left="139" w:right="37"/>
        <w:jc w:val="both"/>
        <w:rPr>
          <w:sz w:val="22"/>
          <w:szCs w:val="22"/>
        </w:rPr>
      </w:pPr>
      <w:r w:rsidRPr="00AA1310">
        <w:rPr>
          <w:color w:val="231F20"/>
          <w:sz w:val="22"/>
          <w:szCs w:val="22"/>
        </w:rPr>
        <w:t>Accurate records of the opening and closing odometer readings must be maintained in all circumstances.</w:t>
      </w:r>
    </w:p>
    <w:p w14:paraId="4C0F24B7" w14:textId="77777777" w:rsidR="00AA1310" w:rsidRPr="00AA1310" w:rsidRDefault="00AA1310" w:rsidP="00AA1310">
      <w:pPr>
        <w:pStyle w:val="BodyText"/>
        <w:spacing w:before="17" w:line="276" w:lineRule="auto"/>
        <w:ind w:left="139" w:right="37"/>
        <w:jc w:val="both"/>
        <w:rPr>
          <w:sz w:val="22"/>
          <w:szCs w:val="22"/>
        </w:rPr>
      </w:pPr>
      <w:r w:rsidRPr="00AA1310">
        <w:rPr>
          <w:color w:val="231F20"/>
          <w:sz w:val="22"/>
          <w:szCs w:val="22"/>
        </w:rPr>
        <w:t>As from 1 March 2010, the claim must be based on the actual distance travelled for business purposes as supported by a log book.</w:t>
      </w:r>
    </w:p>
    <w:p w14:paraId="7C006482" w14:textId="77777777" w:rsidR="00AA1310" w:rsidRPr="00AA1310" w:rsidRDefault="00AA1310" w:rsidP="00AA1310">
      <w:pPr>
        <w:pStyle w:val="BodyText"/>
        <w:spacing w:before="28" w:line="276" w:lineRule="auto"/>
        <w:ind w:left="139" w:right="37"/>
        <w:jc w:val="both"/>
        <w:rPr>
          <w:sz w:val="22"/>
          <w:szCs w:val="22"/>
        </w:rPr>
      </w:pPr>
      <w:r w:rsidRPr="00AA1310">
        <w:rPr>
          <w:color w:val="231F20"/>
          <w:sz w:val="22"/>
          <w:szCs w:val="22"/>
        </w:rPr>
        <w:t>The deduction in respect of business travel is limited to the allowance granted and may be determined using actual expenditure incurred or on a deemed cost per kilometre basis in accordance with the table below.</w:t>
      </w:r>
    </w:p>
    <w:p w14:paraId="361CBBE0" w14:textId="77777777" w:rsidR="00AA1310" w:rsidRPr="00AA1310" w:rsidRDefault="00AA1310" w:rsidP="00AA1310">
      <w:pPr>
        <w:pStyle w:val="BodyText"/>
        <w:spacing w:before="28" w:line="276" w:lineRule="auto"/>
        <w:ind w:left="139" w:right="37"/>
        <w:jc w:val="both"/>
        <w:rPr>
          <w:sz w:val="22"/>
          <w:szCs w:val="22"/>
        </w:rPr>
      </w:pPr>
      <w:r w:rsidRPr="00AA1310">
        <w:rPr>
          <w:color w:val="231F20"/>
          <w:sz w:val="22"/>
          <w:szCs w:val="22"/>
        </w:rPr>
        <w:t xml:space="preserve">The cost of the vehicle includes VAT but excludes finance costs. Where actual expenditure is used the value of the vehicle is limited to R595 000 (2017: R560 000) for purposes of calculating wear and tear, which must be spread over a </w:t>
      </w:r>
      <w:r w:rsidRPr="00AA1310">
        <w:rPr>
          <w:b/>
          <w:color w:val="231F20"/>
          <w:sz w:val="22"/>
          <w:szCs w:val="22"/>
        </w:rPr>
        <w:t>seven-year</w:t>
      </w:r>
      <w:r w:rsidRPr="00AA1310">
        <w:rPr>
          <w:color w:val="231F20"/>
          <w:sz w:val="22"/>
          <w:szCs w:val="22"/>
        </w:rPr>
        <w:t xml:space="preserve"> period.</w:t>
      </w:r>
    </w:p>
    <w:p w14:paraId="0760428A" w14:textId="77777777" w:rsidR="00AA1310" w:rsidRPr="00AA1310" w:rsidRDefault="00AA1310" w:rsidP="00AA1310">
      <w:pPr>
        <w:pStyle w:val="BodyText"/>
        <w:spacing w:before="22" w:line="276" w:lineRule="auto"/>
        <w:ind w:left="139" w:right="37"/>
        <w:jc w:val="both"/>
        <w:rPr>
          <w:sz w:val="22"/>
          <w:szCs w:val="22"/>
        </w:rPr>
      </w:pPr>
      <w:r w:rsidRPr="00AA1310">
        <w:rPr>
          <w:color w:val="231F20"/>
          <w:sz w:val="22"/>
          <w:szCs w:val="22"/>
        </w:rPr>
        <w:t>The finance costs are also limited to a debt of R595 000 (2017: R560 000). In the case of a leased vehicle, the instalments in any year of assessment may not exceed the fixed cost component in the table.</w:t>
      </w:r>
    </w:p>
    <w:p w14:paraId="12E56A86" w14:textId="77777777" w:rsidR="00AA1310" w:rsidRPr="00AA1310" w:rsidRDefault="00AA1310" w:rsidP="00AA1310">
      <w:pPr>
        <w:pStyle w:val="Heading6"/>
        <w:spacing w:line="276" w:lineRule="auto"/>
        <w:ind w:firstLine="139"/>
        <w:jc w:val="both"/>
        <w:rPr>
          <w:rFonts w:ascii="Arial" w:hAnsi="Arial" w:cs="Arial"/>
        </w:rPr>
      </w:pPr>
      <w:r w:rsidRPr="00AA1310">
        <w:rPr>
          <w:rFonts w:ascii="Arial" w:hAnsi="Arial" w:cs="Arial"/>
          <w:color w:val="231F20"/>
        </w:rPr>
        <w:t>DEEMED EXPENDITURE - 2018</w:t>
      </w:r>
    </w:p>
    <w:tbl>
      <w:tblPr>
        <w:tblW w:w="8928" w:type="dxa"/>
        <w:tblInd w:w="13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34"/>
        <w:gridCol w:w="1559"/>
        <w:gridCol w:w="1701"/>
        <w:gridCol w:w="1134"/>
      </w:tblGrid>
      <w:tr w:rsidR="00AA1310" w:rsidRPr="00AA1310" w14:paraId="727E56CE" w14:textId="77777777" w:rsidTr="00AA1310">
        <w:trPr>
          <w:trHeight w:val="359"/>
        </w:trPr>
        <w:tc>
          <w:tcPr>
            <w:tcW w:w="4534" w:type="dxa"/>
          </w:tcPr>
          <w:p w14:paraId="0634479D" w14:textId="77777777" w:rsidR="00AA1310" w:rsidRPr="00AA1310" w:rsidRDefault="00AA1310" w:rsidP="00AA1310">
            <w:pPr>
              <w:pStyle w:val="TableParagraph"/>
              <w:spacing w:before="75" w:line="276" w:lineRule="auto"/>
              <w:ind w:left="106"/>
              <w:jc w:val="both"/>
              <w:rPr>
                <w:b/>
              </w:rPr>
            </w:pPr>
            <w:r w:rsidRPr="00AA1310">
              <w:rPr>
                <w:b/>
                <w:color w:val="231F20"/>
              </w:rPr>
              <w:t>Cost of vehicle</w:t>
            </w:r>
          </w:p>
        </w:tc>
        <w:tc>
          <w:tcPr>
            <w:tcW w:w="1559" w:type="dxa"/>
          </w:tcPr>
          <w:p w14:paraId="1EABF69A" w14:textId="77777777" w:rsidR="00AA1310" w:rsidRPr="00AA1310" w:rsidRDefault="00AA1310" w:rsidP="00AA1310">
            <w:pPr>
              <w:pStyle w:val="TableParagraph"/>
              <w:spacing w:before="39" w:line="276" w:lineRule="auto"/>
              <w:ind w:left="379" w:right="236" w:hanging="129"/>
              <w:jc w:val="both"/>
              <w:rPr>
                <w:b/>
              </w:rPr>
            </w:pPr>
            <w:r w:rsidRPr="00AA1310">
              <w:rPr>
                <w:b/>
                <w:color w:val="231F20"/>
                <w:w w:val="95"/>
              </w:rPr>
              <w:t xml:space="preserve">Fixed </w:t>
            </w:r>
            <w:r w:rsidRPr="00AA1310">
              <w:rPr>
                <w:b/>
                <w:color w:val="231F20"/>
              </w:rPr>
              <w:t>R</w:t>
            </w:r>
          </w:p>
        </w:tc>
        <w:tc>
          <w:tcPr>
            <w:tcW w:w="1701" w:type="dxa"/>
          </w:tcPr>
          <w:p w14:paraId="46203DFF" w14:textId="77777777" w:rsidR="00AA1310" w:rsidRPr="00AA1310" w:rsidRDefault="00AA1310" w:rsidP="00AA1310">
            <w:pPr>
              <w:pStyle w:val="TableParagraph"/>
              <w:spacing w:before="93" w:line="276" w:lineRule="auto"/>
              <w:ind w:left="259" w:right="137" w:hanging="110"/>
              <w:jc w:val="both"/>
              <w:rPr>
                <w:b/>
              </w:rPr>
            </w:pPr>
            <w:r w:rsidRPr="00AA1310">
              <w:rPr>
                <w:b/>
                <w:color w:val="231F20"/>
                <w:w w:val="95"/>
              </w:rPr>
              <w:t xml:space="preserve">Fuel </w:t>
            </w:r>
            <w:r w:rsidRPr="00AA1310">
              <w:rPr>
                <w:b/>
                <w:color w:val="231F20"/>
              </w:rPr>
              <w:t>c</w:t>
            </w:r>
          </w:p>
        </w:tc>
        <w:tc>
          <w:tcPr>
            <w:tcW w:w="1134" w:type="dxa"/>
          </w:tcPr>
          <w:p w14:paraId="5DF7477C" w14:textId="77777777" w:rsidR="00AA1310" w:rsidRPr="00AA1310" w:rsidRDefault="00AA1310" w:rsidP="00AA1310">
            <w:pPr>
              <w:pStyle w:val="TableParagraph"/>
              <w:spacing w:before="74" w:line="276" w:lineRule="auto"/>
              <w:ind w:left="259" w:right="55" w:hanging="216"/>
              <w:jc w:val="both"/>
              <w:rPr>
                <w:b/>
              </w:rPr>
            </w:pPr>
            <w:r w:rsidRPr="00AA1310">
              <w:rPr>
                <w:b/>
                <w:color w:val="231F20"/>
              </w:rPr>
              <w:t>Repairs c</w:t>
            </w:r>
          </w:p>
        </w:tc>
      </w:tr>
      <w:tr w:rsidR="00AA1310" w:rsidRPr="00AA1310" w14:paraId="227B8BF0" w14:textId="77777777" w:rsidTr="00AA1310">
        <w:trPr>
          <w:trHeight w:val="166"/>
        </w:trPr>
        <w:tc>
          <w:tcPr>
            <w:tcW w:w="4534" w:type="dxa"/>
            <w:tcBorders>
              <w:bottom w:val="nil"/>
            </w:tcBorders>
          </w:tcPr>
          <w:p w14:paraId="73D51937" w14:textId="77777777" w:rsidR="00AA1310" w:rsidRPr="00AA1310" w:rsidRDefault="00AA1310" w:rsidP="00AA1310">
            <w:pPr>
              <w:pStyle w:val="TableParagraph"/>
              <w:spacing w:line="276" w:lineRule="auto"/>
              <w:ind w:left="92"/>
              <w:jc w:val="both"/>
            </w:pPr>
            <w:r w:rsidRPr="00AA1310">
              <w:rPr>
                <w:color w:val="231F20"/>
              </w:rPr>
              <w:t>Does not exceed R85 000</w:t>
            </w:r>
          </w:p>
        </w:tc>
        <w:tc>
          <w:tcPr>
            <w:tcW w:w="1559" w:type="dxa"/>
            <w:tcBorders>
              <w:bottom w:val="nil"/>
            </w:tcBorders>
          </w:tcPr>
          <w:p w14:paraId="513540E6" w14:textId="77777777" w:rsidR="00AA1310" w:rsidRPr="00AA1310" w:rsidRDefault="00AA1310" w:rsidP="00AA1310">
            <w:pPr>
              <w:pStyle w:val="TableParagraph"/>
              <w:spacing w:line="276" w:lineRule="auto"/>
              <w:ind w:left="159" w:right="70"/>
              <w:jc w:val="both"/>
            </w:pPr>
            <w:r w:rsidRPr="00AA1310">
              <w:rPr>
                <w:color w:val="231F20"/>
              </w:rPr>
              <w:t>28 492</w:t>
            </w:r>
          </w:p>
        </w:tc>
        <w:tc>
          <w:tcPr>
            <w:tcW w:w="1701" w:type="dxa"/>
            <w:tcBorders>
              <w:bottom w:val="nil"/>
            </w:tcBorders>
          </w:tcPr>
          <w:p w14:paraId="0307A361" w14:textId="77777777" w:rsidR="00AA1310" w:rsidRPr="00AA1310" w:rsidRDefault="00AA1310" w:rsidP="00AA1310">
            <w:pPr>
              <w:pStyle w:val="TableParagraph"/>
              <w:spacing w:line="276" w:lineRule="auto"/>
              <w:ind w:right="76"/>
              <w:jc w:val="both"/>
            </w:pPr>
            <w:r w:rsidRPr="00AA1310">
              <w:rPr>
                <w:color w:val="231F20"/>
                <w:w w:val="95"/>
              </w:rPr>
              <w:t>91,2</w:t>
            </w:r>
          </w:p>
        </w:tc>
        <w:tc>
          <w:tcPr>
            <w:tcW w:w="1134" w:type="dxa"/>
            <w:tcBorders>
              <w:bottom w:val="nil"/>
            </w:tcBorders>
          </w:tcPr>
          <w:p w14:paraId="57138253" w14:textId="77777777" w:rsidR="00AA1310" w:rsidRPr="00AA1310" w:rsidRDefault="00AA1310" w:rsidP="00AA1310">
            <w:pPr>
              <w:pStyle w:val="TableParagraph"/>
              <w:spacing w:line="276" w:lineRule="auto"/>
              <w:ind w:right="66"/>
              <w:jc w:val="both"/>
            </w:pPr>
            <w:r w:rsidRPr="00AA1310">
              <w:rPr>
                <w:color w:val="231F20"/>
                <w:w w:val="95"/>
              </w:rPr>
              <w:t>32,9</w:t>
            </w:r>
          </w:p>
        </w:tc>
      </w:tr>
      <w:tr w:rsidR="00AA1310" w:rsidRPr="00AA1310" w14:paraId="7D0E7D4C" w14:textId="77777777" w:rsidTr="00AA1310">
        <w:trPr>
          <w:trHeight w:val="178"/>
        </w:trPr>
        <w:tc>
          <w:tcPr>
            <w:tcW w:w="4534" w:type="dxa"/>
            <w:tcBorders>
              <w:top w:val="nil"/>
              <w:bottom w:val="nil"/>
            </w:tcBorders>
          </w:tcPr>
          <w:p w14:paraId="78B4423D" w14:textId="77777777" w:rsidR="00AA1310" w:rsidRPr="00AA1310" w:rsidRDefault="00AA1310" w:rsidP="00AA1310">
            <w:pPr>
              <w:pStyle w:val="TableParagraph"/>
              <w:spacing w:before="10" w:line="276" w:lineRule="auto"/>
              <w:ind w:left="92"/>
              <w:jc w:val="both"/>
            </w:pPr>
            <w:r w:rsidRPr="00AA1310">
              <w:rPr>
                <w:color w:val="231F20"/>
              </w:rPr>
              <w:t>Exceeds R 85 001 but not R170 000</w:t>
            </w:r>
          </w:p>
        </w:tc>
        <w:tc>
          <w:tcPr>
            <w:tcW w:w="1559" w:type="dxa"/>
            <w:tcBorders>
              <w:top w:val="nil"/>
              <w:bottom w:val="nil"/>
            </w:tcBorders>
          </w:tcPr>
          <w:p w14:paraId="365E0603" w14:textId="77777777" w:rsidR="00AA1310" w:rsidRPr="00AA1310" w:rsidRDefault="00AA1310" w:rsidP="00AA1310">
            <w:pPr>
              <w:pStyle w:val="TableParagraph"/>
              <w:spacing w:before="10" w:line="276" w:lineRule="auto"/>
              <w:ind w:left="159" w:right="70"/>
              <w:jc w:val="both"/>
            </w:pPr>
            <w:r w:rsidRPr="00AA1310">
              <w:rPr>
                <w:color w:val="231F20"/>
              </w:rPr>
              <w:t>50 924</w:t>
            </w:r>
          </w:p>
        </w:tc>
        <w:tc>
          <w:tcPr>
            <w:tcW w:w="1701" w:type="dxa"/>
            <w:tcBorders>
              <w:top w:val="nil"/>
              <w:bottom w:val="nil"/>
            </w:tcBorders>
          </w:tcPr>
          <w:p w14:paraId="501971A3" w14:textId="77777777" w:rsidR="00AA1310" w:rsidRPr="00AA1310" w:rsidRDefault="00AA1310" w:rsidP="00AA1310">
            <w:pPr>
              <w:pStyle w:val="TableParagraph"/>
              <w:spacing w:before="10" w:line="276" w:lineRule="auto"/>
              <w:ind w:right="76"/>
              <w:jc w:val="both"/>
            </w:pPr>
            <w:r w:rsidRPr="00AA1310">
              <w:rPr>
                <w:color w:val="231F20"/>
                <w:w w:val="95"/>
              </w:rPr>
              <w:t>101,8</w:t>
            </w:r>
          </w:p>
        </w:tc>
        <w:tc>
          <w:tcPr>
            <w:tcW w:w="1134" w:type="dxa"/>
            <w:tcBorders>
              <w:top w:val="nil"/>
              <w:bottom w:val="nil"/>
            </w:tcBorders>
          </w:tcPr>
          <w:p w14:paraId="7B295E2A" w14:textId="77777777" w:rsidR="00AA1310" w:rsidRPr="00AA1310" w:rsidRDefault="00AA1310" w:rsidP="00AA1310">
            <w:pPr>
              <w:pStyle w:val="TableParagraph"/>
              <w:spacing w:before="10" w:line="276" w:lineRule="auto"/>
              <w:ind w:right="66"/>
              <w:jc w:val="both"/>
            </w:pPr>
            <w:r w:rsidRPr="00AA1310">
              <w:rPr>
                <w:color w:val="231F20"/>
                <w:w w:val="95"/>
              </w:rPr>
              <w:t>41,2</w:t>
            </w:r>
          </w:p>
        </w:tc>
      </w:tr>
      <w:tr w:rsidR="00AA1310" w:rsidRPr="00AA1310" w14:paraId="0C4C1A0A" w14:textId="77777777" w:rsidTr="00AA1310">
        <w:trPr>
          <w:trHeight w:val="178"/>
        </w:trPr>
        <w:tc>
          <w:tcPr>
            <w:tcW w:w="4534" w:type="dxa"/>
            <w:tcBorders>
              <w:top w:val="nil"/>
              <w:bottom w:val="nil"/>
            </w:tcBorders>
          </w:tcPr>
          <w:p w14:paraId="2FE9B92F" w14:textId="77777777" w:rsidR="00AA1310" w:rsidRPr="00AA1310" w:rsidRDefault="00AA1310" w:rsidP="00AA1310">
            <w:pPr>
              <w:pStyle w:val="TableParagraph"/>
              <w:spacing w:before="10" w:line="276" w:lineRule="auto"/>
              <w:ind w:left="92"/>
              <w:jc w:val="both"/>
            </w:pPr>
            <w:r w:rsidRPr="00AA1310">
              <w:rPr>
                <w:color w:val="231F20"/>
              </w:rPr>
              <w:t>Exceeds R170 001 but not R255 000</w:t>
            </w:r>
          </w:p>
        </w:tc>
        <w:tc>
          <w:tcPr>
            <w:tcW w:w="1559" w:type="dxa"/>
            <w:tcBorders>
              <w:top w:val="nil"/>
              <w:bottom w:val="nil"/>
            </w:tcBorders>
          </w:tcPr>
          <w:p w14:paraId="3471FB32" w14:textId="77777777" w:rsidR="00AA1310" w:rsidRPr="00AA1310" w:rsidRDefault="00AA1310" w:rsidP="00AA1310">
            <w:pPr>
              <w:pStyle w:val="TableParagraph"/>
              <w:spacing w:before="10" w:line="276" w:lineRule="auto"/>
              <w:ind w:left="159" w:right="70"/>
              <w:jc w:val="both"/>
            </w:pPr>
            <w:r w:rsidRPr="00AA1310">
              <w:rPr>
                <w:color w:val="231F20"/>
              </w:rPr>
              <w:t>73 427</w:t>
            </w:r>
          </w:p>
        </w:tc>
        <w:tc>
          <w:tcPr>
            <w:tcW w:w="1701" w:type="dxa"/>
            <w:tcBorders>
              <w:top w:val="nil"/>
              <w:bottom w:val="nil"/>
            </w:tcBorders>
          </w:tcPr>
          <w:p w14:paraId="13BE6CB5" w14:textId="77777777" w:rsidR="00AA1310" w:rsidRPr="00AA1310" w:rsidRDefault="00AA1310" w:rsidP="00AA1310">
            <w:pPr>
              <w:pStyle w:val="TableParagraph"/>
              <w:spacing w:before="10" w:line="276" w:lineRule="auto"/>
              <w:ind w:right="76"/>
              <w:jc w:val="both"/>
            </w:pPr>
            <w:r w:rsidRPr="00AA1310">
              <w:rPr>
                <w:color w:val="231F20"/>
                <w:w w:val="95"/>
              </w:rPr>
              <w:t>110,6</w:t>
            </w:r>
          </w:p>
        </w:tc>
        <w:tc>
          <w:tcPr>
            <w:tcW w:w="1134" w:type="dxa"/>
            <w:tcBorders>
              <w:top w:val="nil"/>
              <w:bottom w:val="nil"/>
            </w:tcBorders>
          </w:tcPr>
          <w:p w14:paraId="0B5D106F" w14:textId="77777777" w:rsidR="00AA1310" w:rsidRPr="00AA1310" w:rsidRDefault="00AA1310" w:rsidP="00AA1310">
            <w:pPr>
              <w:pStyle w:val="TableParagraph"/>
              <w:spacing w:before="10" w:line="276" w:lineRule="auto"/>
              <w:ind w:right="66"/>
              <w:jc w:val="both"/>
            </w:pPr>
            <w:r w:rsidRPr="00AA1310">
              <w:rPr>
                <w:color w:val="231F20"/>
                <w:w w:val="95"/>
              </w:rPr>
              <w:t>45,4</w:t>
            </w:r>
          </w:p>
        </w:tc>
      </w:tr>
      <w:tr w:rsidR="00AA1310" w:rsidRPr="00AA1310" w14:paraId="033C777C" w14:textId="77777777" w:rsidTr="00AA1310">
        <w:trPr>
          <w:trHeight w:val="178"/>
        </w:trPr>
        <w:tc>
          <w:tcPr>
            <w:tcW w:w="4534" w:type="dxa"/>
            <w:tcBorders>
              <w:top w:val="nil"/>
              <w:bottom w:val="nil"/>
            </w:tcBorders>
          </w:tcPr>
          <w:p w14:paraId="5E8FAF72" w14:textId="77777777" w:rsidR="00AA1310" w:rsidRPr="00AA1310" w:rsidRDefault="00AA1310" w:rsidP="00AA1310">
            <w:pPr>
              <w:pStyle w:val="TableParagraph"/>
              <w:spacing w:before="10" w:line="276" w:lineRule="auto"/>
              <w:ind w:left="92"/>
              <w:jc w:val="both"/>
            </w:pPr>
            <w:r w:rsidRPr="00AA1310">
              <w:rPr>
                <w:color w:val="231F20"/>
              </w:rPr>
              <w:t>Exceeds R255 001 but not R340 000</w:t>
            </w:r>
          </w:p>
        </w:tc>
        <w:tc>
          <w:tcPr>
            <w:tcW w:w="1559" w:type="dxa"/>
            <w:tcBorders>
              <w:top w:val="nil"/>
              <w:bottom w:val="nil"/>
            </w:tcBorders>
          </w:tcPr>
          <w:p w14:paraId="494AA2FF" w14:textId="77777777" w:rsidR="00AA1310" w:rsidRPr="00AA1310" w:rsidRDefault="00AA1310" w:rsidP="00AA1310">
            <w:pPr>
              <w:pStyle w:val="TableParagraph"/>
              <w:spacing w:before="10" w:line="276" w:lineRule="auto"/>
              <w:ind w:left="159" w:right="70"/>
              <w:jc w:val="both"/>
            </w:pPr>
            <w:r w:rsidRPr="00AA1310">
              <w:rPr>
                <w:color w:val="231F20"/>
              </w:rPr>
              <w:t>93 267</w:t>
            </w:r>
          </w:p>
        </w:tc>
        <w:tc>
          <w:tcPr>
            <w:tcW w:w="1701" w:type="dxa"/>
            <w:tcBorders>
              <w:top w:val="nil"/>
              <w:bottom w:val="nil"/>
            </w:tcBorders>
          </w:tcPr>
          <w:p w14:paraId="4F5BF0C5" w14:textId="77777777" w:rsidR="00AA1310" w:rsidRPr="00AA1310" w:rsidRDefault="00AA1310" w:rsidP="00AA1310">
            <w:pPr>
              <w:pStyle w:val="TableParagraph"/>
              <w:spacing w:before="10" w:line="276" w:lineRule="auto"/>
              <w:ind w:right="76"/>
              <w:jc w:val="both"/>
            </w:pPr>
            <w:r w:rsidRPr="00AA1310">
              <w:rPr>
                <w:color w:val="231F20"/>
                <w:w w:val="95"/>
              </w:rPr>
              <w:t>118,9</w:t>
            </w:r>
          </w:p>
        </w:tc>
        <w:tc>
          <w:tcPr>
            <w:tcW w:w="1134" w:type="dxa"/>
            <w:tcBorders>
              <w:top w:val="nil"/>
              <w:bottom w:val="nil"/>
            </w:tcBorders>
          </w:tcPr>
          <w:p w14:paraId="15309122" w14:textId="77777777" w:rsidR="00AA1310" w:rsidRPr="00AA1310" w:rsidRDefault="00AA1310" w:rsidP="00AA1310">
            <w:pPr>
              <w:pStyle w:val="TableParagraph"/>
              <w:spacing w:before="10" w:line="276" w:lineRule="auto"/>
              <w:ind w:right="66"/>
              <w:jc w:val="both"/>
            </w:pPr>
            <w:r w:rsidRPr="00AA1310">
              <w:rPr>
                <w:color w:val="231F20"/>
                <w:w w:val="95"/>
              </w:rPr>
              <w:t>49,6</w:t>
            </w:r>
          </w:p>
        </w:tc>
      </w:tr>
      <w:tr w:rsidR="00AA1310" w:rsidRPr="00AA1310" w14:paraId="606BC963" w14:textId="77777777" w:rsidTr="00AA1310">
        <w:trPr>
          <w:trHeight w:val="178"/>
        </w:trPr>
        <w:tc>
          <w:tcPr>
            <w:tcW w:w="4534" w:type="dxa"/>
            <w:tcBorders>
              <w:top w:val="nil"/>
              <w:bottom w:val="nil"/>
            </w:tcBorders>
          </w:tcPr>
          <w:p w14:paraId="41C07104" w14:textId="77777777" w:rsidR="00AA1310" w:rsidRPr="00AA1310" w:rsidRDefault="00AA1310" w:rsidP="00AA1310">
            <w:pPr>
              <w:pStyle w:val="TableParagraph"/>
              <w:spacing w:before="10" w:line="276" w:lineRule="auto"/>
              <w:ind w:left="92"/>
              <w:jc w:val="both"/>
            </w:pPr>
            <w:r w:rsidRPr="00AA1310">
              <w:rPr>
                <w:color w:val="231F20"/>
              </w:rPr>
              <w:t>Exceeds R340 001 but not R425 000</w:t>
            </w:r>
          </w:p>
        </w:tc>
        <w:tc>
          <w:tcPr>
            <w:tcW w:w="1559" w:type="dxa"/>
            <w:tcBorders>
              <w:top w:val="nil"/>
              <w:bottom w:val="nil"/>
            </w:tcBorders>
          </w:tcPr>
          <w:p w14:paraId="0EBC7D4D" w14:textId="77777777" w:rsidR="00AA1310" w:rsidRPr="00AA1310" w:rsidRDefault="00AA1310" w:rsidP="00AA1310">
            <w:pPr>
              <w:pStyle w:val="TableParagraph"/>
              <w:spacing w:before="10" w:line="276" w:lineRule="auto"/>
              <w:ind w:left="159" w:right="148"/>
              <w:jc w:val="both"/>
            </w:pPr>
            <w:r w:rsidRPr="00AA1310">
              <w:rPr>
                <w:color w:val="231F20"/>
              </w:rPr>
              <w:t>113 179</w:t>
            </w:r>
          </w:p>
        </w:tc>
        <w:tc>
          <w:tcPr>
            <w:tcW w:w="1701" w:type="dxa"/>
            <w:tcBorders>
              <w:top w:val="nil"/>
              <w:bottom w:val="nil"/>
            </w:tcBorders>
          </w:tcPr>
          <w:p w14:paraId="701FAB17" w14:textId="77777777" w:rsidR="00AA1310" w:rsidRPr="00AA1310" w:rsidRDefault="00AA1310" w:rsidP="00AA1310">
            <w:pPr>
              <w:pStyle w:val="TableParagraph"/>
              <w:spacing w:before="10" w:line="276" w:lineRule="auto"/>
              <w:ind w:right="76"/>
              <w:jc w:val="both"/>
            </w:pPr>
            <w:r w:rsidRPr="00AA1310">
              <w:rPr>
                <w:color w:val="231F20"/>
                <w:w w:val="95"/>
              </w:rPr>
              <w:t>127,2</w:t>
            </w:r>
          </w:p>
        </w:tc>
        <w:tc>
          <w:tcPr>
            <w:tcW w:w="1134" w:type="dxa"/>
            <w:tcBorders>
              <w:top w:val="nil"/>
              <w:bottom w:val="nil"/>
            </w:tcBorders>
          </w:tcPr>
          <w:p w14:paraId="09F3936F" w14:textId="77777777" w:rsidR="00AA1310" w:rsidRPr="00AA1310" w:rsidRDefault="00AA1310" w:rsidP="00AA1310">
            <w:pPr>
              <w:pStyle w:val="TableParagraph"/>
              <w:spacing w:before="10" w:line="276" w:lineRule="auto"/>
              <w:ind w:right="66"/>
              <w:jc w:val="both"/>
            </w:pPr>
            <w:r w:rsidRPr="00AA1310">
              <w:rPr>
                <w:color w:val="231F20"/>
                <w:w w:val="95"/>
              </w:rPr>
              <w:t>58,2</w:t>
            </w:r>
          </w:p>
        </w:tc>
      </w:tr>
      <w:tr w:rsidR="00AA1310" w:rsidRPr="00AA1310" w14:paraId="23323313" w14:textId="77777777" w:rsidTr="00AA1310">
        <w:trPr>
          <w:trHeight w:val="178"/>
        </w:trPr>
        <w:tc>
          <w:tcPr>
            <w:tcW w:w="4534" w:type="dxa"/>
            <w:tcBorders>
              <w:top w:val="nil"/>
              <w:bottom w:val="nil"/>
            </w:tcBorders>
          </w:tcPr>
          <w:p w14:paraId="2219C06B" w14:textId="77777777" w:rsidR="00AA1310" w:rsidRPr="00AA1310" w:rsidRDefault="00AA1310" w:rsidP="00AA1310">
            <w:pPr>
              <w:pStyle w:val="TableParagraph"/>
              <w:spacing w:before="10" w:line="276" w:lineRule="auto"/>
              <w:ind w:left="92"/>
              <w:jc w:val="both"/>
            </w:pPr>
            <w:r w:rsidRPr="00AA1310">
              <w:rPr>
                <w:color w:val="231F20"/>
              </w:rPr>
              <w:t>Exceeds R425 001 but not R510 000</w:t>
            </w:r>
          </w:p>
        </w:tc>
        <w:tc>
          <w:tcPr>
            <w:tcW w:w="1559" w:type="dxa"/>
            <w:tcBorders>
              <w:top w:val="nil"/>
              <w:bottom w:val="nil"/>
            </w:tcBorders>
          </w:tcPr>
          <w:p w14:paraId="50F7A076" w14:textId="77777777" w:rsidR="00AA1310" w:rsidRPr="00AA1310" w:rsidRDefault="00AA1310" w:rsidP="00AA1310">
            <w:pPr>
              <w:pStyle w:val="TableParagraph"/>
              <w:spacing w:before="10" w:line="276" w:lineRule="auto"/>
              <w:ind w:left="159" w:right="148"/>
              <w:jc w:val="both"/>
            </w:pPr>
            <w:r w:rsidRPr="00AA1310">
              <w:rPr>
                <w:color w:val="231F20"/>
              </w:rPr>
              <w:t>134 035</w:t>
            </w:r>
          </w:p>
        </w:tc>
        <w:tc>
          <w:tcPr>
            <w:tcW w:w="1701" w:type="dxa"/>
            <w:tcBorders>
              <w:top w:val="nil"/>
              <w:bottom w:val="nil"/>
            </w:tcBorders>
          </w:tcPr>
          <w:p w14:paraId="46D3B5AB" w14:textId="77777777" w:rsidR="00AA1310" w:rsidRPr="00AA1310" w:rsidRDefault="00AA1310" w:rsidP="00AA1310">
            <w:pPr>
              <w:pStyle w:val="TableParagraph"/>
              <w:spacing w:before="10" w:line="276" w:lineRule="auto"/>
              <w:ind w:right="76"/>
              <w:jc w:val="both"/>
            </w:pPr>
            <w:r w:rsidRPr="00AA1310">
              <w:rPr>
                <w:color w:val="231F20"/>
                <w:w w:val="95"/>
              </w:rPr>
              <w:t>146,0</w:t>
            </w:r>
          </w:p>
        </w:tc>
        <w:tc>
          <w:tcPr>
            <w:tcW w:w="1134" w:type="dxa"/>
            <w:tcBorders>
              <w:top w:val="nil"/>
              <w:bottom w:val="nil"/>
            </w:tcBorders>
          </w:tcPr>
          <w:p w14:paraId="42ED430D" w14:textId="77777777" w:rsidR="00AA1310" w:rsidRPr="00AA1310" w:rsidRDefault="00AA1310" w:rsidP="00AA1310">
            <w:pPr>
              <w:pStyle w:val="TableParagraph"/>
              <w:spacing w:before="10" w:line="276" w:lineRule="auto"/>
              <w:ind w:right="66"/>
              <w:jc w:val="both"/>
            </w:pPr>
            <w:r w:rsidRPr="00AA1310">
              <w:rPr>
                <w:color w:val="231F20"/>
                <w:w w:val="95"/>
              </w:rPr>
              <w:t>68,4</w:t>
            </w:r>
          </w:p>
        </w:tc>
      </w:tr>
      <w:tr w:rsidR="00AA1310" w:rsidRPr="00AA1310" w14:paraId="0B779AE6" w14:textId="77777777" w:rsidTr="00AA1310">
        <w:trPr>
          <w:trHeight w:val="178"/>
        </w:trPr>
        <w:tc>
          <w:tcPr>
            <w:tcW w:w="4534" w:type="dxa"/>
            <w:tcBorders>
              <w:top w:val="nil"/>
              <w:bottom w:val="nil"/>
            </w:tcBorders>
          </w:tcPr>
          <w:p w14:paraId="57DE2236" w14:textId="77777777" w:rsidR="00AA1310" w:rsidRPr="00AA1310" w:rsidRDefault="00AA1310" w:rsidP="00AA1310">
            <w:pPr>
              <w:pStyle w:val="TableParagraph"/>
              <w:spacing w:before="10" w:line="276" w:lineRule="auto"/>
              <w:ind w:left="92"/>
              <w:jc w:val="both"/>
            </w:pPr>
            <w:r w:rsidRPr="00AA1310">
              <w:rPr>
                <w:color w:val="231F20"/>
              </w:rPr>
              <w:t>Exceeds R510 001 but not R595 000</w:t>
            </w:r>
          </w:p>
        </w:tc>
        <w:tc>
          <w:tcPr>
            <w:tcW w:w="1559" w:type="dxa"/>
            <w:tcBorders>
              <w:top w:val="nil"/>
              <w:bottom w:val="nil"/>
            </w:tcBorders>
          </w:tcPr>
          <w:p w14:paraId="7FD3684D" w14:textId="77777777" w:rsidR="00AA1310" w:rsidRPr="00AA1310" w:rsidRDefault="00AA1310" w:rsidP="00AA1310">
            <w:pPr>
              <w:pStyle w:val="TableParagraph"/>
              <w:spacing w:before="10" w:line="276" w:lineRule="auto"/>
              <w:ind w:left="159" w:right="148"/>
              <w:jc w:val="both"/>
            </w:pPr>
            <w:r w:rsidRPr="00AA1310">
              <w:rPr>
                <w:color w:val="231F20"/>
              </w:rPr>
              <w:t>154 879</w:t>
            </w:r>
          </w:p>
        </w:tc>
        <w:tc>
          <w:tcPr>
            <w:tcW w:w="1701" w:type="dxa"/>
            <w:tcBorders>
              <w:top w:val="nil"/>
              <w:bottom w:val="nil"/>
            </w:tcBorders>
          </w:tcPr>
          <w:p w14:paraId="6C554762" w14:textId="77777777" w:rsidR="00AA1310" w:rsidRPr="00AA1310" w:rsidRDefault="00AA1310" w:rsidP="00AA1310">
            <w:pPr>
              <w:pStyle w:val="TableParagraph"/>
              <w:spacing w:before="10" w:line="276" w:lineRule="auto"/>
              <w:ind w:right="76"/>
              <w:jc w:val="both"/>
            </w:pPr>
            <w:r w:rsidRPr="00AA1310">
              <w:rPr>
                <w:color w:val="231F20"/>
                <w:w w:val="95"/>
              </w:rPr>
              <w:t>150,9</w:t>
            </w:r>
          </w:p>
        </w:tc>
        <w:tc>
          <w:tcPr>
            <w:tcW w:w="1134" w:type="dxa"/>
            <w:tcBorders>
              <w:top w:val="nil"/>
              <w:bottom w:val="nil"/>
            </w:tcBorders>
          </w:tcPr>
          <w:p w14:paraId="1EA06CB8" w14:textId="77777777" w:rsidR="00AA1310" w:rsidRPr="00AA1310" w:rsidRDefault="00AA1310" w:rsidP="00AA1310">
            <w:pPr>
              <w:pStyle w:val="TableParagraph"/>
              <w:spacing w:before="10" w:line="276" w:lineRule="auto"/>
              <w:ind w:right="66"/>
              <w:jc w:val="both"/>
            </w:pPr>
            <w:r w:rsidRPr="00AA1310">
              <w:rPr>
                <w:color w:val="231F20"/>
                <w:w w:val="95"/>
              </w:rPr>
              <w:t>84,9</w:t>
            </w:r>
          </w:p>
        </w:tc>
      </w:tr>
      <w:tr w:rsidR="00AA1310" w:rsidRPr="00AA1310" w14:paraId="67758C3B" w14:textId="77777777" w:rsidTr="00AA1310">
        <w:trPr>
          <w:trHeight w:val="206"/>
        </w:trPr>
        <w:tc>
          <w:tcPr>
            <w:tcW w:w="4534" w:type="dxa"/>
            <w:tcBorders>
              <w:top w:val="nil"/>
            </w:tcBorders>
          </w:tcPr>
          <w:p w14:paraId="067E2B0C" w14:textId="77777777" w:rsidR="00AA1310" w:rsidRPr="00AA1310" w:rsidRDefault="00AA1310" w:rsidP="00AA1310">
            <w:pPr>
              <w:pStyle w:val="TableParagraph"/>
              <w:spacing w:before="10" w:line="276" w:lineRule="auto"/>
              <w:ind w:left="92"/>
              <w:jc w:val="both"/>
            </w:pPr>
            <w:r w:rsidRPr="00AA1310">
              <w:rPr>
                <w:color w:val="231F20"/>
              </w:rPr>
              <w:t>Exceeds R595 000</w:t>
            </w:r>
          </w:p>
        </w:tc>
        <w:tc>
          <w:tcPr>
            <w:tcW w:w="1559" w:type="dxa"/>
            <w:tcBorders>
              <w:top w:val="nil"/>
            </w:tcBorders>
          </w:tcPr>
          <w:p w14:paraId="31461565" w14:textId="77777777" w:rsidR="00AA1310" w:rsidRPr="00AA1310" w:rsidRDefault="00AA1310" w:rsidP="00AA1310">
            <w:pPr>
              <w:pStyle w:val="TableParagraph"/>
              <w:spacing w:before="10" w:line="276" w:lineRule="auto"/>
              <w:ind w:left="159" w:right="148"/>
              <w:jc w:val="both"/>
            </w:pPr>
            <w:r w:rsidRPr="00AA1310">
              <w:rPr>
                <w:color w:val="231F20"/>
              </w:rPr>
              <w:t>154 879</w:t>
            </w:r>
          </w:p>
        </w:tc>
        <w:tc>
          <w:tcPr>
            <w:tcW w:w="1701" w:type="dxa"/>
            <w:tcBorders>
              <w:top w:val="nil"/>
            </w:tcBorders>
          </w:tcPr>
          <w:p w14:paraId="68AF99B5" w14:textId="77777777" w:rsidR="00AA1310" w:rsidRPr="00AA1310" w:rsidRDefault="00AA1310" w:rsidP="00AA1310">
            <w:pPr>
              <w:pStyle w:val="TableParagraph"/>
              <w:spacing w:before="10" w:line="276" w:lineRule="auto"/>
              <w:ind w:right="76"/>
              <w:jc w:val="both"/>
            </w:pPr>
            <w:r w:rsidRPr="00AA1310">
              <w:rPr>
                <w:color w:val="231F20"/>
                <w:w w:val="95"/>
              </w:rPr>
              <w:t>150,9</w:t>
            </w:r>
          </w:p>
        </w:tc>
        <w:tc>
          <w:tcPr>
            <w:tcW w:w="1134" w:type="dxa"/>
            <w:tcBorders>
              <w:top w:val="nil"/>
            </w:tcBorders>
          </w:tcPr>
          <w:p w14:paraId="33A8A2AD" w14:textId="77777777" w:rsidR="00AA1310" w:rsidRPr="00AA1310" w:rsidRDefault="00AA1310" w:rsidP="00AA1310">
            <w:pPr>
              <w:pStyle w:val="TableParagraph"/>
              <w:spacing w:before="10" w:line="276" w:lineRule="auto"/>
              <w:ind w:right="66"/>
              <w:jc w:val="both"/>
            </w:pPr>
            <w:r w:rsidRPr="00AA1310">
              <w:rPr>
                <w:color w:val="231F20"/>
                <w:w w:val="95"/>
              </w:rPr>
              <w:t>84,9</w:t>
            </w:r>
          </w:p>
        </w:tc>
      </w:tr>
    </w:tbl>
    <w:p w14:paraId="5D0275EF" w14:textId="3B5CC756" w:rsidR="00C10490" w:rsidRDefault="00C10490" w:rsidP="00AA1310">
      <w:pPr>
        <w:jc w:val="both"/>
      </w:pPr>
    </w:p>
    <w:p w14:paraId="57D66F56" w14:textId="4D1BF69B" w:rsidR="00AA1310" w:rsidRPr="00AA1310" w:rsidRDefault="00AA1310" w:rsidP="00AA1310">
      <w:pPr>
        <w:spacing w:line="276" w:lineRule="auto"/>
      </w:pPr>
      <w:r>
        <w:rPr>
          <w:color w:val="231F20"/>
          <w:sz w:val="14"/>
          <w:szCs w:val="14"/>
        </w:rPr>
        <w:t xml:space="preserve">   </w:t>
      </w:r>
      <w:r w:rsidRPr="00AA1310">
        <w:rPr>
          <w:color w:val="231F20"/>
        </w:rPr>
        <w:t>DEEMED EXPENDITURE - 2019</w:t>
      </w:r>
    </w:p>
    <w:tbl>
      <w:tblPr>
        <w:tblW w:w="8928" w:type="dxa"/>
        <w:tblInd w:w="13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34"/>
        <w:gridCol w:w="1559"/>
        <w:gridCol w:w="1701"/>
        <w:gridCol w:w="1134"/>
      </w:tblGrid>
      <w:tr w:rsidR="00AA1310" w:rsidRPr="00AA1310" w14:paraId="221A7DE2" w14:textId="77777777" w:rsidTr="00AA1310">
        <w:trPr>
          <w:trHeight w:val="359"/>
        </w:trPr>
        <w:tc>
          <w:tcPr>
            <w:tcW w:w="4534" w:type="dxa"/>
          </w:tcPr>
          <w:p w14:paraId="587A1C12" w14:textId="77777777" w:rsidR="00AA1310" w:rsidRPr="00AA1310" w:rsidRDefault="00AA1310" w:rsidP="00AA1310">
            <w:pPr>
              <w:pStyle w:val="TableParagraph"/>
              <w:spacing w:before="75" w:line="276" w:lineRule="auto"/>
              <w:ind w:left="106"/>
              <w:jc w:val="both"/>
              <w:rPr>
                <w:b/>
              </w:rPr>
            </w:pPr>
            <w:r w:rsidRPr="00AA1310">
              <w:rPr>
                <w:b/>
                <w:color w:val="231F20"/>
              </w:rPr>
              <w:t>Cost of vehicle</w:t>
            </w:r>
          </w:p>
        </w:tc>
        <w:tc>
          <w:tcPr>
            <w:tcW w:w="1559" w:type="dxa"/>
          </w:tcPr>
          <w:p w14:paraId="5F93B29B" w14:textId="77777777" w:rsidR="00AA1310" w:rsidRPr="00AA1310" w:rsidRDefault="00AA1310" w:rsidP="00AA1310">
            <w:pPr>
              <w:pStyle w:val="TableParagraph"/>
              <w:spacing w:before="39" w:line="276" w:lineRule="auto"/>
              <w:ind w:left="379" w:right="236" w:hanging="129"/>
              <w:jc w:val="both"/>
              <w:rPr>
                <w:b/>
              </w:rPr>
            </w:pPr>
            <w:r w:rsidRPr="00AA1310">
              <w:rPr>
                <w:b/>
                <w:color w:val="231F20"/>
                <w:w w:val="95"/>
              </w:rPr>
              <w:t xml:space="preserve">Fixed </w:t>
            </w:r>
            <w:r w:rsidRPr="00AA1310">
              <w:rPr>
                <w:b/>
                <w:color w:val="231F20"/>
              </w:rPr>
              <w:t>R</w:t>
            </w:r>
          </w:p>
        </w:tc>
        <w:tc>
          <w:tcPr>
            <w:tcW w:w="1701" w:type="dxa"/>
          </w:tcPr>
          <w:p w14:paraId="4037DCDE" w14:textId="77777777" w:rsidR="00AA1310" w:rsidRPr="00AA1310" w:rsidRDefault="00AA1310" w:rsidP="00AA1310">
            <w:pPr>
              <w:pStyle w:val="TableParagraph"/>
              <w:spacing w:before="93" w:line="276" w:lineRule="auto"/>
              <w:ind w:left="259" w:right="137" w:hanging="110"/>
              <w:jc w:val="both"/>
              <w:rPr>
                <w:b/>
              </w:rPr>
            </w:pPr>
            <w:r w:rsidRPr="00AA1310">
              <w:rPr>
                <w:b/>
                <w:color w:val="231F20"/>
                <w:w w:val="95"/>
              </w:rPr>
              <w:t xml:space="preserve">Fuel </w:t>
            </w:r>
            <w:r w:rsidRPr="00AA1310">
              <w:rPr>
                <w:b/>
                <w:color w:val="231F20"/>
              </w:rPr>
              <w:t>c</w:t>
            </w:r>
          </w:p>
        </w:tc>
        <w:tc>
          <w:tcPr>
            <w:tcW w:w="1134" w:type="dxa"/>
          </w:tcPr>
          <w:p w14:paraId="3A211474" w14:textId="77777777" w:rsidR="00AA1310" w:rsidRPr="00AA1310" w:rsidRDefault="00AA1310" w:rsidP="00AA1310">
            <w:pPr>
              <w:pStyle w:val="TableParagraph"/>
              <w:spacing w:before="74" w:line="276" w:lineRule="auto"/>
              <w:ind w:left="259" w:right="55" w:hanging="216"/>
              <w:jc w:val="both"/>
              <w:rPr>
                <w:b/>
              </w:rPr>
            </w:pPr>
            <w:r w:rsidRPr="00AA1310">
              <w:rPr>
                <w:b/>
                <w:color w:val="231F20"/>
              </w:rPr>
              <w:t>Repairs c</w:t>
            </w:r>
          </w:p>
        </w:tc>
      </w:tr>
      <w:tr w:rsidR="00AA1310" w:rsidRPr="00AA1310" w14:paraId="2091E864" w14:textId="77777777" w:rsidTr="00AA1310">
        <w:trPr>
          <w:trHeight w:val="166"/>
        </w:trPr>
        <w:tc>
          <w:tcPr>
            <w:tcW w:w="4534" w:type="dxa"/>
            <w:tcBorders>
              <w:bottom w:val="nil"/>
            </w:tcBorders>
          </w:tcPr>
          <w:p w14:paraId="6D5C1579" w14:textId="77777777" w:rsidR="00AA1310" w:rsidRPr="00AA1310" w:rsidRDefault="00AA1310" w:rsidP="00AA1310">
            <w:pPr>
              <w:pStyle w:val="TableParagraph"/>
              <w:spacing w:line="276" w:lineRule="auto"/>
              <w:ind w:left="92"/>
              <w:jc w:val="both"/>
            </w:pPr>
            <w:r w:rsidRPr="00AA1310">
              <w:rPr>
                <w:color w:val="231F20"/>
              </w:rPr>
              <w:t>Does not exceed R85 000</w:t>
            </w:r>
          </w:p>
        </w:tc>
        <w:tc>
          <w:tcPr>
            <w:tcW w:w="1559" w:type="dxa"/>
            <w:tcBorders>
              <w:bottom w:val="nil"/>
            </w:tcBorders>
          </w:tcPr>
          <w:p w14:paraId="00B0C304" w14:textId="77777777" w:rsidR="00AA1310" w:rsidRPr="00AA1310" w:rsidRDefault="00AA1310" w:rsidP="00AA1310">
            <w:pPr>
              <w:pStyle w:val="TableParagraph"/>
              <w:spacing w:line="276" w:lineRule="auto"/>
              <w:ind w:left="159" w:right="70"/>
              <w:jc w:val="both"/>
            </w:pPr>
            <w:r w:rsidRPr="00AA1310">
              <w:rPr>
                <w:color w:val="231F20"/>
              </w:rPr>
              <w:t>28 352</w:t>
            </w:r>
          </w:p>
        </w:tc>
        <w:tc>
          <w:tcPr>
            <w:tcW w:w="1701" w:type="dxa"/>
            <w:tcBorders>
              <w:bottom w:val="nil"/>
            </w:tcBorders>
          </w:tcPr>
          <w:p w14:paraId="18360DE7" w14:textId="77777777" w:rsidR="00AA1310" w:rsidRPr="00AA1310" w:rsidRDefault="00AA1310" w:rsidP="00AA1310">
            <w:pPr>
              <w:pStyle w:val="TableParagraph"/>
              <w:spacing w:line="276" w:lineRule="auto"/>
              <w:ind w:right="76"/>
              <w:jc w:val="both"/>
            </w:pPr>
            <w:r w:rsidRPr="00AA1310">
              <w:rPr>
                <w:color w:val="231F20"/>
                <w:w w:val="95"/>
              </w:rPr>
              <w:t>95,7</w:t>
            </w:r>
          </w:p>
        </w:tc>
        <w:tc>
          <w:tcPr>
            <w:tcW w:w="1134" w:type="dxa"/>
            <w:tcBorders>
              <w:bottom w:val="nil"/>
            </w:tcBorders>
          </w:tcPr>
          <w:p w14:paraId="6CC01927" w14:textId="77777777" w:rsidR="00AA1310" w:rsidRPr="00AA1310" w:rsidRDefault="00AA1310" w:rsidP="00AA1310">
            <w:pPr>
              <w:pStyle w:val="TableParagraph"/>
              <w:spacing w:line="276" w:lineRule="auto"/>
              <w:ind w:right="66"/>
              <w:jc w:val="both"/>
            </w:pPr>
            <w:r w:rsidRPr="00AA1310">
              <w:rPr>
                <w:color w:val="231F20"/>
                <w:w w:val="95"/>
              </w:rPr>
              <w:t>34,4</w:t>
            </w:r>
          </w:p>
        </w:tc>
      </w:tr>
      <w:tr w:rsidR="00AA1310" w:rsidRPr="00AA1310" w14:paraId="5FBC3B99" w14:textId="77777777" w:rsidTr="00AA1310">
        <w:trPr>
          <w:trHeight w:val="178"/>
        </w:trPr>
        <w:tc>
          <w:tcPr>
            <w:tcW w:w="4534" w:type="dxa"/>
            <w:tcBorders>
              <w:top w:val="nil"/>
              <w:bottom w:val="nil"/>
            </w:tcBorders>
          </w:tcPr>
          <w:p w14:paraId="188CFFE6" w14:textId="77777777" w:rsidR="00AA1310" w:rsidRPr="00AA1310" w:rsidRDefault="00AA1310" w:rsidP="00AA1310">
            <w:pPr>
              <w:pStyle w:val="TableParagraph"/>
              <w:spacing w:before="10" w:line="276" w:lineRule="auto"/>
              <w:ind w:left="92"/>
              <w:jc w:val="both"/>
            </w:pPr>
            <w:r w:rsidRPr="00AA1310">
              <w:rPr>
                <w:color w:val="231F20"/>
              </w:rPr>
              <w:t>Exceeds R 85 001 but not R170 000</w:t>
            </w:r>
          </w:p>
        </w:tc>
        <w:tc>
          <w:tcPr>
            <w:tcW w:w="1559" w:type="dxa"/>
            <w:tcBorders>
              <w:top w:val="nil"/>
              <w:bottom w:val="nil"/>
            </w:tcBorders>
          </w:tcPr>
          <w:p w14:paraId="7441DD8A" w14:textId="77777777" w:rsidR="00AA1310" w:rsidRPr="00AA1310" w:rsidRDefault="00AA1310" w:rsidP="00AA1310">
            <w:pPr>
              <w:pStyle w:val="TableParagraph"/>
              <w:spacing w:before="10" w:line="276" w:lineRule="auto"/>
              <w:ind w:left="159" w:right="70"/>
              <w:jc w:val="both"/>
            </w:pPr>
            <w:r w:rsidRPr="00AA1310">
              <w:rPr>
                <w:color w:val="231F20"/>
              </w:rPr>
              <w:t>50 631</w:t>
            </w:r>
          </w:p>
        </w:tc>
        <w:tc>
          <w:tcPr>
            <w:tcW w:w="1701" w:type="dxa"/>
            <w:tcBorders>
              <w:top w:val="nil"/>
              <w:bottom w:val="nil"/>
            </w:tcBorders>
          </w:tcPr>
          <w:p w14:paraId="1DDCDFCF" w14:textId="77777777" w:rsidR="00AA1310" w:rsidRPr="00AA1310" w:rsidRDefault="00AA1310" w:rsidP="00AA1310">
            <w:pPr>
              <w:pStyle w:val="TableParagraph"/>
              <w:spacing w:before="10" w:line="276" w:lineRule="auto"/>
              <w:ind w:right="76"/>
              <w:jc w:val="both"/>
            </w:pPr>
            <w:r w:rsidRPr="00AA1310">
              <w:rPr>
                <w:color w:val="231F20"/>
                <w:w w:val="95"/>
              </w:rPr>
              <w:t>106,8</w:t>
            </w:r>
          </w:p>
        </w:tc>
        <w:tc>
          <w:tcPr>
            <w:tcW w:w="1134" w:type="dxa"/>
            <w:tcBorders>
              <w:top w:val="nil"/>
              <w:bottom w:val="nil"/>
            </w:tcBorders>
          </w:tcPr>
          <w:p w14:paraId="3D82D899" w14:textId="77777777" w:rsidR="00AA1310" w:rsidRPr="00AA1310" w:rsidRDefault="00AA1310" w:rsidP="00AA1310">
            <w:pPr>
              <w:pStyle w:val="TableParagraph"/>
              <w:spacing w:before="10" w:line="276" w:lineRule="auto"/>
              <w:ind w:right="66"/>
              <w:jc w:val="both"/>
            </w:pPr>
            <w:r w:rsidRPr="00AA1310">
              <w:rPr>
                <w:color w:val="231F20"/>
                <w:w w:val="95"/>
              </w:rPr>
              <w:t>43,1</w:t>
            </w:r>
          </w:p>
        </w:tc>
      </w:tr>
      <w:tr w:rsidR="00AA1310" w:rsidRPr="00AA1310" w14:paraId="584187B4" w14:textId="77777777" w:rsidTr="00AA1310">
        <w:trPr>
          <w:trHeight w:val="178"/>
        </w:trPr>
        <w:tc>
          <w:tcPr>
            <w:tcW w:w="4534" w:type="dxa"/>
            <w:tcBorders>
              <w:top w:val="nil"/>
              <w:bottom w:val="nil"/>
            </w:tcBorders>
          </w:tcPr>
          <w:p w14:paraId="53474A80" w14:textId="77777777" w:rsidR="00AA1310" w:rsidRPr="00AA1310" w:rsidRDefault="00AA1310" w:rsidP="00AA1310">
            <w:pPr>
              <w:pStyle w:val="TableParagraph"/>
              <w:spacing w:before="10" w:line="276" w:lineRule="auto"/>
              <w:ind w:left="92"/>
              <w:jc w:val="both"/>
            </w:pPr>
            <w:r w:rsidRPr="00AA1310">
              <w:rPr>
                <w:color w:val="231F20"/>
              </w:rPr>
              <w:t>Exceeds R170 001 but not R255 000</w:t>
            </w:r>
          </w:p>
        </w:tc>
        <w:tc>
          <w:tcPr>
            <w:tcW w:w="1559" w:type="dxa"/>
            <w:tcBorders>
              <w:top w:val="nil"/>
              <w:bottom w:val="nil"/>
            </w:tcBorders>
          </w:tcPr>
          <w:p w14:paraId="7101FC3F" w14:textId="77777777" w:rsidR="00AA1310" w:rsidRPr="00AA1310" w:rsidRDefault="00AA1310" w:rsidP="00AA1310">
            <w:pPr>
              <w:pStyle w:val="TableParagraph"/>
              <w:spacing w:before="10" w:line="276" w:lineRule="auto"/>
              <w:ind w:left="159" w:right="70"/>
              <w:jc w:val="both"/>
            </w:pPr>
            <w:r w:rsidRPr="00AA1310">
              <w:rPr>
                <w:color w:val="231F20"/>
              </w:rPr>
              <w:t>72 983</w:t>
            </w:r>
          </w:p>
        </w:tc>
        <w:tc>
          <w:tcPr>
            <w:tcW w:w="1701" w:type="dxa"/>
            <w:tcBorders>
              <w:top w:val="nil"/>
              <w:bottom w:val="nil"/>
            </w:tcBorders>
          </w:tcPr>
          <w:p w14:paraId="7436DE5E" w14:textId="77777777" w:rsidR="00AA1310" w:rsidRPr="00AA1310" w:rsidRDefault="00AA1310" w:rsidP="00AA1310">
            <w:pPr>
              <w:pStyle w:val="TableParagraph"/>
              <w:spacing w:before="10" w:line="276" w:lineRule="auto"/>
              <w:ind w:right="76"/>
              <w:jc w:val="both"/>
            </w:pPr>
            <w:r w:rsidRPr="00AA1310">
              <w:rPr>
                <w:color w:val="231F20"/>
                <w:w w:val="95"/>
              </w:rPr>
              <w:t>116,0</w:t>
            </w:r>
          </w:p>
        </w:tc>
        <w:tc>
          <w:tcPr>
            <w:tcW w:w="1134" w:type="dxa"/>
            <w:tcBorders>
              <w:top w:val="nil"/>
              <w:bottom w:val="nil"/>
            </w:tcBorders>
          </w:tcPr>
          <w:p w14:paraId="77FDA21F" w14:textId="77777777" w:rsidR="00AA1310" w:rsidRPr="00AA1310" w:rsidRDefault="00AA1310" w:rsidP="00AA1310">
            <w:pPr>
              <w:pStyle w:val="TableParagraph"/>
              <w:spacing w:before="10" w:line="276" w:lineRule="auto"/>
              <w:ind w:right="66"/>
              <w:jc w:val="both"/>
            </w:pPr>
            <w:r w:rsidRPr="00AA1310">
              <w:rPr>
                <w:color w:val="231F20"/>
                <w:w w:val="95"/>
              </w:rPr>
              <w:t>47,5</w:t>
            </w:r>
          </w:p>
        </w:tc>
      </w:tr>
      <w:tr w:rsidR="00AA1310" w:rsidRPr="00AA1310" w14:paraId="280DF140" w14:textId="77777777" w:rsidTr="00AA1310">
        <w:trPr>
          <w:trHeight w:val="178"/>
        </w:trPr>
        <w:tc>
          <w:tcPr>
            <w:tcW w:w="4534" w:type="dxa"/>
            <w:tcBorders>
              <w:top w:val="nil"/>
              <w:bottom w:val="nil"/>
            </w:tcBorders>
          </w:tcPr>
          <w:p w14:paraId="64FFFBC0" w14:textId="77777777" w:rsidR="00AA1310" w:rsidRPr="00AA1310" w:rsidRDefault="00AA1310" w:rsidP="00AA1310">
            <w:pPr>
              <w:pStyle w:val="TableParagraph"/>
              <w:spacing w:before="10" w:line="276" w:lineRule="auto"/>
              <w:ind w:left="92"/>
              <w:jc w:val="both"/>
            </w:pPr>
            <w:r w:rsidRPr="00AA1310">
              <w:rPr>
                <w:color w:val="231F20"/>
              </w:rPr>
              <w:t>Exceeds R255 001 but not R340 000</w:t>
            </w:r>
          </w:p>
        </w:tc>
        <w:tc>
          <w:tcPr>
            <w:tcW w:w="1559" w:type="dxa"/>
            <w:tcBorders>
              <w:top w:val="nil"/>
              <w:bottom w:val="nil"/>
            </w:tcBorders>
          </w:tcPr>
          <w:p w14:paraId="4B69DC27" w14:textId="77777777" w:rsidR="00AA1310" w:rsidRPr="00AA1310" w:rsidRDefault="00AA1310" w:rsidP="00AA1310">
            <w:pPr>
              <w:pStyle w:val="TableParagraph"/>
              <w:spacing w:before="10" w:line="276" w:lineRule="auto"/>
              <w:ind w:left="159" w:right="70"/>
              <w:jc w:val="both"/>
            </w:pPr>
            <w:r w:rsidRPr="00AA1310">
              <w:rPr>
                <w:color w:val="231F20"/>
              </w:rPr>
              <w:t>92 683</w:t>
            </w:r>
          </w:p>
        </w:tc>
        <w:tc>
          <w:tcPr>
            <w:tcW w:w="1701" w:type="dxa"/>
            <w:tcBorders>
              <w:top w:val="nil"/>
              <w:bottom w:val="nil"/>
            </w:tcBorders>
          </w:tcPr>
          <w:p w14:paraId="372F911F" w14:textId="77777777" w:rsidR="00AA1310" w:rsidRPr="00AA1310" w:rsidRDefault="00AA1310" w:rsidP="00AA1310">
            <w:pPr>
              <w:pStyle w:val="TableParagraph"/>
              <w:spacing w:before="10" w:line="276" w:lineRule="auto"/>
              <w:ind w:right="76"/>
              <w:jc w:val="both"/>
            </w:pPr>
            <w:r w:rsidRPr="00AA1310">
              <w:rPr>
                <w:color w:val="231F20"/>
                <w:w w:val="95"/>
              </w:rPr>
              <w:t>124,8</w:t>
            </w:r>
          </w:p>
        </w:tc>
        <w:tc>
          <w:tcPr>
            <w:tcW w:w="1134" w:type="dxa"/>
            <w:tcBorders>
              <w:top w:val="nil"/>
              <w:bottom w:val="nil"/>
            </w:tcBorders>
          </w:tcPr>
          <w:p w14:paraId="36DF1AA5" w14:textId="77777777" w:rsidR="00AA1310" w:rsidRPr="00AA1310" w:rsidRDefault="00AA1310" w:rsidP="00AA1310">
            <w:pPr>
              <w:pStyle w:val="TableParagraph"/>
              <w:spacing w:before="10" w:line="276" w:lineRule="auto"/>
              <w:ind w:right="66"/>
              <w:jc w:val="both"/>
            </w:pPr>
            <w:r w:rsidRPr="00AA1310">
              <w:rPr>
                <w:color w:val="231F20"/>
                <w:w w:val="95"/>
              </w:rPr>
              <w:t>51,9</w:t>
            </w:r>
          </w:p>
        </w:tc>
      </w:tr>
      <w:tr w:rsidR="00AA1310" w:rsidRPr="00AA1310" w14:paraId="771292CB" w14:textId="77777777" w:rsidTr="00AA1310">
        <w:trPr>
          <w:trHeight w:val="178"/>
        </w:trPr>
        <w:tc>
          <w:tcPr>
            <w:tcW w:w="4534" w:type="dxa"/>
            <w:tcBorders>
              <w:top w:val="nil"/>
              <w:bottom w:val="nil"/>
            </w:tcBorders>
          </w:tcPr>
          <w:p w14:paraId="39ECFEC4" w14:textId="77777777" w:rsidR="00AA1310" w:rsidRPr="00AA1310" w:rsidRDefault="00AA1310" w:rsidP="00AA1310">
            <w:pPr>
              <w:pStyle w:val="TableParagraph"/>
              <w:spacing w:before="10" w:line="276" w:lineRule="auto"/>
              <w:ind w:left="92"/>
              <w:jc w:val="both"/>
            </w:pPr>
            <w:r w:rsidRPr="00AA1310">
              <w:rPr>
                <w:color w:val="231F20"/>
              </w:rPr>
              <w:t>Exceeds R340 001 but not R425 000</w:t>
            </w:r>
          </w:p>
        </w:tc>
        <w:tc>
          <w:tcPr>
            <w:tcW w:w="1559" w:type="dxa"/>
            <w:tcBorders>
              <w:top w:val="nil"/>
              <w:bottom w:val="nil"/>
            </w:tcBorders>
          </w:tcPr>
          <w:p w14:paraId="53F668DD" w14:textId="77777777" w:rsidR="00AA1310" w:rsidRPr="00AA1310" w:rsidRDefault="00AA1310" w:rsidP="00AA1310">
            <w:pPr>
              <w:pStyle w:val="TableParagraph"/>
              <w:spacing w:before="10" w:line="276" w:lineRule="auto"/>
              <w:ind w:left="159" w:right="148"/>
              <w:jc w:val="both"/>
            </w:pPr>
            <w:r w:rsidRPr="00AA1310">
              <w:rPr>
                <w:color w:val="231F20"/>
              </w:rPr>
              <w:t>112 443</w:t>
            </w:r>
          </w:p>
        </w:tc>
        <w:tc>
          <w:tcPr>
            <w:tcW w:w="1701" w:type="dxa"/>
            <w:tcBorders>
              <w:top w:val="nil"/>
              <w:bottom w:val="nil"/>
            </w:tcBorders>
          </w:tcPr>
          <w:p w14:paraId="2F21C0F3" w14:textId="77777777" w:rsidR="00AA1310" w:rsidRPr="00AA1310" w:rsidRDefault="00AA1310" w:rsidP="00AA1310">
            <w:pPr>
              <w:pStyle w:val="TableParagraph"/>
              <w:spacing w:before="10" w:line="276" w:lineRule="auto"/>
              <w:ind w:right="76"/>
              <w:jc w:val="both"/>
            </w:pPr>
            <w:r w:rsidRPr="00AA1310">
              <w:rPr>
                <w:color w:val="231F20"/>
                <w:w w:val="95"/>
              </w:rPr>
              <w:t>133,5</w:t>
            </w:r>
          </w:p>
        </w:tc>
        <w:tc>
          <w:tcPr>
            <w:tcW w:w="1134" w:type="dxa"/>
            <w:tcBorders>
              <w:top w:val="nil"/>
              <w:bottom w:val="nil"/>
            </w:tcBorders>
          </w:tcPr>
          <w:p w14:paraId="3CF3FBE0" w14:textId="77777777" w:rsidR="00AA1310" w:rsidRPr="00AA1310" w:rsidRDefault="00AA1310" w:rsidP="00AA1310">
            <w:pPr>
              <w:pStyle w:val="TableParagraph"/>
              <w:spacing w:before="10" w:line="276" w:lineRule="auto"/>
              <w:ind w:right="66"/>
              <w:jc w:val="both"/>
            </w:pPr>
            <w:r w:rsidRPr="00AA1310">
              <w:rPr>
                <w:color w:val="231F20"/>
                <w:w w:val="95"/>
              </w:rPr>
              <w:t>60,9</w:t>
            </w:r>
          </w:p>
        </w:tc>
      </w:tr>
      <w:tr w:rsidR="00AA1310" w:rsidRPr="00AA1310" w14:paraId="0EF78E64" w14:textId="77777777" w:rsidTr="00AA1310">
        <w:trPr>
          <w:trHeight w:val="178"/>
        </w:trPr>
        <w:tc>
          <w:tcPr>
            <w:tcW w:w="4534" w:type="dxa"/>
            <w:tcBorders>
              <w:top w:val="nil"/>
              <w:bottom w:val="nil"/>
            </w:tcBorders>
          </w:tcPr>
          <w:p w14:paraId="1E966E75" w14:textId="77777777" w:rsidR="00AA1310" w:rsidRPr="00AA1310" w:rsidRDefault="00AA1310" w:rsidP="00AA1310">
            <w:pPr>
              <w:pStyle w:val="TableParagraph"/>
              <w:spacing w:before="10" w:line="276" w:lineRule="auto"/>
              <w:ind w:left="92"/>
              <w:jc w:val="both"/>
            </w:pPr>
            <w:r w:rsidRPr="00AA1310">
              <w:rPr>
                <w:color w:val="231F20"/>
              </w:rPr>
              <w:t>Exceeds R425 001 but not R510 000</w:t>
            </w:r>
          </w:p>
        </w:tc>
        <w:tc>
          <w:tcPr>
            <w:tcW w:w="1559" w:type="dxa"/>
            <w:tcBorders>
              <w:top w:val="nil"/>
              <w:bottom w:val="nil"/>
            </w:tcBorders>
          </w:tcPr>
          <w:p w14:paraId="0C1849F6" w14:textId="77777777" w:rsidR="00AA1310" w:rsidRPr="00AA1310" w:rsidRDefault="00AA1310" w:rsidP="00AA1310">
            <w:pPr>
              <w:pStyle w:val="TableParagraph"/>
              <w:spacing w:before="10" w:line="276" w:lineRule="auto"/>
              <w:ind w:left="159" w:right="148"/>
              <w:jc w:val="both"/>
            </w:pPr>
            <w:r w:rsidRPr="00AA1310">
              <w:rPr>
                <w:color w:val="231F20"/>
              </w:rPr>
              <w:t>133 147</w:t>
            </w:r>
          </w:p>
        </w:tc>
        <w:tc>
          <w:tcPr>
            <w:tcW w:w="1701" w:type="dxa"/>
            <w:tcBorders>
              <w:top w:val="nil"/>
              <w:bottom w:val="nil"/>
            </w:tcBorders>
          </w:tcPr>
          <w:p w14:paraId="1ADA1279" w14:textId="77777777" w:rsidR="00AA1310" w:rsidRPr="00AA1310" w:rsidRDefault="00AA1310" w:rsidP="00AA1310">
            <w:pPr>
              <w:pStyle w:val="TableParagraph"/>
              <w:spacing w:before="10" w:line="276" w:lineRule="auto"/>
              <w:ind w:right="76"/>
              <w:jc w:val="both"/>
            </w:pPr>
            <w:r w:rsidRPr="00AA1310">
              <w:rPr>
                <w:color w:val="231F20"/>
                <w:w w:val="95"/>
              </w:rPr>
              <w:t>153,2</w:t>
            </w:r>
          </w:p>
        </w:tc>
        <w:tc>
          <w:tcPr>
            <w:tcW w:w="1134" w:type="dxa"/>
            <w:tcBorders>
              <w:top w:val="nil"/>
              <w:bottom w:val="nil"/>
            </w:tcBorders>
          </w:tcPr>
          <w:p w14:paraId="3B0376F6" w14:textId="77777777" w:rsidR="00AA1310" w:rsidRPr="00AA1310" w:rsidRDefault="00AA1310" w:rsidP="00AA1310">
            <w:pPr>
              <w:pStyle w:val="TableParagraph"/>
              <w:spacing w:before="10" w:line="276" w:lineRule="auto"/>
              <w:ind w:right="66"/>
              <w:jc w:val="both"/>
            </w:pPr>
            <w:r w:rsidRPr="00AA1310">
              <w:rPr>
                <w:color w:val="231F20"/>
                <w:w w:val="95"/>
              </w:rPr>
              <w:t>71,6</w:t>
            </w:r>
          </w:p>
        </w:tc>
      </w:tr>
      <w:tr w:rsidR="00AA1310" w:rsidRPr="00AA1310" w14:paraId="2CD03A96" w14:textId="77777777" w:rsidTr="00AA1310">
        <w:trPr>
          <w:trHeight w:val="178"/>
        </w:trPr>
        <w:tc>
          <w:tcPr>
            <w:tcW w:w="4534" w:type="dxa"/>
            <w:tcBorders>
              <w:top w:val="nil"/>
              <w:bottom w:val="nil"/>
            </w:tcBorders>
          </w:tcPr>
          <w:p w14:paraId="4A1E4FB2" w14:textId="77777777" w:rsidR="00AA1310" w:rsidRPr="00AA1310" w:rsidRDefault="00AA1310" w:rsidP="00AA1310">
            <w:pPr>
              <w:pStyle w:val="TableParagraph"/>
              <w:spacing w:before="10" w:line="276" w:lineRule="auto"/>
              <w:ind w:left="92"/>
              <w:jc w:val="both"/>
            </w:pPr>
            <w:r w:rsidRPr="00AA1310">
              <w:rPr>
                <w:color w:val="231F20"/>
              </w:rPr>
              <w:t>Exceeds R510 001 but not R595 000</w:t>
            </w:r>
          </w:p>
        </w:tc>
        <w:tc>
          <w:tcPr>
            <w:tcW w:w="1559" w:type="dxa"/>
            <w:tcBorders>
              <w:top w:val="nil"/>
              <w:bottom w:val="nil"/>
            </w:tcBorders>
          </w:tcPr>
          <w:p w14:paraId="07E43071" w14:textId="77777777" w:rsidR="00AA1310" w:rsidRPr="00AA1310" w:rsidRDefault="00AA1310" w:rsidP="00AA1310">
            <w:pPr>
              <w:pStyle w:val="TableParagraph"/>
              <w:spacing w:before="10" w:line="276" w:lineRule="auto"/>
              <w:ind w:left="159" w:right="148"/>
              <w:jc w:val="both"/>
            </w:pPr>
            <w:r w:rsidRPr="00AA1310">
              <w:rPr>
                <w:color w:val="231F20"/>
              </w:rPr>
              <w:t>153 850</w:t>
            </w:r>
          </w:p>
        </w:tc>
        <w:tc>
          <w:tcPr>
            <w:tcW w:w="1701" w:type="dxa"/>
            <w:tcBorders>
              <w:top w:val="nil"/>
              <w:bottom w:val="nil"/>
            </w:tcBorders>
          </w:tcPr>
          <w:p w14:paraId="58230B2F" w14:textId="77777777" w:rsidR="00AA1310" w:rsidRPr="00AA1310" w:rsidRDefault="00AA1310" w:rsidP="00AA1310">
            <w:pPr>
              <w:pStyle w:val="TableParagraph"/>
              <w:spacing w:before="10" w:line="276" w:lineRule="auto"/>
              <w:ind w:right="76"/>
              <w:jc w:val="both"/>
            </w:pPr>
            <w:r w:rsidRPr="00AA1310">
              <w:rPr>
                <w:color w:val="231F20"/>
                <w:w w:val="95"/>
              </w:rPr>
              <w:t>158,4</w:t>
            </w:r>
          </w:p>
        </w:tc>
        <w:tc>
          <w:tcPr>
            <w:tcW w:w="1134" w:type="dxa"/>
            <w:tcBorders>
              <w:top w:val="nil"/>
              <w:bottom w:val="nil"/>
            </w:tcBorders>
          </w:tcPr>
          <w:p w14:paraId="5370E363" w14:textId="77777777" w:rsidR="00AA1310" w:rsidRPr="00AA1310" w:rsidRDefault="00AA1310" w:rsidP="00AA1310">
            <w:pPr>
              <w:pStyle w:val="TableParagraph"/>
              <w:spacing w:before="10" w:line="276" w:lineRule="auto"/>
              <w:ind w:right="66"/>
              <w:jc w:val="both"/>
            </w:pPr>
            <w:r w:rsidRPr="00AA1310">
              <w:rPr>
                <w:color w:val="231F20"/>
                <w:w w:val="95"/>
              </w:rPr>
              <w:t>88,9</w:t>
            </w:r>
          </w:p>
        </w:tc>
      </w:tr>
      <w:tr w:rsidR="00AA1310" w:rsidRPr="00AA1310" w14:paraId="0E082905" w14:textId="77777777" w:rsidTr="00AA1310">
        <w:trPr>
          <w:trHeight w:val="206"/>
        </w:trPr>
        <w:tc>
          <w:tcPr>
            <w:tcW w:w="4534" w:type="dxa"/>
            <w:tcBorders>
              <w:top w:val="nil"/>
            </w:tcBorders>
          </w:tcPr>
          <w:p w14:paraId="4B645C5E" w14:textId="77777777" w:rsidR="00AA1310" w:rsidRPr="00AA1310" w:rsidRDefault="00AA1310" w:rsidP="00AA1310">
            <w:pPr>
              <w:pStyle w:val="TableParagraph"/>
              <w:spacing w:before="10" w:line="276" w:lineRule="auto"/>
              <w:ind w:left="92"/>
              <w:jc w:val="both"/>
            </w:pPr>
            <w:r w:rsidRPr="00AA1310">
              <w:rPr>
                <w:color w:val="231F20"/>
              </w:rPr>
              <w:t>Exceeds R595 000</w:t>
            </w:r>
          </w:p>
        </w:tc>
        <w:tc>
          <w:tcPr>
            <w:tcW w:w="1559" w:type="dxa"/>
            <w:tcBorders>
              <w:top w:val="nil"/>
            </w:tcBorders>
          </w:tcPr>
          <w:p w14:paraId="64384DC0" w14:textId="77777777" w:rsidR="00AA1310" w:rsidRPr="00AA1310" w:rsidRDefault="00AA1310" w:rsidP="00AA1310">
            <w:pPr>
              <w:pStyle w:val="TableParagraph"/>
              <w:spacing w:before="10" w:line="276" w:lineRule="auto"/>
              <w:ind w:left="159" w:right="148"/>
              <w:jc w:val="both"/>
            </w:pPr>
            <w:r w:rsidRPr="00AA1310">
              <w:rPr>
                <w:color w:val="231F20"/>
              </w:rPr>
              <w:t>153 850</w:t>
            </w:r>
          </w:p>
        </w:tc>
        <w:tc>
          <w:tcPr>
            <w:tcW w:w="1701" w:type="dxa"/>
            <w:tcBorders>
              <w:top w:val="nil"/>
            </w:tcBorders>
          </w:tcPr>
          <w:p w14:paraId="5F0BA327" w14:textId="77777777" w:rsidR="00AA1310" w:rsidRPr="00AA1310" w:rsidRDefault="00AA1310" w:rsidP="00AA1310">
            <w:pPr>
              <w:pStyle w:val="TableParagraph"/>
              <w:spacing w:before="10" w:line="276" w:lineRule="auto"/>
              <w:ind w:right="76"/>
              <w:jc w:val="both"/>
            </w:pPr>
            <w:r w:rsidRPr="00AA1310">
              <w:rPr>
                <w:color w:val="231F20"/>
                <w:w w:val="95"/>
              </w:rPr>
              <w:t>158,4</w:t>
            </w:r>
          </w:p>
        </w:tc>
        <w:tc>
          <w:tcPr>
            <w:tcW w:w="1134" w:type="dxa"/>
            <w:tcBorders>
              <w:top w:val="nil"/>
            </w:tcBorders>
          </w:tcPr>
          <w:p w14:paraId="5C7EF84A" w14:textId="77777777" w:rsidR="00AA1310" w:rsidRPr="00AA1310" w:rsidRDefault="00AA1310" w:rsidP="00AA1310">
            <w:pPr>
              <w:pStyle w:val="TableParagraph"/>
              <w:spacing w:before="10" w:line="276" w:lineRule="auto"/>
              <w:ind w:right="66"/>
              <w:jc w:val="both"/>
            </w:pPr>
            <w:r w:rsidRPr="00AA1310">
              <w:rPr>
                <w:color w:val="231F20"/>
                <w:w w:val="95"/>
              </w:rPr>
              <w:t>88,9</w:t>
            </w:r>
          </w:p>
        </w:tc>
      </w:tr>
    </w:tbl>
    <w:p w14:paraId="7157FECA" w14:textId="55611955" w:rsidR="00E738C9" w:rsidRDefault="00E738C9" w:rsidP="00AA1310">
      <w:pPr>
        <w:jc w:val="both"/>
      </w:pPr>
    </w:p>
    <w:p w14:paraId="0915AECB" w14:textId="77777777" w:rsidR="00E738C9" w:rsidRDefault="00E738C9">
      <w:pPr>
        <w:widowControl/>
        <w:autoSpaceDE/>
        <w:autoSpaceDN/>
        <w:spacing w:after="160" w:line="259" w:lineRule="auto"/>
      </w:pPr>
      <w:r>
        <w:br w:type="page"/>
      </w:r>
    </w:p>
    <w:p w14:paraId="33A0D21A" w14:textId="77777777" w:rsidR="00E738C9" w:rsidRPr="00E738C9" w:rsidRDefault="00E738C9" w:rsidP="00E738C9">
      <w:pPr>
        <w:pStyle w:val="Heading1"/>
        <w:shd w:val="clear" w:color="auto" w:fill="1F4E79" w:themeFill="accent5" w:themeFillShade="80"/>
        <w:ind w:hanging="616"/>
        <w:rPr>
          <w:b/>
          <w:color w:val="FFFFFF" w:themeColor="background1"/>
          <w:sz w:val="22"/>
          <w:szCs w:val="22"/>
        </w:rPr>
      </w:pPr>
      <w:bookmarkStart w:id="58" w:name="_Toc507651300"/>
      <w:bookmarkStart w:id="59" w:name="_Toc508652881"/>
      <w:r w:rsidRPr="00E738C9">
        <w:rPr>
          <w:b/>
          <w:color w:val="FFFFFF" w:themeColor="background1"/>
          <w:sz w:val="22"/>
          <w:szCs w:val="22"/>
        </w:rPr>
        <w:lastRenderedPageBreak/>
        <w:t>VARIABLE REMUNERATION</w:t>
      </w:r>
      <w:bookmarkEnd w:id="58"/>
      <w:bookmarkEnd w:id="59"/>
    </w:p>
    <w:p w14:paraId="3BA8ED69" w14:textId="77777777" w:rsidR="00E738C9" w:rsidRPr="00E738C9" w:rsidRDefault="00E738C9" w:rsidP="00E738C9">
      <w:pPr>
        <w:pStyle w:val="BodyText"/>
        <w:spacing w:before="35"/>
        <w:ind w:left="152" w:right="37"/>
        <w:jc w:val="both"/>
        <w:rPr>
          <w:sz w:val="22"/>
          <w:szCs w:val="22"/>
        </w:rPr>
      </w:pPr>
      <w:r w:rsidRPr="00E738C9">
        <w:rPr>
          <w:color w:val="231F20"/>
          <w:sz w:val="22"/>
          <w:szCs w:val="22"/>
        </w:rPr>
        <w:t>As from 1 March 2013, variable remuneration, such as commission, bonuses, overtime, leave pay and reimbursive travel, is taxed on a payment basis. This is applicable in respect of the deduction of PAYE, the employee’s gross income inclusion and the employer’s income tax deduction.</w:t>
      </w:r>
    </w:p>
    <w:p w14:paraId="5AA8B74D" w14:textId="77777777" w:rsidR="00E738C9" w:rsidRPr="00E738C9" w:rsidRDefault="00E738C9" w:rsidP="00E738C9">
      <w:pPr>
        <w:jc w:val="both"/>
      </w:pPr>
    </w:p>
    <w:p w14:paraId="158CDCDE" w14:textId="77777777" w:rsidR="00E738C9" w:rsidRPr="00E738C9" w:rsidRDefault="00E738C9" w:rsidP="00E738C9">
      <w:pPr>
        <w:pStyle w:val="Heading1"/>
        <w:shd w:val="clear" w:color="auto" w:fill="1F4E79" w:themeFill="accent5" w:themeFillShade="80"/>
        <w:ind w:hanging="616"/>
        <w:rPr>
          <w:b/>
          <w:color w:val="FFFFFF" w:themeColor="background1"/>
          <w:sz w:val="22"/>
          <w:szCs w:val="22"/>
        </w:rPr>
      </w:pPr>
      <w:bookmarkStart w:id="60" w:name="_Toc507651301"/>
      <w:bookmarkStart w:id="61" w:name="_Toc508652882"/>
      <w:r w:rsidRPr="00E738C9">
        <w:rPr>
          <w:b/>
          <w:color w:val="FFFFFF" w:themeColor="background1"/>
          <w:sz w:val="22"/>
          <w:szCs w:val="22"/>
        </w:rPr>
        <w:t>RELOCATION OF AN EMPLOYEE</w:t>
      </w:r>
      <w:bookmarkEnd w:id="60"/>
      <w:bookmarkEnd w:id="61"/>
    </w:p>
    <w:p w14:paraId="5801E698" w14:textId="77777777" w:rsidR="00E738C9" w:rsidRPr="00E738C9" w:rsidRDefault="00E738C9" w:rsidP="00E738C9">
      <w:pPr>
        <w:pStyle w:val="BodyText"/>
        <w:spacing w:before="50"/>
        <w:ind w:left="146" w:right="37"/>
        <w:jc w:val="both"/>
        <w:rPr>
          <w:sz w:val="22"/>
          <w:szCs w:val="22"/>
        </w:rPr>
      </w:pPr>
      <w:r w:rsidRPr="00E738C9">
        <w:rPr>
          <w:color w:val="231F20"/>
          <w:sz w:val="22"/>
          <w:szCs w:val="22"/>
        </w:rPr>
        <w:t>The following expenses incurred by the employer for relocation, appointment or termination of an employee are exempt from tax:</w:t>
      </w:r>
    </w:p>
    <w:p w14:paraId="5BF84D07" w14:textId="77777777" w:rsidR="00E738C9" w:rsidRPr="00E738C9" w:rsidRDefault="00E738C9" w:rsidP="00E738C9">
      <w:pPr>
        <w:pStyle w:val="ListParagraph"/>
        <w:numPr>
          <w:ilvl w:val="0"/>
          <w:numId w:val="2"/>
        </w:numPr>
        <w:tabs>
          <w:tab w:val="left" w:pos="374"/>
        </w:tabs>
        <w:ind w:left="373" w:right="37" w:hanging="227"/>
        <w:jc w:val="both"/>
        <w:rPr>
          <w:color w:val="231F20"/>
        </w:rPr>
      </w:pPr>
      <w:r w:rsidRPr="00E738C9">
        <w:rPr>
          <w:color w:val="231F20"/>
        </w:rPr>
        <w:t>transportation of the employee, members of the household and</w:t>
      </w:r>
      <w:r w:rsidRPr="00E738C9">
        <w:rPr>
          <w:color w:val="231F20"/>
          <w:spacing w:val="-14"/>
        </w:rPr>
        <w:t xml:space="preserve"> </w:t>
      </w:r>
      <w:r w:rsidRPr="00E738C9">
        <w:rPr>
          <w:color w:val="231F20"/>
        </w:rPr>
        <w:t>personal possessions</w:t>
      </w:r>
    </w:p>
    <w:p w14:paraId="5FAFF064" w14:textId="77777777" w:rsidR="00E738C9" w:rsidRPr="00E738C9" w:rsidRDefault="00E738C9" w:rsidP="00E738C9">
      <w:pPr>
        <w:pStyle w:val="ListParagraph"/>
        <w:numPr>
          <w:ilvl w:val="0"/>
          <w:numId w:val="2"/>
        </w:numPr>
        <w:tabs>
          <w:tab w:val="left" w:pos="374"/>
        </w:tabs>
        <w:ind w:left="373" w:right="37" w:hanging="227"/>
        <w:jc w:val="both"/>
        <w:rPr>
          <w:color w:val="231F20"/>
        </w:rPr>
      </w:pPr>
      <w:r w:rsidRPr="00E738C9">
        <w:rPr>
          <w:color w:val="231F20"/>
        </w:rPr>
        <w:t>hiring temporary residential accommodation for the employee and members of his household for up to 183 days after</w:t>
      </w:r>
      <w:r w:rsidRPr="00E738C9">
        <w:rPr>
          <w:color w:val="231F20"/>
          <w:spacing w:val="-12"/>
        </w:rPr>
        <w:t xml:space="preserve"> </w:t>
      </w:r>
      <w:r w:rsidRPr="00E738C9">
        <w:rPr>
          <w:color w:val="231F20"/>
        </w:rPr>
        <w:t>transfer</w:t>
      </w:r>
    </w:p>
    <w:p w14:paraId="7BA606EA" w14:textId="77777777" w:rsidR="00E738C9" w:rsidRPr="00E738C9" w:rsidRDefault="00E738C9" w:rsidP="00E738C9">
      <w:pPr>
        <w:pStyle w:val="ListParagraph"/>
        <w:numPr>
          <w:ilvl w:val="0"/>
          <w:numId w:val="2"/>
        </w:numPr>
        <w:tabs>
          <w:tab w:val="left" w:pos="374"/>
        </w:tabs>
        <w:ind w:left="373" w:right="37" w:hanging="227"/>
        <w:jc w:val="both"/>
        <w:rPr>
          <w:color w:val="231F20"/>
        </w:rPr>
      </w:pPr>
      <w:r w:rsidRPr="00E738C9">
        <w:rPr>
          <w:color w:val="231F20"/>
        </w:rPr>
        <w:t>other related costs, including new school uniforms, replacement of curtains,</w:t>
      </w:r>
      <w:r w:rsidRPr="00E738C9">
        <w:rPr>
          <w:color w:val="231F20"/>
          <w:spacing w:val="-4"/>
        </w:rPr>
        <w:t xml:space="preserve"> </w:t>
      </w:r>
      <w:r w:rsidRPr="00E738C9">
        <w:rPr>
          <w:color w:val="231F20"/>
        </w:rPr>
        <w:t>bond</w:t>
      </w:r>
      <w:r w:rsidRPr="00E738C9">
        <w:rPr>
          <w:color w:val="231F20"/>
          <w:spacing w:val="-4"/>
        </w:rPr>
        <w:t xml:space="preserve"> </w:t>
      </w:r>
      <w:r w:rsidRPr="00E738C9">
        <w:rPr>
          <w:color w:val="231F20"/>
        </w:rPr>
        <w:t>registration</w:t>
      </w:r>
      <w:r w:rsidRPr="00E738C9">
        <w:rPr>
          <w:color w:val="231F20"/>
          <w:spacing w:val="-4"/>
        </w:rPr>
        <w:t xml:space="preserve"> </w:t>
      </w:r>
      <w:r w:rsidRPr="00E738C9">
        <w:rPr>
          <w:color w:val="231F20"/>
        </w:rPr>
        <w:t>and</w:t>
      </w:r>
      <w:r w:rsidRPr="00E738C9">
        <w:rPr>
          <w:color w:val="231F20"/>
          <w:spacing w:val="-4"/>
        </w:rPr>
        <w:t xml:space="preserve"> </w:t>
      </w:r>
      <w:r w:rsidRPr="00E738C9">
        <w:rPr>
          <w:color w:val="231F20"/>
        </w:rPr>
        <w:t>cancellation</w:t>
      </w:r>
      <w:r w:rsidRPr="00E738C9">
        <w:rPr>
          <w:color w:val="231F20"/>
          <w:spacing w:val="-4"/>
        </w:rPr>
        <w:t xml:space="preserve"> </w:t>
      </w:r>
      <w:r w:rsidRPr="00E738C9">
        <w:rPr>
          <w:color w:val="231F20"/>
        </w:rPr>
        <w:t>fees,</w:t>
      </w:r>
      <w:r w:rsidRPr="00E738C9">
        <w:rPr>
          <w:color w:val="231F20"/>
          <w:spacing w:val="-4"/>
        </w:rPr>
        <w:t xml:space="preserve"> </w:t>
      </w:r>
      <w:r w:rsidRPr="00E738C9">
        <w:rPr>
          <w:color w:val="231F20"/>
        </w:rPr>
        <w:t>legal</w:t>
      </w:r>
      <w:r w:rsidRPr="00E738C9">
        <w:rPr>
          <w:color w:val="231F20"/>
          <w:spacing w:val="-4"/>
        </w:rPr>
        <w:t xml:space="preserve"> </w:t>
      </w:r>
      <w:r w:rsidRPr="00E738C9">
        <w:rPr>
          <w:color w:val="231F20"/>
        </w:rPr>
        <w:t>fees,</w:t>
      </w:r>
      <w:r w:rsidRPr="00E738C9">
        <w:rPr>
          <w:color w:val="231F20"/>
          <w:spacing w:val="-4"/>
        </w:rPr>
        <w:t xml:space="preserve"> </w:t>
      </w:r>
      <w:r w:rsidRPr="00E738C9">
        <w:rPr>
          <w:color w:val="231F20"/>
        </w:rPr>
        <w:t>transfer</w:t>
      </w:r>
    </w:p>
    <w:p w14:paraId="2B643000" w14:textId="77777777" w:rsidR="00E738C9" w:rsidRPr="00E738C9" w:rsidRDefault="00E738C9" w:rsidP="00E738C9">
      <w:pPr>
        <w:pStyle w:val="BodyText"/>
        <w:ind w:left="373"/>
        <w:jc w:val="both"/>
        <w:rPr>
          <w:sz w:val="22"/>
          <w:szCs w:val="22"/>
        </w:rPr>
      </w:pPr>
      <w:r w:rsidRPr="00E738C9">
        <w:rPr>
          <w:color w:val="231F20"/>
          <w:sz w:val="22"/>
          <w:szCs w:val="22"/>
        </w:rPr>
        <w:t>duty, motor vehicle registration fees and estate agents commission on the sale of the previous residence.</w:t>
      </w:r>
    </w:p>
    <w:p w14:paraId="3D92468B" w14:textId="77777777" w:rsidR="00E738C9" w:rsidRPr="00E738C9" w:rsidRDefault="00E738C9" w:rsidP="00E738C9">
      <w:pPr>
        <w:pStyle w:val="BodyText"/>
        <w:spacing w:before="23"/>
        <w:ind w:left="146" w:right="37"/>
        <w:jc w:val="both"/>
        <w:rPr>
          <w:sz w:val="22"/>
          <w:szCs w:val="22"/>
        </w:rPr>
      </w:pPr>
      <w:r w:rsidRPr="00E738C9">
        <w:rPr>
          <w:color w:val="231F20"/>
          <w:sz w:val="22"/>
          <w:szCs w:val="22"/>
        </w:rPr>
        <w:t>The loss on sale of the previous residence and architect’s fees for the design of, or alterations to, a new residence are excluded.</w:t>
      </w:r>
    </w:p>
    <w:p w14:paraId="2FA91478" w14:textId="77777777" w:rsidR="00E738C9" w:rsidRPr="00E738C9" w:rsidRDefault="00E738C9" w:rsidP="00E738C9">
      <w:pPr>
        <w:pStyle w:val="BodyText"/>
        <w:spacing w:before="27"/>
        <w:ind w:left="146" w:right="37"/>
        <w:jc w:val="both"/>
        <w:rPr>
          <w:sz w:val="22"/>
          <w:szCs w:val="22"/>
        </w:rPr>
      </w:pPr>
      <w:r w:rsidRPr="00E738C9">
        <w:rPr>
          <w:color w:val="231F20"/>
          <w:sz w:val="22"/>
          <w:szCs w:val="22"/>
        </w:rPr>
        <w:t>As from 22 November 2017, the actual cost must be reflected on the IRP5 under code 3714. Previously one month’s basic salary could be deemed as the relocation allowance.</w:t>
      </w:r>
    </w:p>
    <w:p w14:paraId="04830E7F" w14:textId="77777777" w:rsidR="00E738C9" w:rsidRPr="00E738C9" w:rsidRDefault="00E738C9" w:rsidP="00E738C9">
      <w:pPr>
        <w:pStyle w:val="Heading5"/>
        <w:spacing w:before="33"/>
        <w:jc w:val="both"/>
        <w:rPr>
          <w:color w:val="231F20"/>
          <w:sz w:val="22"/>
          <w:szCs w:val="22"/>
        </w:rPr>
      </w:pPr>
    </w:p>
    <w:p w14:paraId="32CFDBE1" w14:textId="77777777" w:rsidR="00E738C9" w:rsidRPr="00E738C9" w:rsidRDefault="00E738C9" w:rsidP="00E738C9">
      <w:pPr>
        <w:pStyle w:val="Heading1"/>
        <w:shd w:val="clear" w:color="auto" w:fill="1F4E79" w:themeFill="accent5" w:themeFillShade="80"/>
        <w:ind w:hanging="616"/>
        <w:rPr>
          <w:b/>
          <w:color w:val="FFFFFF" w:themeColor="background1"/>
          <w:sz w:val="22"/>
          <w:szCs w:val="22"/>
        </w:rPr>
      </w:pPr>
      <w:bookmarkStart w:id="62" w:name="_Toc507651302"/>
      <w:bookmarkStart w:id="63" w:name="_Toc508652883"/>
      <w:r w:rsidRPr="00E738C9">
        <w:rPr>
          <w:b/>
          <w:color w:val="FFFFFF" w:themeColor="background1"/>
          <w:sz w:val="22"/>
          <w:szCs w:val="22"/>
        </w:rPr>
        <w:t>DEDUCTIONS RETIREMENT</w:t>
      </w:r>
      <w:bookmarkEnd w:id="62"/>
      <w:bookmarkEnd w:id="63"/>
    </w:p>
    <w:p w14:paraId="6B3313FD" w14:textId="77777777" w:rsidR="00E738C9" w:rsidRPr="00E738C9" w:rsidRDefault="00E738C9" w:rsidP="00E738C9">
      <w:pPr>
        <w:pStyle w:val="Heading5"/>
        <w:spacing w:before="33"/>
        <w:ind w:right="37"/>
        <w:jc w:val="both"/>
        <w:rPr>
          <w:sz w:val="22"/>
          <w:szCs w:val="22"/>
        </w:rPr>
      </w:pPr>
      <w:r w:rsidRPr="00E738C9">
        <w:rPr>
          <w:color w:val="231F20"/>
          <w:sz w:val="22"/>
          <w:szCs w:val="22"/>
        </w:rPr>
        <w:t>Prior to 1 March 2016</w:t>
      </w:r>
    </w:p>
    <w:p w14:paraId="2192B52B" w14:textId="77777777" w:rsidR="00E738C9" w:rsidRPr="00E738C9" w:rsidRDefault="00E738C9" w:rsidP="00E738C9">
      <w:pPr>
        <w:pStyle w:val="Heading9"/>
        <w:ind w:left="146" w:right="37"/>
        <w:jc w:val="both"/>
        <w:rPr>
          <w:rFonts w:ascii="Arial" w:hAnsi="Arial" w:cs="Arial"/>
          <w:sz w:val="22"/>
          <w:szCs w:val="22"/>
        </w:rPr>
      </w:pPr>
      <w:r w:rsidRPr="00E738C9">
        <w:rPr>
          <w:rFonts w:ascii="Arial" w:hAnsi="Arial" w:cs="Arial"/>
          <w:color w:val="231F20"/>
          <w:sz w:val="22"/>
          <w:szCs w:val="22"/>
        </w:rPr>
        <w:t>Current Pension Fund Contributions</w:t>
      </w:r>
    </w:p>
    <w:p w14:paraId="143CE799" w14:textId="77777777" w:rsidR="00E738C9" w:rsidRPr="00E738C9" w:rsidRDefault="00E738C9" w:rsidP="00E738C9">
      <w:pPr>
        <w:pStyle w:val="BodyText"/>
        <w:spacing w:before="7"/>
        <w:ind w:left="146" w:right="37"/>
        <w:jc w:val="both"/>
        <w:rPr>
          <w:sz w:val="22"/>
          <w:szCs w:val="22"/>
        </w:rPr>
      </w:pPr>
      <w:r w:rsidRPr="00E738C9">
        <w:rPr>
          <w:color w:val="231F20"/>
          <w:sz w:val="22"/>
          <w:szCs w:val="22"/>
        </w:rPr>
        <w:t>Limited to the greater of 7,5% of remuneration from retirement-funding employment (the amount taken into account to determine contributions to a pension or provident fund) or R1 750.</w:t>
      </w:r>
    </w:p>
    <w:p w14:paraId="7F8D9C2A" w14:textId="77777777" w:rsidR="00E738C9" w:rsidRPr="00E738C9" w:rsidRDefault="00E738C9" w:rsidP="00E738C9">
      <w:pPr>
        <w:pStyle w:val="BodyText"/>
        <w:spacing w:before="11"/>
        <w:ind w:left="146" w:right="37"/>
        <w:jc w:val="both"/>
        <w:rPr>
          <w:sz w:val="22"/>
          <w:szCs w:val="22"/>
        </w:rPr>
      </w:pPr>
      <w:r w:rsidRPr="00E738C9">
        <w:rPr>
          <w:color w:val="231F20"/>
          <w:sz w:val="22"/>
          <w:szCs w:val="22"/>
        </w:rPr>
        <w:t>Excess contributions are not carried forward to the next year of assessment but are accumulated for the purpose of determining the tax-free portion of the lump sum and/or annuity upon retirement.</w:t>
      </w:r>
    </w:p>
    <w:p w14:paraId="76ACF150" w14:textId="77777777" w:rsidR="00E738C9" w:rsidRPr="00E738C9" w:rsidRDefault="00E738C9" w:rsidP="00E738C9">
      <w:pPr>
        <w:pStyle w:val="Heading9"/>
        <w:ind w:left="146" w:right="37"/>
        <w:jc w:val="both"/>
        <w:rPr>
          <w:rFonts w:ascii="Arial" w:hAnsi="Arial" w:cs="Arial"/>
          <w:sz w:val="22"/>
          <w:szCs w:val="22"/>
        </w:rPr>
      </w:pPr>
      <w:r w:rsidRPr="00E738C9">
        <w:rPr>
          <w:rFonts w:ascii="Arial" w:hAnsi="Arial" w:cs="Arial"/>
          <w:color w:val="231F20"/>
          <w:sz w:val="22"/>
          <w:szCs w:val="22"/>
        </w:rPr>
        <w:t>Arrear Defined Benefit Pension Fund Contributions</w:t>
      </w:r>
    </w:p>
    <w:p w14:paraId="63B28638" w14:textId="77777777" w:rsidR="00E738C9" w:rsidRPr="00E738C9" w:rsidRDefault="00E738C9" w:rsidP="00E738C9">
      <w:pPr>
        <w:pStyle w:val="BodyText"/>
        <w:ind w:left="146" w:right="37"/>
        <w:jc w:val="both"/>
        <w:rPr>
          <w:sz w:val="22"/>
          <w:szCs w:val="22"/>
        </w:rPr>
      </w:pPr>
      <w:r w:rsidRPr="00E738C9">
        <w:rPr>
          <w:color w:val="231F20"/>
          <w:sz w:val="22"/>
          <w:szCs w:val="22"/>
        </w:rPr>
        <w:t>Up to a maximum of R1 800 per year. Any excess may be carried forward.</w:t>
      </w:r>
    </w:p>
    <w:p w14:paraId="52D3EB6F" w14:textId="77777777" w:rsidR="00E738C9" w:rsidRPr="00E738C9" w:rsidRDefault="00E738C9" w:rsidP="00E738C9">
      <w:pPr>
        <w:pStyle w:val="Heading9"/>
        <w:ind w:left="146" w:right="37"/>
        <w:jc w:val="both"/>
        <w:rPr>
          <w:rFonts w:ascii="Arial" w:hAnsi="Arial" w:cs="Arial"/>
          <w:sz w:val="22"/>
          <w:szCs w:val="22"/>
        </w:rPr>
      </w:pPr>
      <w:r w:rsidRPr="00E738C9">
        <w:rPr>
          <w:rFonts w:ascii="Arial" w:hAnsi="Arial" w:cs="Arial"/>
          <w:color w:val="231F20"/>
          <w:sz w:val="22"/>
          <w:szCs w:val="22"/>
        </w:rPr>
        <w:t>Current Retirement Annuity Fund Contributions</w:t>
      </w:r>
    </w:p>
    <w:p w14:paraId="26FBDA0B" w14:textId="77777777" w:rsidR="00E738C9" w:rsidRPr="00E738C9" w:rsidRDefault="00E738C9" w:rsidP="00E738C9">
      <w:pPr>
        <w:pStyle w:val="BodyText"/>
        <w:spacing w:before="8"/>
        <w:ind w:left="146" w:right="37"/>
        <w:jc w:val="both"/>
        <w:rPr>
          <w:sz w:val="22"/>
          <w:szCs w:val="22"/>
        </w:rPr>
      </w:pPr>
      <w:r w:rsidRPr="00E738C9">
        <w:rPr>
          <w:color w:val="231F20"/>
          <w:sz w:val="22"/>
          <w:szCs w:val="22"/>
        </w:rPr>
        <w:t>Limited to the greater of 15% of taxable income from non-retirement-funding employment, excluding any retirement fund lump sum benefits, or R3 500 less current contributions to a pension fund, or R1 750. Any excess may be carried forward.</w:t>
      </w:r>
    </w:p>
    <w:p w14:paraId="26E88DDF" w14:textId="77777777" w:rsidR="00E738C9" w:rsidRPr="00E738C9" w:rsidRDefault="00E738C9" w:rsidP="00E738C9">
      <w:pPr>
        <w:pStyle w:val="Heading9"/>
        <w:ind w:left="146" w:right="37"/>
        <w:jc w:val="both"/>
        <w:rPr>
          <w:rFonts w:ascii="Arial" w:hAnsi="Arial" w:cs="Arial"/>
          <w:sz w:val="22"/>
          <w:szCs w:val="22"/>
        </w:rPr>
      </w:pPr>
      <w:r w:rsidRPr="00E738C9">
        <w:rPr>
          <w:rFonts w:ascii="Arial" w:hAnsi="Arial" w:cs="Arial"/>
          <w:color w:val="231F20"/>
          <w:sz w:val="22"/>
          <w:szCs w:val="22"/>
        </w:rPr>
        <w:t>Reinstated Retirement Annuity Fund Contributions</w:t>
      </w:r>
    </w:p>
    <w:p w14:paraId="42976E7E" w14:textId="77777777" w:rsidR="00E738C9" w:rsidRPr="00E738C9" w:rsidRDefault="00E738C9" w:rsidP="00E738C9">
      <w:pPr>
        <w:pStyle w:val="BodyText"/>
        <w:ind w:left="146" w:right="37"/>
        <w:jc w:val="both"/>
        <w:rPr>
          <w:sz w:val="22"/>
          <w:szCs w:val="22"/>
        </w:rPr>
      </w:pPr>
      <w:r w:rsidRPr="00E738C9">
        <w:rPr>
          <w:color w:val="231F20"/>
          <w:sz w:val="22"/>
          <w:szCs w:val="22"/>
        </w:rPr>
        <w:t>Up to a maximum of R1 800 per year. Any excess may be carried forward.</w:t>
      </w:r>
    </w:p>
    <w:p w14:paraId="4676A061" w14:textId="77777777" w:rsidR="00E738C9" w:rsidRPr="00E738C9" w:rsidRDefault="00E738C9" w:rsidP="00E738C9">
      <w:pPr>
        <w:pStyle w:val="Heading5"/>
        <w:spacing w:before="19"/>
        <w:ind w:right="37"/>
        <w:jc w:val="both"/>
        <w:rPr>
          <w:sz w:val="22"/>
          <w:szCs w:val="22"/>
        </w:rPr>
      </w:pPr>
      <w:r w:rsidRPr="00E738C9">
        <w:rPr>
          <w:color w:val="231F20"/>
          <w:sz w:val="22"/>
          <w:szCs w:val="22"/>
        </w:rPr>
        <w:t>As from 1 March 2016</w:t>
      </w:r>
    </w:p>
    <w:p w14:paraId="4FF38374" w14:textId="77777777" w:rsidR="00E738C9" w:rsidRPr="00E738C9" w:rsidRDefault="00E738C9" w:rsidP="00E738C9">
      <w:pPr>
        <w:pStyle w:val="Heading9"/>
        <w:ind w:left="146" w:right="37"/>
        <w:jc w:val="both"/>
        <w:rPr>
          <w:rFonts w:ascii="Arial" w:hAnsi="Arial" w:cs="Arial"/>
          <w:sz w:val="22"/>
          <w:szCs w:val="22"/>
        </w:rPr>
      </w:pPr>
      <w:r w:rsidRPr="00E738C9">
        <w:rPr>
          <w:rFonts w:ascii="Arial" w:hAnsi="Arial" w:cs="Arial"/>
          <w:color w:val="231F20"/>
          <w:sz w:val="22"/>
          <w:szCs w:val="22"/>
        </w:rPr>
        <w:t>Pension, Provident and Retirement Annuity Fund Contributions</w:t>
      </w:r>
    </w:p>
    <w:p w14:paraId="4C06C74A" w14:textId="77777777" w:rsidR="00E738C9" w:rsidRPr="00E738C9" w:rsidRDefault="00E738C9" w:rsidP="00E738C9">
      <w:pPr>
        <w:pStyle w:val="BodyText"/>
        <w:spacing w:before="8"/>
        <w:ind w:left="146" w:right="37"/>
        <w:jc w:val="both"/>
        <w:rPr>
          <w:sz w:val="22"/>
          <w:szCs w:val="22"/>
        </w:rPr>
      </w:pPr>
      <w:r w:rsidRPr="00E738C9">
        <w:rPr>
          <w:color w:val="231F20"/>
          <w:sz w:val="22"/>
          <w:szCs w:val="22"/>
        </w:rPr>
        <w:t>The total contributions to retirement funds are deductible but limited to 27,5% of the greater of remuneration or taxable income, including capital gains, but excluding lump sums, prior to the deduction for donations, capped at an annual limit of R350 000. Any excess may be carried forward.</w:t>
      </w:r>
    </w:p>
    <w:p w14:paraId="3B184D08" w14:textId="77777777" w:rsidR="00E738C9" w:rsidRPr="00E738C9" w:rsidRDefault="00E738C9" w:rsidP="00E738C9">
      <w:pPr>
        <w:pStyle w:val="BodyText"/>
        <w:spacing w:before="2"/>
        <w:ind w:left="146" w:right="37"/>
        <w:jc w:val="both"/>
        <w:rPr>
          <w:sz w:val="22"/>
          <w:szCs w:val="22"/>
        </w:rPr>
      </w:pPr>
      <w:r w:rsidRPr="00E738C9">
        <w:rPr>
          <w:color w:val="231F20"/>
          <w:sz w:val="22"/>
          <w:szCs w:val="22"/>
        </w:rPr>
        <w:t>Contributions paid by the employer are taxed as a fringe benefit in the hands of the employee and are deemed to be contributions paid by the employee in order to calculate the allowable deduction.</w:t>
      </w:r>
    </w:p>
    <w:p w14:paraId="2E4FFC02" w14:textId="77777777" w:rsidR="00E738C9" w:rsidRPr="00E738C9" w:rsidRDefault="00E738C9" w:rsidP="00E738C9">
      <w:pPr>
        <w:pStyle w:val="BodyText"/>
        <w:ind w:left="146" w:right="37"/>
        <w:jc w:val="both"/>
        <w:rPr>
          <w:sz w:val="22"/>
          <w:szCs w:val="22"/>
        </w:rPr>
      </w:pPr>
      <w:r w:rsidRPr="00E738C9">
        <w:rPr>
          <w:color w:val="231F20"/>
          <w:sz w:val="22"/>
          <w:szCs w:val="22"/>
        </w:rPr>
        <w:t>The employer deduction for contributions made to these funds on the employee’s behalf is not subject to any limitation (2016: 20% of remuneration).</w:t>
      </w:r>
    </w:p>
    <w:p w14:paraId="4D8392DF" w14:textId="77777777" w:rsidR="00E738C9" w:rsidRPr="00E738C9" w:rsidRDefault="00E738C9" w:rsidP="00E738C9">
      <w:pPr>
        <w:pStyle w:val="Heading9"/>
        <w:ind w:left="146" w:right="37"/>
        <w:jc w:val="both"/>
        <w:rPr>
          <w:rFonts w:ascii="Arial" w:hAnsi="Arial" w:cs="Arial"/>
          <w:sz w:val="22"/>
          <w:szCs w:val="22"/>
        </w:rPr>
      </w:pPr>
      <w:r w:rsidRPr="00E738C9">
        <w:rPr>
          <w:rFonts w:ascii="Arial" w:hAnsi="Arial" w:cs="Arial"/>
          <w:color w:val="231F20"/>
          <w:sz w:val="22"/>
          <w:szCs w:val="22"/>
        </w:rPr>
        <w:t>Annuitisation Rules</w:t>
      </w:r>
    </w:p>
    <w:p w14:paraId="4BA64D0D" w14:textId="77777777" w:rsidR="00E738C9" w:rsidRPr="00E738C9" w:rsidRDefault="00E738C9" w:rsidP="00E738C9">
      <w:pPr>
        <w:pStyle w:val="BodyText"/>
        <w:spacing w:before="6"/>
        <w:ind w:left="146" w:right="37"/>
        <w:jc w:val="both"/>
        <w:rPr>
          <w:sz w:val="22"/>
          <w:szCs w:val="22"/>
        </w:rPr>
      </w:pPr>
      <w:r w:rsidRPr="00E738C9">
        <w:rPr>
          <w:color w:val="231F20"/>
          <w:sz w:val="22"/>
          <w:szCs w:val="22"/>
        </w:rPr>
        <w:t>Pension and retirement annuity funds are subject to the one-third lump sum and the two-thirds annuity rules unless the lump sum is below R247 500 (2016: R75 000).</w:t>
      </w:r>
    </w:p>
    <w:p w14:paraId="45E6D5F9" w14:textId="77777777" w:rsidR="00E738C9" w:rsidRPr="00E738C9" w:rsidRDefault="00E738C9" w:rsidP="00E738C9">
      <w:pPr>
        <w:pStyle w:val="BodyText"/>
        <w:ind w:left="146" w:right="37"/>
        <w:jc w:val="both"/>
        <w:rPr>
          <w:sz w:val="22"/>
          <w:szCs w:val="22"/>
        </w:rPr>
      </w:pPr>
      <w:r w:rsidRPr="00E738C9">
        <w:rPr>
          <w:color w:val="231F20"/>
          <w:sz w:val="22"/>
          <w:szCs w:val="22"/>
        </w:rPr>
        <w:t xml:space="preserve">As from 1 March 2019, lump sums from provident funds will be subject to annuitisation and </w:t>
      </w:r>
      <w:r w:rsidRPr="00E738C9">
        <w:rPr>
          <w:color w:val="231F20"/>
          <w:sz w:val="22"/>
          <w:szCs w:val="22"/>
        </w:rPr>
        <w:lastRenderedPageBreak/>
        <w:t>apportioned to ensure contributions made prior to 1 March 2019 and the resultant growth may be paid out as a lump sum. Where the member will be at least 55 years old on 1 March 2019 the lump sum from the provident fund is not subject to the annuitisation rules.</w:t>
      </w:r>
    </w:p>
    <w:p w14:paraId="43AB7AA9" w14:textId="77777777" w:rsidR="00E738C9" w:rsidRPr="00E738C9" w:rsidRDefault="00E738C9" w:rsidP="00E738C9">
      <w:pPr>
        <w:ind w:right="37"/>
        <w:jc w:val="both"/>
      </w:pPr>
    </w:p>
    <w:p w14:paraId="248D90FE" w14:textId="77777777" w:rsidR="00E738C9" w:rsidRPr="00E738C9" w:rsidRDefault="00E738C9" w:rsidP="00E738C9">
      <w:pPr>
        <w:pStyle w:val="Heading1"/>
        <w:shd w:val="clear" w:color="auto" w:fill="1F4E79" w:themeFill="accent5" w:themeFillShade="80"/>
        <w:ind w:right="37" w:hanging="616"/>
        <w:rPr>
          <w:b/>
          <w:color w:val="FFFFFF" w:themeColor="background1"/>
          <w:sz w:val="22"/>
          <w:szCs w:val="22"/>
        </w:rPr>
      </w:pPr>
      <w:bookmarkStart w:id="64" w:name="_Toc507651303"/>
      <w:bookmarkStart w:id="65" w:name="_Toc508652884"/>
      <w:r w:rsidRPr="00E738C9">
        <w:rPr>
          <w:b/>
          <w:color w:val="FFFFFF" w:themeColor="background1"/>
          <w:sz w:val="22"/>
          <w:szCs w:val="22"/>
        </w:rPr>
        <w:t>RETIREMENT LUMP SUM BENEFITS</w:t>
      </w:r>
      <w:bookmarkEnd w:id="64"/>
      <w:bookmarkEnd w:id="65"/>
      <w:r w:rsidRPr="00E738C9">
        <w:rPr>
          <w:b/>
          <w:color w:val="FFFFFF" w:themeColor="background1"/>
          <w:sz w:val="22"/>
          <w:szCs w:val="22"/>
        </w:rPr>
        <w:t xml:space="preserve"> </w:t>
      </w:r>
    </w:p>
    <w:p w14:paraId="660033D1" w14:textId="77777777" w:rsidR="00E738C9" w:rsidRPr="00E738C9" w:rsidRDefault="00E738C9" w:rsidP="00E738C9">
      <w:pPr>
        <w:spacing w:before="46"/>
        <w:ind w:left="147" w:right="37"/>
        <w:jc w:val="both"/>
      </w:pPr>
      <w:r w:rsidRPr="00E738C9">
        <w:rPr>
          <w:color w:val="231F20"/>
          <w:w w:val="105"/>
        </w:rPr>
        <w:t xml:space="preserve">As from 1 October 2007, the </w:t>
      </w:r>
      <w:r w:rsidRPr="00E738C9">
        <w:rPr>
          <w:b/>
          <w:color w:val="231F20"/>
          <w:w w:val="105"/>
        </w:rPr>
        <w:t xml:space="preserve">taxable portion </w:t>
      </w:r>
      <w:r w:rsidRPr="00E738C9">
        <w:rPr>
          <w:color w:val="231F20"/>
          <w:w w:val="105"/>
        </w:rPr>
        <w:t xml:space="preserve">of a lump sum from a pension, provident or retirement annuity fund on retirement or death is the lump sum less any contributions that have not been allowed as a tax deduction </w:t>
      </w:r>
      <w:r w:rsidRPr="00E738C9">
        <w:rPr>
          <w:b/>
          <w:color w:val="231F20"/>
          <w:w w:val="105"/>
        </w:rPr>
        <w:t>plus the</w:t>
      </w:r>
      <w:r w:rsidRPr="00E738C9">
        <w:rPr>
          <w:b/>
          <w:color w:val="231F20"/>
          <w:spacing w:val="-4"/>
          <w:w w:val="105"/>
        </w:rPr>
        <w:t xml:space="preserve"> </w:t>
      </w:r>
      <w:r w:rsidRPr="00E738C9">
        <w:rPr>
          <w:b/>
          <w:color w:val="231F20"/>
          <w:w w:val="105"/>
        </w:rPr>
        <w:t>taxable</w:t>
      </w:r>
      <w:r w:rsidRPr="00E738C9">
        <w:rPr>
          <w:b/>
          <w:color w:val="231F20"/>
          <w:spacing w:val="-4"/>
          <w:w w:val="105"/>
        </w:rPr>
        <w:t xml:space="preserve"> </w:t>
      </w:r>
      <w:r w:rsidRPr="00E738C9">
        <w:rPr>
          <w:b/>
          <w:color w:val="231F20"/>
          <w:w w:val="105"/>
        </w:rPr>
        <w:t>portion</w:t>
      </w:r>
      <w:r w:rsidRPr="00E738C9">
        <w:rPr>
          <w:b/>
          <w:color w:val="231F20"/>
          <w:spacing w:val="-4"/>
          <w:w w:val="105"/>
        </w:rPr>
        <w:t xml:space="preserve"> </w:t>
      </w:r>
      <w:r w:rsidRPr="00E738C9">
        <w:rPr>
          <w:b/>
          <w:color w:val="231F20"/>
          <w:w w:val="105"/>
        </w:rPr>
        <w:t>of</w:t>
      </w:r>
      <w:r w:rsidRPr="00E738C9">
        <w:rPr>
          <w:b/>
          <w:color w:val="231F20"/>
          <w:spacing w:val="-4"/>
          <w:w w:val="105"/>
        </w:rPr>
        <w:t xml:space="preserve"> </w:t>
      </w:r>
      <w:r w:rsidRPr="00E738C9">
        <w:rPr>
          <w:b/>
          <w:color w:val="231F20"/>
          <w:w w:val="105"/>
        </w:rPr>
        <w:t>all</w:t>
      </w:r>
      <w:r w:rsidRPr="00E738C9">
        <w:rPr>
          <w:b/>
          <w:color w:val="231F20"/>
          <w:spacing w:val="-4"/>
          <w:w w:val="105"/>
        </w:rPr>
        <w:t xml:space="preserve"> </w:t>
      </w:r>
      <w:r w:rsidRPr="00E738C9">
        <w:rPr>
          <w:b/>
          <w:color w:val="231F20"/>
          <w:w w:val="105"/>
        </w:rPr>
        <w:t>lump</w:t>
      </w:r>
      <w:r w:rsidRPr="00E738C9">
        <w:rPr>
          <w:b/>
          <w:color w:val="231F20"/>
          <w:spacing w:val="-4"/>
          <w:w w:val="105"/>
        </w:rPr>
        <w:t xml:space="preserve"> </w:t>
      </w:r>
      <w:r w:rsidRPr="00E738C9">
        <w:rPr>
          <w:b/>
          <w:color w:val="231F20"/>
          <w:w w:val="105"/>
        </w:rPr>
        <w:t>sums</w:t>
      </w:r>
      <w:r w:rsidRPr="00E738C9">
        <w:rPr>
          <w:b/>
          <w:color w:val="231F20"/>
          <w:spacing w:val="-4"/>
          <w:w w:val="105"/>
        </w:rPr>
        <w:t xml:space="preserve"> </w:t>
      </w:r>
      <w:r w:rsidRPr="00E738C9">
        <w:rPr>
          <w:b/>
          <w:color w:val="231F20"/>
          <w:w w:val="105"/>
        </w:rPr>
        <w:t>previously</w:t>
      </w:r>
      <w:r w:rsidRPr="00E738C9">
        <w:rPr>
          <w:b/>
          <w:color w:val="231F20"/>
          <w:spacing w:val="-4"/>
          <w:w w:val="105"/>
        </w:rPr>
        <w:t xml:space="preserve"> </w:t>
      </w:r>
      <w:r w:rsidRPr="00E738C9">
        <w:rPr>
          <w:b/>
          <w:color w:val="231F20"/>
          <w:w w:val="105"/>
        </w:rPr>
        <w:t>received</w:t>
      </w:r>
      <w:r w:rsidRPr="00E738C9">
        <w:rPr>
          <w:color w:val="231F20"/>
          <w:w w:val="105"/>
        </w:rPr>
        <w:t>.</w:t>
      </w:r>
      <w:r w:rsidRPr="00E738C9">
        <w:rPr>
          <w:color w:val="231F20"/>
          <w:spacing w:val="-4"/>
          <w:w w:val="105"/>
        </w:rPr>
        <w:t xml:space="preserve"> </w:t>
      </w:r>
      <w:r w:rsidRPr="00E738C9">
        <w:rPr>
          <w:color w:val="231F20"/>
          <w:w w:val="105"/>
        </w:rPr>
        <w:t>As</w:t>
      </w:r>
      <w:r w:rsidRPr="00E738C9">
        <w:rPr>
          <w:color w:val="231F20"/>
          <w:spacing w:val="-4"/>
          <w:w w:val="105"/>
        </w:rPr>
        <w:t xml:space="preserve"> </w:t>
      </w:r>
      <w:r w:rsidRPr="00E738C9">
        <w:rPr>
          <w:color w:val="231F20"/>
          <w:w w:val="105"/>
        </w:rPr>
        <w:t>from</w:t>
      </w:r>
      <w:r w:rsidRPr="00E738C9">
        <w:rPr>
          <w:color w:val="231F20"/>
          <w:spacing w:val="-4"/>
          <w:w w:val="105"/>
        </w:rPr>
        <w:t xml:space="preserve"> </w:t>
      </w:r>
      <w:r w:rsidRPr="00E738C9">
        <w:rPr>
          <w:color w:val="231F20"/>
          <w:w w:val="105"/>
        </w:rPr>
        <w:t>1</w:t>
      </w:r>
      <w:r w:rsidRPr="00E738C9">
        <w:rPr>
          <w:color w:val="231F20"/>
          <w:spacing w:val="-4"/>
          <w:w w:val="105"/>
        </w:rPr>
        <w:t xml:space="preserve"> </w:t>
      </w:r>
      <w:r w:rsidRPr="00E738C9">
        <w:rPr>
          <w:color w:val="231F20"/>
          <w:w w:val="105"/>
        </w:rPr>
        <w:t>March 2011, certain severance benefits are also taxed in terms of this</w:t>
      </w:r>
      <w:r w:rsidRPr="00E738C9">
        <w:rPr>
          <w:color w:val="231F20"/>
          <w:spacing w:val="-4"/>
          <w:w w:val="105"/>
        </w:rPr>
        <w:t xml:space="preserve"> </w:t>
      </w:r>
      <w:r w:rsidRPr="00E738C9">
        <w:rPr>
          <w:color w:val="231F20"/>
          <w:w w:val="105"/>
        </w:rPr>
        <w:t>table.</w:t>
      </w:r>
    </w:p>
    <w:p w14:paraId="30D0C712" w14:textId="77777777" w:rsidR="00E738C9" w:rsidRPr="00E738C9" w:rsidRDefault="00E738C9" w:rsidP="00E738C9">
      <w:pPr>
        <w:spacing w:before="57"/>
        <w:ind w:left="147" w:right="37"/>
        <w:jc w:val="both"/>
        <w:rPr>
          <w:b/>
        </w:rPr>
      </w:pPr>
      <w:r w:rsidRPr="00E738C9">
        <w:rPr>
          <w:color w:val="231F20"/>
          <w:w w:val="105"/>
        </w:rPr>
        <w:t xml:space="preserve">This amount is subject to tax at the following rates </w:t>
      </w:r>
      <w:r w:rsidRPr="00E738C9">
        <w:rPr>
          <w:b/>
          <w:color w:val="231F20"/>
          <w:w w:val="105"/>
        </w:rPr>
        <w:t>less any tax on the previous lump sums which is calculated in accordance with the current table regardless of the tax actually paid on that lump sum:</w:t>
      </w:r>
    </w:p>
    <w:p w14:paraId="5471D7D4" w14:textId="3AB2262B" w:rsidR="00E738C9" w:rsidRDefault="00E738C9" w:rsidP="00E738C9">
      <w:pPr>
        <w:pStyle w:val="Heading8"/>
        <w:spacing w:before="42" w:after="26"/>
        <w:ind w:left="154" w:right="37"/>
        <w:jc w:val="both"/>
        <w:rPr>
          <w:rFonts w:ascii="Arial" w:hAnsi="Arial" w:cs="Arial"/>
          <w:color w:val="231F20"/>
          <w:sz w:val="22"/>
          <w:szCs w:val="22"/>
        </w:rPr>
      </w:pPr>
      <w:r w:rsidRPr="00E738C9">
        <w:rPr>
          <w:rFonts w:ascii="Arial" w:hAnsi="Arial" w:cs="Arial"/>
          <w:color w:val="231F20"/>
          <w:sz w:val="22"/>
          <w:szCs w:val="22"/>
        </w:rPr>
        <w:t>Lump sums accruing between 1 March 2011 and 28 February 2014</w:t>
      </w:r>
    </w:p>
    <w:p w14:paraId="5F6F03A8" w14:textId="77777777" w:rsidR="00BA6CF6" w:rsidRPr="00BA6CF6" w:rsidRDefault="00BA6CF6" w:rsidP="00BA6CF6"/>
    <w:tbl>
      <w:tblPr>
        <w:tblW w:w="0" w:type="auto"/>
        <w:tblInd w:w="149" w:type="dxa"/>
        <w:tblLayout w:type="fixed"/>
        <w:tblCellMar>
          <w:left w:w="0" w:type="dxa"/>
          <w:right w:w="0" w:type="dxa"/>
        </w:tblCellMar>
        <w:tblLook w:val="01E0" w:firstRow="1" w:lastRow="1" w:firstColumn="1" w:lastColumn="1" w:noHBand="0" w:noVBand="0"/>
      </w:tblPr>
      <w:tblGrid>
        <w:gridCol w:w="213"/>
        <w:gridCol w:w="2185"/>
        <w:gridCol w:w="283"/>
        <w:gridCol w:w="993"/>
        <w:gridCol w:w="3827"/>
        <w:gridCol w:w="1276"/>
      </w:tblGrid>
      <w:tr w:rsidR="00E738C9" w:rsidRPr="00E738C9" w14:paraId="5B3EC060" w14:textId="77777777" w:rsidTr="00BA6CF6">
        <w:trPr>
          <w:trHeight w:val="213"/>
        </w:trPr>
        <w:tc>
          <w:tcPr>
            <w:tcW w:w="8777" w:type="dxa"/>
            <w:gridSpan w:val="6"/>
            <w:tcBorders>
              <w:top w:val="single" w:sz="4" w:space="0" w:color="231F20"/>
              <w:left w:val="single" w:sz="4" w:space="0" w:color="231F20"/>
              <w:bottom w:val="single" w:sz="4" w:space="0" w:color="231F20"/>
              <w:right w:val="single" w:sz="4" w:space="0" w:color="231F20"/>
            </w:tcBorders>
          </w:tcPr>
          <w:p w14:paraId="2E71B523" w14:textId="77777777" w:rsidR="00E738C9" w:rsidRPr="00E738C9" w:rsidRDefault="00E738C9" w:rsidP="00E738C9">
            <w:pPr>
              <w:pStyle w:val="TableParagraph"/>
              <w:tabs>
                <w:tab w:val="left" w:pos="3808"/>
              </w:tabs>
              <w:ind w:left="99"/>
              <w:jc w:val="both"/>
              <w:rPr>
                <w:b/>
              </w:rPr>
            </w:pPr>
            <w:r w:rsidRPr="00E738C9">
              <w:rPr>
                <w:b/>
                <w:color w:val="231F20"/>
                <w:spacing w:val="-3"/>
              </w:rPr>
              <w:t xml:space="preserve">Taxable </w:t>
            </w:r>
            <w:r w:rsidRPr="00E738C9">
              <w:rPr>
                <w:b/>
                <w:color w:val="231F20"/>
              </w:rPr>
              <w:t>portion of</w:t>
            </w:r>
            <w:r w:rsidRPr="00E738C9">
              <w:rPr>
                <w:b/>
                <w:color w:val="231F20"/>
                <w:spacing w:val="-3"/>
              </w:rPr>
              <w:t xml:space="preserve"> </w:t>
            </w:r>
            <w:r w:rsidRPr="00E738C9">
              <w:rPr>
                <w:b/>
                <w:color w:val="231F20"/>
              </w:rPr>
              <w:t>lump</w:t>
            </w:r>
            <w:r w:rsidRPr="00E738C9">
              <w:rPr>
                <w:b/>
                <w:color w:val="231F20"/>
                <w:spacing w:val="-1"/>
              </w:rPr>
              <w:t xml:space="preserve"> </w:t>
            </w:r>
            <w:r w:rsidRPr="00E738C9">
              <w:rPr>
                <w:b/>
                <w:color w:val="231F20"/>
              </w:rPr>
              <w:t>sum</w:t>
            </w:r>
            <w:r w:rsidRPr="00E738C9">
              <w:rPr>
                <w:b/>
                <w:color w:val="231F20"/>
              </w:rPr>
              <w:tab/>
              <w:t>Rates of</w:t>
            </w:r>
            <w:r w:rsidRPr="00E738C9">
              <w:rPr>
                <w:b/>
                <w:color w:val="231F20"/>
                <w:spacing w:val="3"/>
              </w:rPr>
              <w:t xml:space="preserve"> </w:t>
            </w:r>
            <w:r w:rsidRPr="00E738C9">
              <w:rPr>
                <w:b/>
                <w:color w:val="231F20"/>
              </w:rPr>
              <w:t>tax</w:t>
            </w:r>
          </w:p>
        </w:tc>
      </w:tr>
      <w:tr w:rsidR="00E738C9" w:rsidRPr="00E738C9" w14:paraId="3BADA1A2" w14:textId="77777777" w:rsidTr="00BA6CF6">
        <w:trPr>
          <w:trHeight w:val="152"/>
        </w:trPr>
        <w:tc>
          <w:tcPr>
            <w:tcW w:w="213" w:type="dxa"/>
            <w:tcBorders>
              <w:top w:val="single" w:sz="4" w:space="0" w:color="231F20"/>
              <w:left w:val="single" w:sz="4" w:space="0" w:color="231F20"/>
            </w:tcBorders>
          </w:tcPr>
          <w:p w14:paraId="116719B7" w14:textId="77777777" w:rsidR="00E738C9" w:rsidRPr="00E738C9" w:rsidRDefault="00E738C9" w:rsidP="00E738C9">
            <w:pPr>
              <w:pStyle w:val="TableParagraph"/>
              <w:ind w:left="6"/>
              <w:jc w:val="both"/>
            </w:pPr>
            <w:r w:rsidRPr="00E738C9">
              <w:rPr>
                <w:color w:val="231F20"/>
                <w:w w:val="94"/>
              </w:rPr>
              <w:t>R</w:t>
            </w:r>
          </w:p>
        </w:tc>
        <w:tc>
          <w:tcPr>
            <w:tcW w:w="2185" w:type="dxa"/>
            <w:tcBorders>
              <w:top w:val="single" w:sz="4" w:space="0" w:color="231F20"/>
            </w:tcBorders>
          </w:tcPr>
          <w:p w14:paraId="3B52381B" w14:textId="77777777" w:rsidR="00E738C9" w:rsidRPr="00E738C9" w:rsidRDefault="00E738C9" w:rsidP="00E738C9">
            <w:pPr>
              <w:pStyle w:val="TableParagraph"/>
              <w:ind w:right="43"/>
              <w:jc w:val="both"/>
            </w:pPr>
            <w:r w:rsidRPr="00E738C9">
              <w:rPr>
                <w:color w:val="231F20"/>
                <w:w w:val="110"/>
              </w:rPr>
              <w:t>0 -</w:t>
            </w:r>
          </w:p>
        </w:tc>
        <w:tc>
          <w:tcPr>
            <w:tcW w:w="283" w:type="dxa"/>
            <w:tcBorders>
              <w:top w:val="single" w:sz="4" w:space="0" w:color="231F20"/>
            </w:tcBorders>
          </w:tcPr>
          <w:p w14:paraId="5C3F273E" w14:textId="77777777" w:rsidR="00E738C9" w:rsidRPr="00E738C9" w:rsidRDefault="00E738C9" w:rsidP="00E738C9">
            <w:pPr>
              <w:pStyle w:val="TableParagraph"/>
              <w:ind w:left="27"/>
              <w:jc w:val="both"/>
            </w:pPr>
            <w:r w:rsidRPr="00E738C9">
              <w:rPr>
                <w:color w:val="231F20"/>
                <w:w w:val="94"/>
              </w:rPr>
              <w:t>R</w:t>
            </w:r>
          </w:p>
        </w:tc>
        <w:tc>
          <w:tcPr>
            <w:tcW w:w="993" w:type="dxa"/>
            <w:tcBorders>
              <w:top w:val="single" w:sz="4" w:space="0" w:color="231F20"/>
            </w:tcBorders>
          </w:tcPr>
          <w:p w14:paraId="7DD161A4" w14:textId="77777777" w:rsidR="00E738C9" w:rsidRPr="00E738C9" w:rsidRDefault="00E738C9" w:rsidP="00E738C9">
            <w:pPr>
              <w:pStyle w:val="TableParagraph"/>
              <w:ind w:right="41"/>
              <w:jc w:val="both"/>
            </w:pPr>
            <w:r w:rsidRPr="00E738C9">
              <w:rPr>
                <w:color w:val="231F20"/>
              </w:rPr>
              <w:t>315 000</w:t>
            </w:r>
          </w:p>
        </w:tc>
        <w:tc>
          <w:tcPr>
            <w:tcW w:w="3827" w:type="dxa"/>
            <w:tcBorders>
              <w:top w:val="single" w:sz="4" w:space="0" w:color="231F20"/>
            </w:tcBorders>
          </w:tcPr>
          <w:p w14:paraId="649BD4E6" w14:textId="77777777" w:rsidR="00E738C9" w:rsidRPr="00E738C9" w:rsidRDefault="00E738C9" w:rsidP="00E738C9">
            <w:pPr>
              <w:pStyle w:val="TableParagraph"/>
              <w:ind w:left="812"/>
              <w:jc w:val="both"/>
            </w:pPr>
            <w:r w:rsidRPr="00E738C9">
              <w:rPr>
                <w:color w:val="231F20"/>
              </w:rPr>
              <w:t>Nil</w:t>
            </w:r>
          </w:p>
        </w:tc>
        <w:tc>
          <w:tcPr>
            <w:tcW w:w="1276" w:type="dxa"/>
            <w:tcBorders>
              <w:top w:val="single" w:sz="4" w:space="0" w:color="231F20"/>
              <w:right w:val="single" w:sz="4" w:space="0" w:color="231F20"/>
            </w:tcBorders>
          </w:tcPr>
          <w:p w14:paraId="4943735D" w14:textId="77777777" w:rsidR="00E738C9" w:rsidRPr="00E738C9" w:rsidRDefault="00E738C9" w:rsidP="00E738C9">
            <w:pPr>
              <w:pStyle w:val="TableParagraph"/>
              <w:jc w:val="both"/>
            </w:pPr>
          </w:p>
        </w:tc>
      </w:tr>
      <w:tr w:rsidR="00E738C9" w:rsidRPr="00E738C9" w14:paraId="4DB79FF2" w14:textId="77777777" w:rsidTr="00BA6CF6">
        <w:trPr>
          <w:trHeight w:val="155"/>
        </w:trPr>
        <w:tc>
          <w:tcPr>
            <w:tcW w:w="213" w:type="dxa"/>
            <w:tcBorders>
              <w:left w:val="single" w:sz="4" w:space="0" w:color="231F20"/>
            </w:tcBorders>
          </w:tcPr>
          <w:p w14:paraId="0F1E9E71" w14:textId="77777777" w:rsidR="00E738C9" w:rsidRPr="00E738C9" w:rsidRDefault="00E738C9" w:rsidP="00E738C9">
            <w:pPr>
              <w:pStyle w:val="TableParagraph"/>
              <w:ind w:left="3"/>
              <w:jc w:val="both"/>
            </w:pPr>
            <w:r w:rsidRPr="00E738C9">
              <w:rPr>
                <w:color w:val="231F20"/>
                <w:w w:val="94"/>
              </w:rPr>
              <w:t>R</w:t>
            </w:r>
          </w:p>
        </w:tc>
        <w:tc>
          <w:tcPr>
            <w:tcW w:w="2185" w:type="dxa"/>
          </w:tcPr>
          <w:p w14:paraId="24B11FAE" w14:textId="77777777" w:rsidR="00E738C9" w:rsidRPr="00E738C9" w:rsidRDefault="00E738C9" w:rsidP="00E738C9">
            <w:pPr>
              <w:pStyle w:val="TableParagraph"/>
              <w:ind w:right="45"/>
              <w:jc w:val="both"/>
            </w:pPr>
            <w:r w:rsidRPr="00E738C9">
              <w:rPr>
                <w:color w:val="231F20"/>
                <w:w w:val="105"/>
              </w:rPr>
              <w:t>315 001 -</w:t>
            </w:r>
          </w:p>
        </w:tc>
        <w:tc>
          <w:tcPr>
            <w:tcW w:w="283" w:type="dxa"/>
          </w:tcPr>
          <w:p w14:paraId="3A192CC1" w14:textId="77777777" w:rsidR="00E738C9" w:rsidRPr="00E738C9" w:rsidRDefault="00E738C9" w:rsidP="00E738C9">
            <w:pPr>
              <w:pStyle w:val="TableParagraph"/>
              <w:ind w:left="27"/>
              <w:jc w:val="both"/>
            </w:pPr>
            <w:r w:rsidRPr="00E738C9">
              <w:rPr>
                <w:color w:val="231F20"/>
                <w:w w:val="94"/>
              </w:rPr>
              <w:t>R</w:t>
            </w:r>
          </w:p>
        </w:tc>
        <w:tc>
          <w:tcPr>
            <w:tcW w:w="993" w:type="dxa"/>
          </w:tcPr>
          <w:p w14:paraId="72D6BA15" w14:textId="77777777" w:rsidR="00E738C9" w:rsidRPr="00E738C9" w:rsidRDefault="00E738C9" w:rsidP="00E738C9">
            <w:pPr>
              <w:pStyle w:val="TableParagraph"/>
              <w:ind w:right="41"/>
              <w:jc w:val="both"/>
            </w:pPr>
            <w:r w:rsidRPr="00E738C9">
              <w:rPr>
                <w:color w:val="231F20"/>
              </w:rPr>
              <w:t>630 000</w:t>
            </w:r>
          </w:p>
        </w:tc>
        <w:tc>
          <w:tcPr>
            <w:tcW w:w="3827" w:type="dxa"/>
          </w:tcPr>
          <w:p w14:paraId="32ADACE5" w14:textId="77777777" w:rsidR="00E738C9" w:rsidRPr="00E738C9" w:rsidRDefault="00E738C9" w:rsidP="00E738C9">
            <w:pPr>
              <w:pStyle w:val="TableParagraph"/>
              <w:ind w:right="52"/>
              <w:jc w:val="both"/>
            </w:pPr>
            <w:r w:rsidRPr="00E738C9">
              <w:rPr>
                <w:color w:val="231F20"/>
              </w:rPr>
              <w:t>18% of the amount over R</w:t>
            </w:r>
          </w:p>
        </w:tc>
        <w:tc>
          <w:tcPr>
            <w:tcW w:w="1276" w:type="dxa"/>
            <w:tcBorders>
              <w:right w:val="single" w:sz="4" w:space="0" w:color="231F20"/>
            </w:tcBorders>
          </w:tcPr>
          <w:p w14:paraId="4BCE8B02" w14:textId="77777777" w:rsidR="00E738C9" w:rsidRPr="00E738C9" w:rsidRDefault="00E738C9" w:rsidP="00E738C9">
            <w:pPr>
              <w:pStyle w:val="TableParagraph"/>
              <w:ind w:right="30"/>
              <w:jc w:val="both"/>
            </w:pPr>
            <w:r w:rsidRPr="00E738C9">
              <w:rPr>
                <w:color w:val="231F20"/>
              </w:rPr>
              <w:t>315 000</w:t>
            </w:r>
          </w:p>
        </w:tc>
      </w:tr>
      <w:tr w:rsidR="00E738C9" w:rsidRPr="00E738C9" w14:paraId="6D4D2845" w14:textId="77777777" w:rsidTr="00BA6CF6">
        <w:trPr>
          <w:trHeight w:val="155"/>
        </w:trPr>
        <w:tc>
          <w:tcPr>
            <w:tcW w:w="213" w:type="dxa"/>
            <w:tcBorders>
              <w:left w:val="single" w:sz="4" w:space="0" w:color="231F20"/>
            </w:tcBorders>
          </w:tcPr>
          <w:p w14:paraId="187FE70D" w14:textId="77777777" w:rsidR="00E738C9" w:rsidRPr="00E738C9" w:rsidRDefault="00E738C9" w:rsidP="00E738C9">
            <w:pPr>
              <w:pStyle w:val="TableParagraph"/>
              <w:ind w:left="3"/>
              <w:jc w:val="both"/>
            </w:pPr>
            <w:r w:rsidRPr="00E738C9">
              <w:rPr>
                <w:color w:val="231F20"/>
                <w:w w:val="94"/>
              </w:rPr>
              <w:t>R</w:t>
            </w:r>
          </w:p>
        </w:tc>
        <w:tc>
          <w:tcPr>
            <w:tcW w:w="2185" w:type="dxa"/>
          </w:tcPr>
          <w:p w14:paraId="7DCF92EB" w14:textId="77777777" w:rsidR="00E738C9" w:rsidRPr="00E738C9" w:rsidRDefault="00E738C9" w:rsidP="00E738C9">
            <w:pPr>
              <w:pStyle w:val="TableParagraph"/>
              <w:ind w:right="45"/>
              <w:jc w:val="both"/>
            </w:pPr>
            <w:r w:rsidRPr="00E738C9">
              <w:rPr>
                <w:color w:val="231F20"/>
                <w:w w:val="105"/>
              </w:rPr>
              <w:t>630 001 -</w:t>
            </w:r>
          </w:p>
        </w:tc>
        <w:tc>
          <w:tcPr>
            <w:tcW w:w="283" w:type="dxa"/>
          </w:tcPr>
          <w:p w14:paraId="1F44403A" w14:textId="77777777" w:rsidR="00E738C9" w:rsidRPr="00E738C9" w:rsidRDefault="00E738C9" w:rsidP="00E738C9">
            <w:pPr>
              <w:pStyle w:val="TableParagraph"/>
              <w:ind w:left="27"/>
              <w:jc w:val="both"/>
            </w:pPr>
            <w:r w:rsidRPr="00E738C9">
              <w:rPr>
                <w:color w:val="231F20"/>
                <w:w w:val="94"/>
              </w:rPr>
              <w:t>R</w:t>
            </w:r>
          </w:p>
        </w:tc>
        <w:tc>
          <w:tcPr>
            <w:tcW w:w="993" w:type="dxa"/>
          </w:tcPr>
          <w:p w14:paraId="1860B87B" w14:textId="77777777" w:rsidR="00E738C9" w:rsidRPr="00E738C9" w:rsidRDefault="00E738C9" w:rsidP="00E738C9">
            <w:pPr>
              <w:pStyle w:val="TableParagraph"/>
              <w:ind w:right="41"/>
              <w:jc w:val="both"/>
            </w:pPr>
            <w:r w:rsidRPr="00E738C9">
              <w:rPr>
                <w:color w:val="231F20"/>
              </w:rPr>
              <w:t>945 000</w:t>
            </w:r>
          </w:p>
        </w:tc>
        <w:tc>
          <w:tcPr>
            <w:tcW w:w="3827" w:type="dxa"/>
          </w:tcPr>
          <w:p w14:paraId="5191FE21" w14:textId="77777777" w:rsidR="00E738C9" w:rsidRPr="00E738C9" w:rsidRDefault="00E738C9" w:rsidP="00E738C9">
            <w:pPr>
              <w:pStyle w:val="TableParagraph"/>
              <w:ind w:right="52"/>
              <w:jc w:val="both"/>
            </w:pPr>
            <w:r w:rsidRPr="00E738C9">
              <w:rPr>
                <w:color w:val="231F20"/>
              </w:rPr>
              <w:t>R 56 700 + 27% of the amount over R</w:t>
            </w:r>
          </w:p>
        </w:tc>
        <w:tc>
          <w:tcPr>
            <w:tcW w:w="1276" w:type="dxa"/>
            <w:tcBorders>
              <w:right w:val="single" w:sz="4" w:space="0" w:color="231F20"/>
            </w:tcBorders>
          </w:tcPr>
          <w:p w14:paraId="68CF21B6" w14:textId="77777777" w:rsidR="00E738C9" w:rsidRPr="00E738C9" w:rsidRDefault="00E738C9" w:rsidP="00E738C9">
            <w:pPr>
              <w:pStyle w:val="TableParagraph"/>
              <w:ind w:right="30"/>
              <w:jc w:val="both"/>
            </w:pPr>
            <w:r w:rsidRPr="00E738C9">
              <w:rPr>
                <w:color w:val="231F20"/>
              </w:rPr>
              <w:t>630 000</w:t>
            </w:r>
          </w:p>
        </w:tc>
      </w:tr>
      <w:tr w:rsidR="00E738C9" w:rsidRPr="00E738C9" w14:paraId="66CAE318" w14:textId="77777777" w:rsidTr="00BA6CF6">
        <w:trPr>
          <w:trHeight w:val="207"/>
        </w:trPr>
        <w:tc>
          <w:tcPr>
            <w:tcW w:w="213" w:type="dxa"/>
            <w:tcBorders>
              <w:left w:val="single" w:sz="4" w:space="0" w:color="231F20"/>
              <w:bottom w:val="single" w:sz="4" w:space="0" w:color="231F20"/>
            </w:tcBorders>
          </w:tcPr>
          <w:p w14:paraId="440EC126" w14:textId="77777777" w:rsidR="00E738C9" w:rsidRPr="00E738C9" w:rsidRDefault="00E738C9" w:rsidP="00E738C9">
            <w:pPr>
              <w:pStyle w:val="TableParagraph"/>
              <w:ind w:left="3"/>
              <w:jc w:val="both"/>
            </w:pPr>
            <w:r w:rsidRPr="00E738C9">
              <w:rPr>
                <w:color w:val="231F20"/>
                <w:w w:val="94"/>
              </w:rPr>
              <w:t>R</w:t>
            </w:r>
          </w:p>
        </w:tc>
        <w:tc>
          <w:tcPr>
            <w:tcW w:w="2185" w:type="dxa"/>
            <w:tcBorders>
              <w:bottom w:val="single" w:sz="4" w:space="0" w:color="231F20"/>
            </w:tcBorders>
          </w:tcPr>
          <w:p w14:paraId="05149FCE" w14:textId="77777777" w:rsidR="00E738C9" w:rsidRPr="00E738C9" w:rsidRDefault="00E738C9" w:rsidP="00E738C9">
            <w:pPr>
              <w:pStyle w:val="TableParagraph"/>
              <w:ind w:right="15"/>
              <w:jc w:val="both"/>
            </w:pPr>
            <w:r w:rsidRPr="00E738C9">
              <w:rPr>
                <w:color w:val="231F20"/>
              </w:rPr>
              <w:t>945 001 +</w:t>
            </w:r>
          </w:p>
        </w:tc>
        <w:tc>
          <w:tcPr>
            <w:tcW w:w="283" w:type="dxa"/>
            <w:tcBorders>
              <w:bottom w:val="single" w:sz="4" w:space="0" w:color="231F20"/>
            </w:tcBorders>
          </w:tcPr>
          <w:p w14:paraId="034362E1" w14:textId="77777777" w:rsidR="00E738C9" w:rsidRPr="00E738C9" w:rsidRDefault="00E738C9" w:rsidP="00E738C9">
            <w:pPr>
              <w:pStyle w:val="TableParagraph"/>
              <w:jc w:val="both"/>
            </w:pPr>
          </w:p>
        </w:tc>
        <w:tc>
          <w:tcPr>
            <w:tcW w:w="993" w:type="dxa"/>
            <w:tcBorders>
              <w:bottom w:val="single" w:sz="4" w:space="0" w:color="231F20"/>
            </w:tcBorders>
          </w:tcPr>
          <w:p w14:paraId="4B34F853" w14:textId="77777777" w:rsidR="00E738C9" w:rsidRPr="00E738C9" w:rsidRDefault="00E738C9" w:rsidP="00E738C9">
            <w:pPr>
              <w:pStyle w:val="TableParagraph"/>
              <w:jc w:val="both"/>
            </w:pPr>
          </w:p>
        </w:tc>
        <w:tc>
          <w:tcPr>
            <w:tcW w:w="3827" w:type="dxa"/>
            <w:tcBorders>
              <w:bottom w:val="single" w:sz="4" w:space="0" w:color="231F20"/>
            </w:tcBorders>
          </w:tcPr>
          <w:p w14:paraId="4A2776E6" w14:textId="77777777" w:rsidR="00E738C9" w:rsidRPr="00E738C9" w:rsidRDefault="00E738C9" w:rsidP="00E738C9">
            <w:pPr>
              <w:pStyle w:val="TableParagraph"/>
              <w:ind w:right="52"/>
              <w:jc w:val="both"/>
            </w:pPr>
            <w:r w:rsidRPr="00E738C9">
              <w:rPr>
                <w:color w:val="231F20"/>
              </w:rPr>
              <w:t>R141 750 + 36% of the amount over R</w:t>
            </w:r>
          </w:p>
        </w:tc>
        <w:tc>
          <w:tcPr>
            <w:tcW w:w="1276" w:type="dxa"/>
            <w:tcBorders>
              <w:bottom w:val="single" w:sz="4" w:space="0" w:color="231F20"/>
              <w:right w:val="single" w:sz="4" w:space="0" w:color="231F20"/>
            </w:tcBorders>
          </w:tcPr>
          <w:p w14:paraId="670931DD" w14:textId="77777777" w:rsidR="00E738C9" w:rsidRPr="00E738C9" w:rsidRDefault="00E738C9" w:rsidP="00E738C9">
            <w:pPr>
              <w:pStyle w:val="TableParagraph"/>
              <w:ind w:right="30"/>
              <w:jc w:val="both"/>
            </w:pPr>
            <w:r w:rsidRPr="00E738C9">
              <w:rPr>
                <w:color w:val="231F20"/>
              </w:rPr>
              <w:t>945 000</w:t>
            </w:r>
          </w:p>
        </w:tc>
      </w:tr>
    </w:tbl>
    <w:p w14:paraId="762A7256" w14:textId="77777777" w:rsidR="00BA6CF6" w:rsidRDefault="00BA6CF6" w:rsidP="00E738C9">
      <w:pPr>
        <w:spacing w:before="26"/>
        <w:ind w:left="146"/>
        <w:jc w:val="both"/>
        <w:rPr>
          <w:color w:val="231F20"/>
          <w:w w:val="105"/>
        </w:rPr>
      </w:pPr>
    </w:p>
    <w:p w14:paraId="1076FA92" w14:textId="23F481F6" w:rsidR="00E738C9" w:rsidRPr="00E738C9" w:rsidRDefault="00BA6CF6" w:rsidP="00E738C9">
      <w:pPr>
        <w:spacing w:before="26"/>
        <w:ind w:left="146"/>
        <w:jc w:val="both"/>
      </w:pPr>
      <w:r w:rsidRPr="00E738C9">
        <w:rPr>
          <w:noProof/>
          <w:lang w:val="en-ZA" w:eastAsia="en-ZA"/>
        </w:rPr>
        <mc:AlternateContent>
          <mc:Choice Requires="wpg">
            <w:drawing>
              <wp:anchor distT="0" distB="0" distL="0" distR="0" simplePos="0" relativeHeight="251663360" behindDoc="0" locked="0" layoutInCell="1" allowOverlap="1" wp14:anchorId="1BA0985D" wp14:editId="34E3D87A">
                <wp:simplePos x="0" y="0"/>
                <wp:positionH relativeFrom="page">
                  <wp:posOffset>1021080</wp:posOffset>
                </wp:positionH>
                <wp:positionV relativeFrom="paragraph">
                  <wp:posOffset>347345</wp:posOffset>
                </wp:positionV>
                <wp:extent cx="5547360" cy="1036320"/>
                <wp:effectExtent l="0" t="0" r="34290" b="1143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1036320"/>
                          <a:chOff x="565" y="266"/>
                          <a:chExt cx="4834" cy="890"/>
                        </a:xfrm>
                      </wpg:grpSpPr>
                      <wps:wsp>
                        <wps:cNvPr id="5" name="Rectangle 3"/>
                        <wps:cNvSpPr>
                          <a:spLocks noChangeArrowheads="1"/>
                        </wps:cNvSpPr>
                        <wps:spPr bwMode="auto">
                          <a:xfrm>
                            <a:off x="569" y="270"/>
                            <a:ext cx="4824" cy="8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4"/>
                        <wps:cNvCnPr>
                          <a:cxnSpLocks noChangeShapeType="1"/>
                        </wps:cNvCnPr>
                        <wps:spPr bwMode="auto">
                          <a:xfrm>
                            <a:off x="574" y="496"/>
                            <a:ext cx="481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 name="Text Box 5"/>
                        <wps:cNvSpPr txBox="1">
                          <a:spLocks noChangeArrowheads="1"/>
                        </wps:cNvSpPr>
                        <wps:spPr bwMode="auto">
                          <a:xfrm>
                            <a:off x="627" y="659"/>
                            <a:ext cx="4744"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1EE97" w14:textId="77777777" w:rsidR="00825BEF" w:rsidRPr="00BA6CF6" w:rsidRDefault="00825BEF" w:rsidP="00BA6CF6">
                              <w:pPr>
                                <w:tabs>
                                  <w:tab w:val="left" w:pos="2465"/>
                                </w:tabs>
                                <w:spacing w:before="2" w:line="276" w:lineRule="auto"/>
                              </w:pPr>
                              <w:r w:rsidRPr="00BA6CF6">
                                <w:rPr>
                                  <w:color w:val="231F20"/>
                                </w:rPr>
                                <w:t xml:space="preserve">R   500 001 -  R </w:t>
                              </w:r>
                              <w:r w:rsidRPr="00BA6CF6">
                                <w:rPr>
                                  <w:color w:val="231F20"/>
                                  <w:spacing w:val="31"/>
                                </w:rPr>
                                <w:t>700</w:t>
                              </w:r>
                              <w:r w:rsidRPr="00BA6CF6">
                                <w:rPr>
                                  <w:color w:val="231F20"/>
                                  <w:spacing w:val="-1"/>
                                </w:rPr>
                                <w:t xml:space="preserve"> </w:t>
                              </w:r>
                              <w:r w:rsidRPr="00BA6CF6">
                                <w:rPr>
                                  <w:color w:val="231F20"/>
                                </w:rPr>
                                <w:t>000</w:t>
                              </w:r>
                              <w:r w:rsidRPr="00BA6CF6">
                                <w:rPr>
                                  <w:color w:val="231F20"/>
                                </w:rPr>
                                <w:tab/>
                                <w:t>18% of the amount over R   500</w:t>
                              </w:r>
                              <w:r w:rsidRPr="00BA6CF6">
                                <w:rPr>
                                  <w:color w:val="231F20"/>
                                  <w:spacing w:val="7"/>
                                </w:rPr>
                                <w:t xml:space="preserve"> </w:t>
                              </w:r>
                              <w:r w:rsidRPr="00BA6CF6">
                                <w:rPr>
                                  <w:color w:val="231F20"/>
                                </w:rPr>
                                <w:t>000</w:t>
                              </w:r>
                            </w:p>
                            <w:p w14:paraId="142B09A6" w14:textId="16F04628" w:rsidR="00825BEF" w:rsidRPr="00BA6CF6" w:rsidRDefault="00825BEF" w:rsidP="00BA6CF6">
                              <w:pPr>
                                <w:spacing w:line="276" w:lineRule="auto"/>
                              </w:pPr>
                              <w:r w:rsidRPr="00BA6CF6">
                                <w:rPr>
                                  <w:color w:val="231F20"/>
                                </w:rPr>
                                <w:t xml:space="preserve">R   700 001 -  R1 050 000   </w:t>
                              </w:r>
                              <w:r>
                                <w:rPr>
                                  <w:color w:val="231F20"/>
                                </w:rPr>
                                <w:tab/>
                              </w:r>
                              <w:r w:rsidRPr="00BA6CF6">
                                <w:rPr>
                                  <w:color w:val="231F20"/>
                                </w:rPr>
                                <w:t>R 36 000 + 27% of the amount over R   700 000</w:t>
                              </w:r>
                            </w:p>
                            <w:p w14:paraId="521DE345" w14:textId="3DF9103A" w:rsidR="00825BEF" w:rsidRPr="00BA6CF6" w:rsidRDefault="00825BEF" w:rsidP="00BA6CF6">
                              <w:pPr>
                                <w:tabs>
                                  <w:tab w:val="left" w:pos="1699"/>
                                </w:tabs>
                                <w:spacing w:line="276" w:lineRule="auto"/>
                              </w:pPr>
                              <w:r w:rsidRPr="00BA6CF6">
                                <w:rPr>
                                  <w:color w:val="231F20"/>
                                </w:rPr>
                                <w:t>R1 050</w:t>
                              </w:r>
                              <w:r w:rsidRPr="00BA6CF6">
                                <w:rPr>
                                  <w:color w:val="231F20"/>
                                  <w:spacing w:val="-2"/>
                                </w:rPr>
                                <w:t xml:space="preserve"> </w:t>
                              </w:r>
                              <w:r w:rsidRPr="00BA6CF6">
                                <w:rPr>
                                  <w:color w:val="231F20"/>
                                </w:rPr>
                                <w:t>001</w:t>
                              </w:r>
                              <w:r w:rsidRPr="00BA6CF6">
                                <w:rPr>
                                  <w:color w:val="231F20"/>
                                  <w:spacing w:val="-1"/>
                                </w:rPr>
                                <w:t xml:space="preserve"> </w:t>
                              </w:r>
                              <w:r w:rsidRPr="00BA6CF6">
                                <w:rPr>
                                  <w:color w:val="231F20"/>
                                </w:rPr>
                                <w:t>+</w:t>
                              </w:r>
                              <w:r w:rsidRPr="00BA6CF6">
                                <w:rPr>
                                  <w:color w:val="231F20"/>
                                </w:rPr>
                                <w:tab/>
                              </w:r>
                              <w:r>
                                <w:rPr>
                                  <w:color w:val="231F20"/>
                                </w:rPr>
                                <w:tab/>
                              </w:r>
                              <w:r>
                                <w:rPr>
                                  <w:color w:val="231F20"/>
                                </w:rPr>
                                <w:tab/>
                              </w:r>
                              <w:r w:rsidRPr="00BA6CF6">
                                <w:rPr>
                                  <w:color w:val="231F20"/>
                                </w:rPr>
                                <w:t>R130 500 + 36% of the amount over R1 050</w:t>
                              </w:r>
                              <w:r w:rsidRPr="00BA6CF6">
                                <w:rPr>
                                  <w:color w:val="231F20"/>
                                  <w:spacing w:val="6"/>
                                </w:rPr>
                                <w:t xml:space="preserve"> </w:t>
                              </w:r>
                              <w:r w:rsidRPr="00BA6CF6">
                                <w:rPr>
                                  <w:color w:val="231F20"/>
                                </w:rPr>
                                <w:t>000</w:t>
                              </w:r>
                            </w:p>
                          </w:txbxContent>
                        </wps:txbx>
                        <wps:bodyPr rot="0" vert="horz" wrap="square" lIns="0" tIns="0" rIns="0" bIns="0" anchor="t" anchorCtr="0" upright="1">
                          <a:noAutofit/>
                        </wps:bodyPr>
                      </wps:wsp>
                      <wps:wsp>
                        <wps:cNvPr id="8" name="Text Box 6"/>
                        <wps:cNvSpPr txBox="1">
                          <a:spLocks noChangeArrowheads="1"/>
                        </wps:cNvSpPr>
                        <wps:spPr bwMode="auto">
                          <a:xfrm>
                            <a:off x="3088" y="503"/>
                            <a:ext cx="18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95299" w14:textId="77777777" w:rsidR="00825BEF" w:rsidRPr="00BA6CF6" w:rsidRDefault="00825BEF" w:rsidP="00BA6CF6">
                              <w:pPr>
                                <w:spacing w:before="2"/>
                              </w:pPr>
                              <w:r w:rsidRPr="00BA6CF6">
                                <w:rPr>
                                  <w:color w:val="231F20"/>
                                </w:rPr>
                                <w:t>Nil</w:t>
                              </w:r>
                            </w:p>
                          </w:txbxContent>
                        </wps:txbx>
                        <wps:bodyPr rot="0" vert="horz" wrap="square" lIns="0" tIns="0" rIns="0" bIns="0" anchor="t" anchorCtr="0" upright="1">
                          <a:noAutofit/>
                        </wps:bodyPr>
                      </wps:wsp>
                      <wps:wsp>
                        <wps:cNvPr id="9" name="Text Box 7"/>
                        <wps:cNvSpPr txBox="1">
                          <a:spLocks noChangeArrowheads="1"/>
                        </wps:cNvSpPr>
                        <wps:spPr bwMode="auto">
                          <a:xfrm>
                            <a:off x="1269" y="503"/>
                            <a:ext cx="98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89A4" w14:textId="77777777" w:rsidR="00825BEF" w:rsidRPr="00BA6CF6" w:rsidRDefault="00825BEF" w:rsidP="00BA6CF6">
                              <w:pPr>
                                <w:spacing w:before="2"/>
                              </w:pPr>
                              <w:r w:rsidRPr="00BA6CF6">
                                <w:rPr>
                                  <w:color w:val="231F20"/>
                                </w:rPr>
                                <w:t>0 - R 500 000</w:t>
                              </w:r>
                            </w:p>
                          </w:txbxContent>
                        </wps:txbx>
                        <wps:bodyPr rot="0" vert="horz" wrap="square" lIns="0" tIns="0" rIns="0" bIns="0" anchor="t" anchorCtr="0" upright="1">
                          <a:noAutofit/>
                        </wps:bodyPr>
                      </wps:wsp>
                      <wps:wsp>
                        <wps:cNvPr id="10" name="Text Box 8"/>
                        <wps:cNvSpPr txBox="1">
                          <a:spLocks noChangeArrowheads="1"/>
                        </wps:cNvSpPr>
                        <wps:spPr bwMode="auto">
                          <a:xfrm>
                            <a:off x="628" y="503"/>
                            <a:ext cx="116"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0C967" w14:textId="77777777" w:rsidR="00825BEF" w:rsidRPr="00BA6CF6" w:rsidRDefault="00825BEF" w:rsidP="00BA6CF6">
                              <w:pPr>
                                <w:spacing w:before="2"/>
                              </w:pPr>
                              <w:r w:rsidRPr="00BA6CF6">
                                <w:rPr>
                                  <w:color w:val="231F20"/>
                                  <w:w w:val="94"/>
                                </w:rPr>
                                <w:t>R</w:t>
                              </w:r>
                            </w:p>
                          </w:txbxContent>
                        </wps:txbx>
                        <wps:bodyPr rot="0" vert="horz" wrap="square" lIns="0" tIns="0" rIns="0" bIns="0" anchor="t" anchorCtr="0" upright="1">
                          <a:noAutofit/>
                        </wps:bodyPr>
                      </wps:wsp>
                      <wps:wsp>
                        <wps:cNvPr id="11" name="Text Box 9"/>
                        <wps:cNvSpPr txBox="1">
                          <a:spLocks noChangeArrowheads="1"/>
                        </wps:cNvSpPr>
                        <wps:spPr bwMode="auto">
                          <a:xfrm>
                            <a:off x="4378" y="270"/>
                            <a:ext cx="93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E85E7" w14:textId="77777777" w:rsidR="00825BEF" w:rsidRPr="00BA6CF6" w:rsidRDefault="00825BEF" w:rsidP="00E738C9">
                              <w:pPr>
                                <w:spacing w:before="6"/>
                                <w:rPr>
                                  <w:b/>
                                </w:rPr>
                              </w:pPr>
                              <w:r w:rsidRPr="00BA6CF6">
                                <w:rPr>
                                  <w:b/>
                                  <w:color w:val="231F20"/>
                                </w:rPr>
                                <w:t>Rates of tax</w:t>
                              </w:r>
                            </w:p>
                          </w:txbxContent>
                        </wps:txbx>
                        <wps:bodyPr rot="0" vert="horz" wrap="square" lIns="0" tIns="0" rIns="0" bIns="0" anchor="t" anchorCtr="0" upright="1">
                          <a:noAutofit/>
                        </wps:bodyPr>
                      </wps:wsp>
                      <wps:wsp>
                        <wps:cNvPr id="12" name="Text Box 10"/>
                        <wps:cNvSpPr txBox="1">
                          <a:spLocks noChangeArrowheads="1"/>
                        </wps:cNvSpPr>
                        <wps:spPr bwMode="auto">
                          <a:xfrm>
                            <a:off x="669" y="270"/>
                            <a:ext cx="2179"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BB9B9" w14:textId="77777777" w:rsidR="00825BEF" w:rsidRPr="00BA6CF6" w:rsidRDefault="00825BEF" w:rsidP="00E738C9">
                              <w:pPr>
                                <w:spacing w:before="6"/>
                                <w:rPr>
                                  <w:b/>
                                </w:rPr>
                              </w:pPr>
                              <w:r w:rsidRPr="00BA6CF6">
                                <w:rPr>
                                  <w:b/>
                                  <w:color w:val="231F20"/>
                                  <w:spacing w:val="-3"/>
                                </w:rPr>
                                <w:t xml:space="preserve">Taxable </w:t>
                              </w:r>
                              <w:r w:rsidRPr="00BA6CF6">
                                <w:rPr>
                                  <w:b/>
                                  <w:color w:val="231F20"/>
                                </w:rPr>
                                <w:t>portion of lump sum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A0985D" id="Group 4" o:spid="_x0000_s1045" style="position:absolute;left:0;text-align:left;margin-left:80.4pt;margin-top:27.35pt;width:436.8pt;height:81.6pt;z-index:251663360;mso-wrap-distance-left:0;mso-wrap-distance-right:0;mso-position-horizontal-relative:page;mso-position-vertical-relative:text" coordorigin="565,266" coordsize="483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">
                <v:rect id="Rectangle 3" o:spid="_x0000_s1046" style="position:absolute;left:569;top:270;width:4824;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" filled="f" strokecolor="#231f20" strokeweight=".5pt"/>
                <v:line id="Line 4" o:spid="_x0000_s1047" style="position:absolute;visibility:visible;mso-wrap-style:square" from="574,496" to="539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shape id="Text Box 5" o:spid="_x0000_s1048" type="#_x0000_t202" style="position:absolute;left:627;top:659;width:474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B01EE97" w14:textId="77777777" w:rsidR="00825BEF" w:rsidRPr="00BA6CF6" w:rsidRDefault="00825BEF" w:rsidP="00BA6CF6">
                        <w:pPr>
                          <w:tabs>
                            <w:tab w:val="left" w:pos="2465"/>
                          </w:tabs>
                          <w:spacing w:before="2" w:line="276" w:lineRule="auto"/>
                        </w:pPr>
                        <w:r w:rsidRPr="00BA6CF6">
                          <w:rPr>
                            <w:color w:val="231F20"/>
                          </w:rPr>
                          <w:t xml:space="preserve">R   500 001 -  R </w:t>
                        </w:r>
                        <w:r w:rsidRPr="00BA6CF6">
                          <w:rPr>
                            <w:color w:val="231F20"/>
                            <w:spacing w:val="31"/>
                          </w:rPr>
                          <w:t>700</w:t>
                        </w:r>
                        <w:r w:rsidRPr="00BA6CF6">
                          <w:rPr>
                            <w:color w:val="231F20"/>
                            <w:spacing w:val="-1"/>
                          </w:rPr>
                          <w:t xml:space="preserve"> </w:t>
                        </w:r>
                        <w:r w:rsidRPr="00BA6CF6">
                          <w:rPr>
                            <w:color w:val="231F20"/>
                          </w:rPr>
                          <w:t>000</w:t>
                        </w:r>
                        <w:r w:rsidRPr="00BA6CF6">
                          <w:rPr>
                            <w:color w:val="231F20"/>
                          </w:rPr>
                          <w:tab/>
                          <w:t>18% of the amount over R   500</w:t>
                        </w:r>
                        <w:r w:rsidRPr="00BA6CF6">
                          <w:rPr>
                            <w:color w:val="231F20"/>
                            <w:spacing w:val="7"/>
                          </w:rPr>
                          <w:t xml:space="preserve"> </w:t>
                        </w:r>
                        <w:r w:rsidRPr="00BA6CF6">
                          <w:rPr>
                            <w:color w:val="231F20"/>
                          </w:rPr>
                          <w:t>000</w:t>
                        </w:r>
                      </w:p>
                      <w:p w14:paraId="142B09A6" w14:textId="16F04628" w:rsidR="00825BEF" w:rsidRPr="00BA6CF6" w:rsidRDefault="00825BEF" w:rsidP="00BA6CF6">
                        <w:pPr>
                          <w:spacing w:line="276" w:lineRule="auto"/>
                        </w:pPr>
                        <w:r w:rsidRPr="00BA6CF6">
                          <w:rPr>
                            <w:color w:val="231F20"/>
                          </w:rPr>
                          <w:t xml:space="preserve">R   700 001 -  R1 050 000   </w:t>
                        </w:r>
                        <w:r>
                          <w:rPr>
                            <w:color w:val="231F20"/>
                          </w:rPr>
                          <w:tab/>
                        </w:r>
                        <w:r w:rsidRPr="00BA6CF6">
                          <w:rPr>
                            <w:color w:val="231F20"/>
                          </w:rPr>
                          <w:t>R 36 000 + 27% of the amount over R   700 000</w:t>
                        </w:r>
                      </w:p>
                      <w:p w14:paraId="521DE345" w14:textId="3DF9103A" w:rsidR="00825BEF" w:rsidRPr="00BA6CF6" w:rsidRDefault="00825BEF" w:rsidP="00BA6CF6">
                        <w:pPr>
                          <w:tabs>
                            <w:tab w:val="left" w:pos="1699"/>
                          </w:tabs>
                          <w:spacing w:line="276" w:lineRule="auto"/>
                        </w:pPr>
                        <w:r w:rsidRPr="00BA6CF6">
                          <w:rPr>
                            <w:color w:val="231F20"/>
                          </w:rPr>
                          <w:t>R1 050</w:t>
                        </w:r>
                        <w:r w:rsidRPr="00BA6CF6">
                          <w:rPr>
                            <w:color w:val="231F20"/>
                            <w:spacing w:val="-2"/>
                          </w:rPr>
                          <w:t xml:space="preserve"> </w:t>
                        </w:r>
                        <w:r w:rsidRPr="00BA6CF6">
                          <w:rPr>
                            <w:color w:val="231F20"/>
                          </w:rPr>
                          <w:t>001</w:t>
                        </w:r>
                        <w:r w:rsidRPr="00BA6CF6">
                          <w:rPr>
                            <w:color w:val="231F20"/>
                            <w:spacing w:val="-1"/>
                          </w:rPr>
                          <w:t xml:space="preserve"> </w:t>
                        </w:r>
                        <w:r w:rsidRPr="00BA6CF6">
                          <w:rPr>
                            <w:color w:val="231F20"/>
                          </w:rPr>
                          <w:t>+</w:t>
                        </w:r>
                        <w:r w:rsidRPr="00BA6CF6">
                          <w:rPr>
                            <w:color w:val="231F20"/>
                          </w:rPr>
                          <w:tab/>
                        </w:r>
                        <w:r>
                          <w:rPr>
                            <w:color w:val="231F20"/>
                          </w:rPr>
                          <w:tab/>
                        </w:r>
                        <w:r>
                          <w:rPr>
                            <w:color w:val="231F20"/>
                          </w:rPr>
                          <w:tab/>
                        </w:r>
                        <w:r w:rsidRPr="00BA6CF6">
                          <w:rPr>
                            <w:color w:val="231F20"/>
                          </w:rPr>
                          <w:t>R130 500 + 36% of the amount over R1 050</w:t>
                        </w:r>
                        <w:r w:rsidRPr="00BA6CF6">
                          <w:rPr>
                            <w:color w:val="231F20"/>
                            <w:spacing w:val="6"/>
                          </w:rPr>
                          <w:t xml:space="preserve"> </w:t>
                        </w:r>
                        <w:r w:rsidRPr="00BA6CF6">
                          <w:rPr>
                            <w:color w:val="231F20"/>
                          </w:rPr>
                          <w:t>000</w:t>
                        </w:r>
                      </w:p>
                    </w:txbxContent>
                  </v:textbox>
                </v:shape>
                <v:shape id="Text Box 6" o:spid="_x0000_s1049" type="#_x0000_t202" style="position:absolute;left:3088;top:503;width:184;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C095299" w14:textId="77777777" w:rsidR="00825BEF" w:rsidRPr="00BA6CF6" w:rsidRDefault="00825BEF" w:rsidP="00BA6CF6">
                        <w:pPr>
                          <w:spacing w:before="2"/>
                        </w:pPr>
                        <w:r w:rsidRPr="00BA6CF6">
                          <w:rPr>
                            <w:color w:val="231F20"/>
                          </w:rPr>
                          <w:t>Nil</w:t>
                        </w:r>
                      </w:p>
                    </w:txbxContent>
                  </v:textbox>
                </v:shape>
                <v:shape id="Text Box 7" o:spid="_x0000_s1050" type="#_x0000_t202" style="position:absolute;left:1269;top:503;width:983;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9E089A4" w14:textId="77777777" w:rsidR="00825BEF" w:rsidRPr="00BA6CF6" w:rsidRDefault="00825BEF" w:rsidP="00BA6CF6">
                        <w:pPr>
                          <w:spacing w:before="2"/>
                        </w:pPr>
                        <w:r w:rsidRPr="00BA6CF6">
                          <w:rPr>
                            <w:color w:val="231F20"/>
                          </w:rPr>
                          <w:t>0 - R 500 000</w:t>
                        </w:r>
                      </w:p>
                    </w:txbxContent>
                  </v:textbox>
                </v:shape>
                <v:shape id="Text Box 8" o:spid="_x0000_s1051" type="#_x0000_t202" style="position:absolute;left:628;top:503;width:11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020C967" w14:textId="77777777" w:rsidR="00825BEF" w:rsidRPr="00BA6CF6" w:rsidRDefault="00825BEF" w:rsidP="00BA6CF6">
                        <w:pPr>
                          <w:spacing w:before="2"/>
                        </w:pPr>
                        <w:r w:rsidRPr="00BA6CF6">
                          <w:rPr>
                            <w:color w:val="231F20"/>
                            <w:w w:val="94"/>
                          </w:rPr>
                          <w:t>R</w:t>
                        </w:r>
                      </w:p>
                    </w:txbxContent>
                  </v:textbox>
                </v:shape>
                <v:shape id="Text Box 9" o:spid="_x0000_s1052" type="#_x0000_t202" style="position:absolute;left:4378;top:270;width:93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A0E85E7" w14:textId="77777777" w:rsidR="00825BEF" w:rsidRPr="00BA6CF6" w:rsidRDefault="00825BEF" w:rsidP="00E738C9">
                        <w:pPr>
                          <w:spacing w:before="6"/>
                          <w:rPr>
                            <w:b/>
                          </w:rPr>
                        </w:pPr>
                        <w:r w:rsidRPr="00BA6CF6">
                          <w:rPr>
                            <w:b/>
                            <w:color w:val="231F20"/>
                          </w:rPr>
                          <w:t>Rates of tax</w:t>
                        </w:r>
                      </w:p>
                    </w:txbxContent>
                  </v:textbox>
                </v:shape>
                <v:shape id="Text Box 10" o:spid="_x0000_s1053" type="#_x0000_t202" style="position:absolute;left:669;top:270;width:217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E7BB9B9" w14:textId="77777777" w:rsidR="00825BEF" w:rsidRPr="00BA6CF6" w:rsidRDefault="00825BEF" w:rsidP="00E738C9">
                        <w:pPr>
                          <w:spacing w:before="6"/>
                          <w:rPr>
                            <w:b/>
                          </w:rPr>
                        </w:pPr>
                        <w:r w:rsidRPr="00BA6CF6">
                          <w:rPr>
                            <w:b/>
                            <w:color w:val="231F20"/>
                            <w:spacing w:val="-3"/>
                          </w:rPr>
                          <w:t xml:space="preserve">Taxable </w:t>
                        </w:r>
                        <w:r w:rsidRPr="00BA6CF6">
                          <w:rPr>
                            <w:b/>
                            <w:color w:val="231F20"/>
                          </w:rPr>
                          <w:t>portion of lump sum</w:t>
                        </w:r>
                      </w:p>
                    </w:txbxContent>
                  </v:textbox>
                </v:shape>
                <w10:wrap type="topAndBottom" anchorx="page"/>
              </v:group>
            </w:pict>
          </mc:Fallback>
        </mc:AlternateContent>
      </w:r>
      <w:r w:rsidR="00E738C9" w:rsidRPr="00E738C9">
        <w:rPr>
          <w:color w:val="231F20"/>
          <w:w w:val="105"/>
        </w:rPr>
        <w:t>An assessed loss cannot be set-off against the taxable lump sum.</w:t>
      </w:r>
    </w:p>
    <w:p w14:paraId="100BA332" w14:textId="77777777" w:rsidR="00BA6CF6" w:rsidRDefault="00BA6CF6" w:rsidP="00E738C9">
      <w:pPr>
        <w:pStyle w:val="Heading8"/>
        <w:spacing w:before="50"/>
        <w:ind w:left="134"/>
        <w:jc w:val="both"/>
        <w:rPr>
          <w:rFonts w:ascii="Arial" w:hAnsi="Arial" w:cs="Arial"/>
          <w:color w:val="231F20"/>
          <w:sz w:val="22"/>
          <w:szCs w:val="22"/>
        </w:rPr>
      </w:pPr>
    </w:p>
    <w:p w14:paraId="3F776744" w14:textId="61DA556A" w:rsidR="00E738C9" w:rsidRPr="00E738C9" w:rsidRDefault="00E738C9" w:rsidP="00BA6CF6">
      <w:pPr>
        <w:pStyle w:val="Heading8"/>
        <w:spacing w:before="50" w:line="276" w:lineRule="auto"/>
        <w:ind w:left="134"/>
        <w:jc w:val="both"/>
        <w:rPr>
          <w:rFonts w:ascii="Arial" w:hAnsi="Arial" w:cs="Arial"/>
          <w:sz w:val="22"/>
          <w:szCs w:val="22"/>
        </w:rPr>
      </w:pPr>
      <w:r w:rsidRPr="00E738C9">
        <w:rPr>
          <w:rFonts w:ascii="Arial" w:hAnsi="Arial" w:cs="Arial"/>
          <w:color w:val="231F20"/>
          <w:sz w:val="22"/>
          <w:szCs w:val="22"/>
        </w:rPr>
        <w:t>Lump sums accruing between 1 March 2014 and 28 February 2019</w:t>
      </w:r>
    </w:p>
    <w:p w14:paraId="62C16654" w14:textId="77777777" w:rsidR="00E738C9" w:rsidRPr="00E738C9" w:rsidRDefault="00E738C9" w:rsidP="00BA6CF6">
      <w:pPr>
        <w:spacing w:after="111" w:line="276" w:lineRule="auto"/>
        <w:ind w:left="146"/>
        <w:jc w:val="both"/>
      </w:pPr>
      <w:r w:rsidRPr="00E738C9">
        <w:rPr>
          <w:color w:val="231F20"/>
          <w:w w:val="105"/>
        </w:rPr>
        <w:t>An assessed loss cannot be set-off against the taxable lump sum.</w:t>
      </w:r>
    </w:p>
    <w:p w14:paraId="307FA16C" w14:textId="77777777" w:rsidR="00E738C9" w:rsidRPr="00E738C9" w:rsidRDefault="00E738C9" w:rsidP="00BA6CF6">
      <w:pPr>
        <w:pStyle w:val="Heading1"/>
        <w:shd w:val="clear" w:color="auto" w:fill="1F4E79" w:themeFill="accent5" w:themeFillShade="80"/>
        <w:spacing w:line="276" w:lineRule="auto"/>
        <w:ind w:right="37" w:hanging="616"/>
        <w:rPr>
          <w:b/>
          <w:color w:val="FFFFFF" w:themeColor="background1"/>
          <w:sz w:val="22"/>
          <w:szCs w:val="22"/>
        </w:rPr>
      </w:pPr>
      <w:bookmarkStart w:id="66" w:name="_Toc507651304"/>
      <w:bookmarkStart w:id="67" w:name="_Toc508652885"/>
      <w:r w:rsidRPr="00E738C9">
        <w:rPr>
          <w:b/>
          <w:color w:val="FFFFFF" w:themeColor="background1"/>
          <w:sz w:val="22"/>
          <w:szCs w:val="22"/>
        </w:rPr>
        <w:t>WITTHDRAWAL LUMP SUM BENEFITS</w:t>
      </w:r>
      <w:bookmarkEnd w:id="66"/>
      <w:bookmarkEnd w:id="67"/>
      <w:r w:rsidRPr="00E738C9">
        <w:rPr>
          <w:b/>
          <w:color w:val="FFFFFF" w:themeColor="background1"/>
          <w:sz w:val="22"/>
          <w:szCs w:val="22"/>
        </w:rPr>
        <w:t xml:space="preserve"> </w:t>
      </w:r>
    </w:p>
    <w:p w14:paraId="2B607E35" w14:textId="77777777" w:rsidR="00E738C9" w:rsidRPr="00E738C9" w:rsidRDefault="00E738C9" w:rsidP="00BA6CF6">
      <w:pPr>
        <w:spacing w:before="41" w:line="276" w:lineRule="auto"/>
        <w:ind w:left="140" w:right="37"/>
        <w:jc w:val="both"/>
      </w:pPr>
      <w:r w:rsidRPr="00E738C9">
        <w:rPr>
          <w:color w:val="231F20"/>
          <w:w w:val="105"/>
        </w:rPr>
        <w:t xml:space="preserve">As from 1 March 2009, the </w:t>
      </w:r>
      <w:r w:rsidRPr="00E738C9">
        <w:rPr>
          <w:b/>
          <w:color w:val="231F20"/>
          <w:w w:val="105"/>
        </w:rPr>
        <w:t xml:space="preserve">taxable portion </w:t>
      </w:r>
      <w:r w:rsidRPr="00E738C9">
        <w:rPr>
          <w:color w:val="231F20"/>
          <w:w w:val="105"/>
        </w:rPr>
        <w:t xml:space="preserve">of a pre-retirement lump sum from a pension or provident fund is the amount withdrawn less any transfer to a new fund </w:t>
      </w:r>
      <w:r w:rsidRPr="00E738C9">
        <w:rPr>
          <w:b/>
          <w:color w:val="231F20"/>
          <w:w w:val="105"/>
        </w:rPr>
        <w:t>plus all withdrawal lump sums previously</w:t>
      </w:r>
      <w:r w:rsidRPr="00E738C9">
        <w:rPr>
          <w:b/>
          <w:color w:val="231F20"/>
          <w:spacing w:val="-12"/>
          <w:w w:val="105"/>
        </w:rPr>
        <w:t xml:space="preserve"> </w:t>
      </w:r>
      <w:r w:rsidRPr="00E738C9">
        <w:rPr>
          <w:b/>
          <w:color w:val="231F20"/>
          <w:w w:val="105"/>
        </w:rPr>
        <w:t>received</w:t>
      </w:r>
      <w:r w:rsidRPr="00E738C9">
        <w:rPr>
          <w:color w:val="231F20"/>
          <w:w w:val="105"/>
        </w:rPr>
        <w:t>.</w:t>
      </w:r>
    </w:p>
    <w:p w14:paraId="615D899C" w14:textId="0ACA9AE1" w:rsidR="00C1753E" w:rsidRDefault="00E738C9" w:rsidP="00C1753E">
      <w:pPr>
        <w:pStyle w:val="Heading8"/>
        <w:spacing w:before="50"/>
        <w:ind w:left="146"/>
        <w:jc w:val="both"/>
        <w:rPr>
          <w:rFonts w:ascii="Arial" w:hAnsi="Arial" w:cs="Arial"/>
          <w:color w:val="231F20"/>
          <w:sz w:val="22"/>
          <w:szCs w:val="22"/>
        </w:rPr>
      </w:pPr>
      <w:r w:rsidRPr="00C1753E">
        <w:rPr>
          <w:rFonts w:ascii="Arial" w:hAnsi="Arial" w:cs="Arial"/>
          <w:color w:val="231F20"/>
          <w:w w:val="105"/>
          <w:sz w:val="22"/>
          <w:szCs w:val="22"/>
        </w:rPr>
        <w:t xml:space="preserve">This amount is subject to tax at the following rates </w:t>
      </w:r>
      <w:r w:rsidRPr="00C1753E">
        <w:rPr>
          <w:rFonts w:ascii="Arial" w:hAnsi="Arial" w:cs="Arial"/>
          <w:b/>
          <w:color w:val="231F20"/>
          <w:w w:val="105"/>
          <w:sz w:val="22"/>
          <w:szCs w:val="22"/>
        </w:rPr>
        <w:t>less any tax on</w:t>
      </w:r>
      <w:r w:rsidR="00C1753E" w:rsidRPr="00C1753E">
        <w:rPr>
          <w:rFonts w:ascii="Arial" w:hAnsi="Arial" w:cs="Arial"/>
          <w:b/>
          <w:color w:val="231F20"/>
          <w:w w:val="105"/>
          <w:sz w:val="22"/>
          <w:szCs w:val="22"/>
        </w:rPr>
        <w:t xml:space="preserve"> the previous lump sums which is calculated in accordance with the current table regardless of the tax actually paid on that lump sum:</w:t>
      </w:r>
      <w:r w:rsidR="00C1753E" w:rsidRPr="00C1753E">
        <w:rPr>
          <w:rFonts w:ascii="Arial" w:hAnsi="Arial" w:cs="Arial"/>
          <w:color w:val="231F20"/>
          <w:sz w:val="22"/>
          <w:szCs w:val="22"/>
        </w:rPr>
        <w:t xml:space="preserve"> </w:t>
      </w:r>
    </w:p>
    <w:p w14:paraId="0DF58DF3" w14:textId="19A46024" w:rsidR="00C1753E" w:rsidRPr="00C1753E" w:rsidRDefault="00C1753E" w:rsidP="00C1753E">
      <w:pPr>
        <w:pStyle w:val="Heading8"/>
        <w:spacing w:before="50"/>
        <w:ind w:left="146"/>
        <w:jc w:val="both"/>
        <w:rPr>
          <w:rFonts w:ascii="Arial" w:hAnsi="Arial" w:cs="Arial"/>
          <w:sz w:val="22"/>
          <w:szCs w:val="22"/>
        </w:rPr>
      </w:pPr>
      <w:r w:rsidRPr="00C1753E">
        <w:rPr>
          <w:rFonts w:ascii="Arial" w:hAnsi="Arial" w:cs="Arial"/>
          <w:noProof/>
          <w:sz w:val="22"/>
          <w:szCs w:val="22"/>
          <w:lang w:val="en-ZA" w:eastAsia="en-ZA"/>
        </w:rPr>
        <mc:AlternateContent>
          <mc:Choice Requires="wpg">
            <w:drawing>
              <wp:anchor distT="0" distB="0" distL="0" distR="0" simplePos="0" relativeHeight="251665408" behindDoc="0" locked="0" layoutInCell="1" allowOverlap="1" wp14:anchorId="2E030546" wp14:editId="5B01D5BE">
                <wp:simplePos x="0" y="0"/>
                <wp:positionH relativeFrom="page">
                  <wp:posOffset>1013460</wp:posOffset>
                </wp:positionH>
                <wp:positionV relativeFrom="paragraph">
                  <wp:posOffset>368300</wp:posOffset>
                </wp:positionV>
                <wp:extent cx="5730240" cy="1066800"/>
                <wp:effectExtent l="0" t="0" r="22860" b="1905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349" cy="1054773"/>
                          <a:chOff x="579" y="267"/>
                          <a:chExt cx="4809" cy="877"/>
                        </a:xfrm>
                      </wpg:grpSpPr>
                      <wps:wsp>
                        <wps:cNvPr id="42" name="Rectangle 12"/>
                        <wps:cNvSpPr>
                          <a:spLocks noChangeArrowheads="1"/>
                        </wps:cNvSpPr>
                        <wps:spPr bwMode="auto">
                          <a:xfrm>
                            <a:off x="579" y="267"/>
                            <a:ext cx="4809" cy="877"/>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3"/>
                        <wps:cNvCnPr>
                          <a:cxnSpLocks noChangeShapeType="1"/>
                        </wps:cNvCnPr>
                        <wps:spPr bwMode="auto">
                          <a:xfrm>
                            <a:off x="589" y="499"/>
                            <a:ext cx="479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4" name="Text Box 14"/>
                        <wps:cNvSpPr txBox="1">
                          <a:spLocks noChangeArrowheads="1"/>
                        </wps:cNvSpPr>
                        <wps:spPr bwMode="auto">
                          <a:xfrm>
                            <a:off x="2409" y="496"/>
                            <a:ext cx="2942"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46B50" w14:textId="77777777" w:rsidR="00825BEF" w:rsidRPr="002C46FB" w:rsidRDefault="00825BEF" w:rsidP="002C46FB">
                              <w:pPr>
                                <w:spacing w:before="2"/>
                              </w:pPr>
                              <w:r w:rsidRPr="002C46FB">
                                <w:rPr>
                                  <w:color w:val="231F20"/>
                                </w:rPr>
                                <w:t>Nil</w:t>
                              </w:r>
                            </w:p>
                            <w:p w14:paraId="080DD851" w14:textId="77777777" w:rsidR="00825BEF" w:rsidRDefault="00825BEF" w:rsidP="002C46FB">
                              <w:pPr>
                                <w:spacing w:before="1"/>
                                <w:ind w:right="18"/>
                                <w:jc w:val="both"/>
                                <w:rPr>
                                  <w:color w:val="231F20"/>
                                </w:rPr>
                              </w:pPr>
                              <w:r w:rsidRPr="00C1753E">
                                <w:rPr>
                                  <w:color w:val="231F20"/>
                                </w:rPr>
                                <w:t>18% of the amount over R 22</w:t>
                              </w:r>
                              <w:r>
                                <w:rPr>
                                  <w:color w:val="231F20"/>
                                </w:rPr>
                                <w:t> </w:t>
                              </w:r>
                              <w:r w:rsidRPr="00C1753E">
                                <w:rPr>
                                  <w:color w:val="231F20"/>
                                </w:rPr>
                                <w:t xml:space="preserve">500 </w:t>
                              </w:r>
                            </w:p>
                            <w:p w14:paraId="55B84CBF" w14:textId="77777777" w:rsidR="00825BEF" w:rsidRDefault="00825BEF" w:rsidP="002C46FB">
                              <w:pPr>
                                <w:spacing w:before="1"/>
                                <w:ind w:right="18"/>
                                <w:jc w:val="both"/>
                                <w:rPr>
                                  <w:color w:val="231F20"/>
                                </w:rPr>
                              </w:pPr>
                              <w:r w:rsidRPr="00C1753E">
                                <w:rPr>
                                  <w:color w:val="231F20"/>
                                </w:rPr>
                                <w:t>R103 950 + 27% of the amount over R600</w:t>
                              </w:r>
                              <w:r>
                                <w:rPr>
                                  <w:color w:val="231F20"/>
                                </w:rPr>
                                <w:t> </w:t>
                              </w:r>
                              <w:r w:rsidRPr="00C1753E">
                                <w:rPr>
                                  <w:color w:val="231F20"/>
                                </w:rPr>
                                <w:t xml:space="preserve">000 </w:t>
                              </w:r>
                            </w:p>
                            <w:p w14:paraId="44957B75" w14:textId="609F2E19" w:rsidR="00825BEF" w:rsidRPr="00C1753E" w:rsidRDefault="00825BEF" w:rsidP="002C46FB">
                              <w:pPr>
                                <w:spacing w:before="1"/>
                                <w:ind w:right="18"/>
                                <w:jc w:val="both"/>
                              </w:pPr>
                              <w:r w:rsidRPr="00C1753E">
                                <w:rPr>
                                  <w:color w:val="231F20"/>
                                </w:rPr>
                                <w:t>R184 950 + 36% of the amount over R900 000</w:t>
                              </w:r>
                            </w:p>
                          </w:txbxContent>
                        </wps:txbx>
                        <wps:bodyPr rot="0" vert="horz" wrap="square" lIns="0" tIns="0" rIns="0" bIns="0" anchor="t" anchorCtr="0" upright="1">
                          <a:noAutofit/>
                        </wps:bodyPr>
                      </wps:wsp>
                      <wps:wsp>
                        <wps:cNvPr id="45" name="Text Box 15"/>
                        <wps:cNvSpPr txBox="1">
                          <a:spLocks noChangeArrowheads="1"/>
                        </wps:cNvSpPr>
                        <wps:spPr bwMode="auto">
                          <a:xfrm>
                            <a:off x="607" y="652"/>
                            <a:ext cx="1357"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A5563" w14:textId="40B6B2B3" w:rsidR="00825BEF" w:rsidRPr="00C1753E" w:rsidRDefault="00825BEF" w:rsidP="00C1753E">
                              <w:pPr>
                                <w:spacing w:before="2"/>
                              </w:pPr>
                              <w:r w:rsidRPr="00C1753E">
                                <w:rPr>
                                  <w:color w:val="231F20"/>
                                </w:rPr>
                                <w:t>R 22 501 - R600 000</w:t>
                              </w:r>
                            </w:p>
                            <w:p w14:paraId="5A2AAB07" w14:textId="1A652929" w:rsidR="00825BEF" w:rsidRPr="00C1753E" w:rsidRDefault="00825BEF" w:rsidP="00C1753E">
                              <w:r w:rsidRPr="00C1753E">
                                <w:rPr>
                                  <w:color w:val="231F20"/>
                                </w:rPr>
                                <w:t>R</w:t>
                              </w:r>
                              <w:r>
                                <w:rPr>
                                  <w:color w:val="231F20"/>
                                </w:rPr>
                                <w:t xml:space="preserve"> </w:t>
                              </w:r>
                              <w:r w:rsidRPr="00C1753E">
                                <w:rPr>
                                  <w:color w:val="231F20"/>
                                </w:rPr>
                                <w:t>600 001 - R900 000</w:t>
                              </w:r>
                            </w:p>
                            <w:p w14:paraId="31F01352" w14:textId="76D54BAA" w:rsidR="00825BEF" w:rsidRPr="00C1753E" w:rsidRDefault="00825BEF" w:rsidP="00C1753E">
                              <w:r w:rsidRPr="00C1753E">
                                <w:rPr>
                                  <w:color w:val="231F20"/>
                                </w:rPr>
                                <w:t>R</w:t>
                              </w:r>
                              <w:r>
                                <w:rPr>
                                  <w:color w:val="231F20"/>
                                </w:rPr>
                                <w:t xml:space="preserve"> </w:t>
                              </w:r>
                              <w:r w:rsidRPr="00C1753E">
                                <w:rPr>
                                  <w:color w:val="231F20"/>
                                </w:rPr>
                                <w:t>900 001 +</w:t>
                              </w:r>
                            </w:p>
                          </w:txbxContent>
                        </wps:txbx>
                        <wps:bodyPr rot="0" vert="horz" wrap="square" lIns="0" tIns="0" rIns="0" bIns="0" anchor="t" anchorCtr="0" upright="1">
                          <a:noAutofit/>
                        </wps:bodyPr>
                      </wps:wsp>
                      <wps:wsp>
                        <wps:cNvPr id="46" name="Text Box 16"/>
                        <wps:cNvSpPr txBox="1">
                          <a:spLocks noChangeArrowheads="1"/>
                        </wps:cNvSpPr>
                        <wps:spPr bwMode="auto">
                          <a:xfrm>
                            <a:off x="1133" y="496"/>
                            <a:ext cx="832"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9107B" w14:textId="77777777" w:rsidR="00825BEF" w:rsidRPr="00C1753E" w:rsidRDefault="00825BEF" w:rsidP="00C1753E">
                              <w:pPr>
                                <w:spacing w:before="2"/>
                              </w:pPr>
                              <w:r w:rsidRPr="00C1753E">
                                <w:rPr>
                                  <w:color w:val="231F20"/>
                                </w:rPr>
                                <w:t>0 - R 22 500</w:t>
                              </w:r>
                            </w:p>
                          </w:txbxContent>
                        </wps:txbx>
                        <wps:bodyPr rot="0" vert="horz" wrap="square" lIns="0" tIns="0" rIns="0" bIns="0" anchor="t" anchorCtr="0" upright="1">
                          <a:noAutofit/>
                        </wps:bodyPr>
                      </wps:wsp>
                      <wps:wsp>
                        <wps:cNvPr id="47" name="Text Box 17"/>
                        <wps:cNvSpPr txBox="1">
                          <a:spLocks noChangeArrowheads="1"/>
                        </wps:cNvSpPr>
                        <wps:spPr bwMode="auto">
                          <a:xfrm>
                            <a:off x="609" y="496"/>
                            <a:ext cx="116"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F9C56" w14:textId="77777777" w:rsidR="00825BEF" w:rsidRPr="00C1753E" w:rsidRDefault="00825BEF" w:rsidP="002C46FB">
                              <w:pPr>
                                <w:spacing w:before="2"/>
                              </w:pPr>
                              <w:r w:rsidRPr="00C1753E">
                                <w:rPr>
                                  <w:color w:val="231F20"/>
                                  <w:w w:val="94"/>
                                </w:rPr>
                                <w:t>R</w:t>
                              </w:r>
                            </w:p>
                          </w:txbxContent>
                        </wps:txbx>
                        <wps:bodyPr rot="0" vert="horz" wrap="square" lIns="0" tIns="0" rIns="0" bIns="0" anchor="t" anchorCtr="0" upright="1">
                          <a:noAutofit/>
                        </wps:bodyPr>
                      </wps:wsp>
                      <wps:wsp>
                        <wps:cNvPr id="48" name="Text Box 18"/>
                        <wps:cNvSpPr txBox="1">
                          <a:spLocks noChangeArrowheads="1"/>
                        </wps:cNvSpPr>
                        <wps:spPr bwMode="auto">
                          <a:xfrm>
                            <a:off x="4358" y="275"/>
                            <a:ext cx="93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0CB8B" w14:textId="77777777" w:rsidR="00825BEF" w:rsidRPr="00C1753E" w:rsidRDefault="00825BEF" w:rsidP="00C1753E">
                              <w:pPr>
                                <w:spacing w:before="6"/>
                                <w:rPr>
                                  <w:b/>
                                </w:rPr>
                              </w:pPr>
                              <w:r w:rsidRPr="00C1753E">
                                <w:rPr>
                                  <w:b/>
                                  <w:color w:val="231F20"/>
                                </w:rPr>
                                <w:t>Rates of tax</w:t>
                              </w:r>
                            </w:p>
                          </w:txbxContent>
                        </wps:txbx>
                        <wps:bodyPr rot="0" vert="horz" wrap="square" lIns="0" tIns="0" rIns="0" bIns="0" anchor="t" anchorCtr="0" upright="1">
                          <a:noAutofit/>
                        </wps:bodyPr>
                      </wps:wsp>
                      <wps:wsp>
                        <wps:cNvPr id="49" name="Text Box 19"/>
                        <wps:cNvSpPr txBox="1">
                          <a:spLocks noChangeArrowheads="1"/>
                        </wps:cNvSpPr>
                        <wps:spPr bwMode="auto">
                          <a:xfrm>
                            <a:off x="649" y="275"/>
                            <a:ext cx="226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D8EB" w14:textId="77777777" w:rsidR="00825BEF" w:rsidRPr="00C1753E" w:rsidRDefault="00825BEF" w:rsidP="00C1753E">
                              <w:pPr>
                                <w:spacing w:before="6"/>
                                <w:rPr>
                                  <w:b/>
                                </w:rPr>
                              </w:pPr>
                              <w:r w:rsidRPr="00C1753E">
                                <w:rPr>
                                  <w:b/>
                                  <w:color w:val="231F20"/>
                                </w:rPr>
                                <w:t>Taxable portion of withdrawal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030546" id="Group 41" o:spid="_x0000_s1054" style="position:absolute;left:0;text-align:left;margin-left:79.8pt;margin-top:29pt;width:451.2pt;height:84pt;z-index:251665408;mso-wrap-distance-left:0;mso-wrap-distance-right:0;mso-position-horizontal-relative:page;mso-position-vertical-relative:text" coordorigin="579,267" coordsize="4809,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">
                <v:rect id="Rectangle 12" o:spid="_x0000_s1055" style="position:absolute;left:579;top:267;width:4809;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" filled="f" strokecolor="#231f20" strokeweight=".5pt"/>
                <v:line id="Line 13" o:spid="_x0000_s1056" style="position:absolute;visibility:visible;mso-wrap-style:square" from="589,499" to="538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" strokecolor="#231f20" strokeweight=".5pt"/>
                <v:shape id="Text Box 14" o:spid="_x0000_s1057" type="#_x0000_t202" style="position:absolute;left:2409;top:496;width:2942;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0046B50" w14:textId="77777777" w:rsidR="00825BEF" w:rsidRPr="002C46FB" w:rsidRDefault="00825BEF" w:rsidP="002C46FB">
                        <w:pPr>
                          <w:spacing w:before="2"/>
                        </w:pPr>
                        <w:r w:rsidRPr="002C46FB">
                          <w:rPr>
                            <w:color w:val="231F20"/>
                          </w:rPr>
                          <w:t>Nil</w:t>
                        </w:r>
                      </w:p>
                      <w:p w14:paraId="080DD851" w14:textId="77777777" w:rsidR="00825BEF" w:rsidRDefault="00825BEF" w:rsidP="002C46FB">
                        <w:pPr>
                          <w:spacing w:before="1"/>
                          <w:ind w:right="18"/>
                          <w:jc w:val="both"/>
                          <w:rPr>
                            <w:color w:val="231F20"/>
                          </w:rPr>
                        </w:pPr>
                        <w:r w:rsidRPr="00C1753E">
                          <w:rPr>
                            <w:color w:val="231F20"/>
                          </w:rPr>
                          <w:t>18% of the amount over R 22</w:t>
                        </w:r>
                        <w:r>
                          <w:rPr>
                            <w:color w:val="231F20"/>
                          </w:rPr>
                          <w:t> </w:t>
                        </w:r>
                        <w:r w:rsidRPr="00C1753E">
                          <w:rPr>
                            <w:color w:val="231F20"/>
                          </w:rPr>
                          <w:t xml:space="preserve">500 </w:t>
                        </w:r>
                      </w:p>
                      <w:p w14:paraId="55B84CBF" w14:textId="77777777" w:rsidR="00825BEF" w:rsidRDefault="00825BEF" w:rsidP="002C46FB">
                        <w:pPr>
                          <w:spacing w:before="1"/>
                          <w:ind w:right="18"/>
                          <w:jc w:val="both"/>
                          <w:rPr>
                            <w:color w:val="231F20"/>
                          </w:rPr>
                        </w:pPr>
                        <w:r w:rsidRPr="00C1753E">
                          <w:rPr>
                            <w:color w:val="231F20"/>
                          </w:rPr>
                          <w:t>R103 950 + 27% of the amount over R600</w:t>
                        </w:r>
                        <w:r>
                          <w:rPr>
                            <w:color w:val="231F20"/>
                          </w:rPr>
                          <w:t> </w:t>
                        </w:r>
                        <w:r w:rsidRPr="00C1753E">
                          <w:rPr>
                            <w:color w:val="231F20"/>
                          </w:rPr>
                          <w:t xml:space="preserve">000 </w:t>
                        </w:r>
                      </w:p>
                      <w:p w14:paraId="44957B75" w14:textId="609F2E19" w:rsidR="00825BEF" w:rsidRPr="00C1753E" w:rsidRDefault="00825BEF" w:rsidP="002C46FB">
                        <w:pPr>
                          <w:spacing w:before="1"/>
                          <w:ind w:right="18"/>
                          <w:jc w:val="both"/>
                        </w:pPr>
                        <w:r w:rsidRPr="00C1753E">
                          <w:rPr>
                            <w:color w:val="231F20"/>
                          </w:rPr>
                          <w:t>R184 950 + 36% of the amount over R900 000</w:t>
                        </w:r>
                      </w:p>
                    </w:txbxContent>
                  </v:textbox>
                </v:shape>
                <v:shape id="Text Box 15" o:spid="_x0000_s1058" type="#_x0000_t202" style="position:absolute;left:607;top:652;width:135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27A5563" w14:textId="40B6B2B3" w:rsidR="00825BEF" w:rsidRPr="00C1753E" w:rsidRDefault="00825BEF" w:rsidP="00C1753E">
                        <w:pPr>
                          <w:spacing w:before="2"/>
                        </w:pPr>
                        <w:r w:rsidRPr="00C1753E">
                          <w:rPr>
                            <w:color w:val="231F20"/>
                          </w:rPr>
                          <w:t>R 22 501 - R600 000</w:t>
                        </w:r>
                      </w:p>
                      <w:p w14:paraId="5A2AAB07" w14:textId="1A652929" w:rsidR="00825BEF" w:rsidRPr="00C1753E" w:rsidRDefault="00825BEF" w:rsidP="00C1753E">
                        <w:r w:rsidRPr="00C1753E">
                          <w:rPr>
                            <w:color w:val="231F20"/>
                          </w:rPr>
                          <w:t>R</w:t>
                        </w:r>
                        <w:r>
                          <w:rPr>
                            <w:color w:val="231F20"/>
                          </w:rPr>
                          <w:t xml:space="preserve"> </w:t>
                        </w:r>
                        <w:r w:rsidRPr="00C1753E">
                          <w:rPr>
                            <w:color w:val="231F20"/>
                          </w:rPr>
                          <w:t>600 001 - R900 000</w:t>
                        </w:r>
                      </w:p>
                      <w:p w14:paraId="31F01352" w14:textId="76D54BAA" w:rsidR="00825BEF" w:rsidRPr="00C1753E" w:rsidRDefault="00825BEF" w:rsidP="00C1753E">
                        <w:r w:rsidRPr="00C1753E">
                          <w:rPr>
                            <w:color w:val="231F20"/>
                          </w:rPr>
                          <w:t>R</w:t>
                        </w:r>
                        <w:r>
                          <w:rPr>
                            <w:color w:val="231F20"/>
                          </w:rPr>
                          <w:t xml:space="preserve"> </w:t>
                        </w:r>
                        <w:r w:rsidRPr="00C1753E">
                          <w:rPr>
                            <w:color w:val="231F20"/>
                          </w:rPr>
                          <w:t>900 001 +</w:t>
                        </w:r>
                      </w:p>
                    </w:txbxContent>
                  </v:textbox>
                </v:shape>
                <v:shape id="Text Box 16" o:spid="_x0000_s1059" type="#_x0000_t202" style="position:absolute;left:1133;top:496;width:832;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C89107B" w14:textId="77777777" w:rsidR="00825BEF" w:rsidRPr="00C1753E" w:rsidRDefault="00825BEF" w:rsidP="00C1753E">
                        <w:pPr>
                          <w:spacing w:before="2"/>
                        </w:pPr>
                        <w:r w:rsidRPr="00C1753E">
                          <w:rPr>
                            <w:color w:val="231F20"/>
                          </w:rPr>
                          <w:t>0 - R 22 500</w:t>
                        </w:r>
                      </w:p>
                    </w:txbxContent>
                  </v:textbox>
                </v:shape>
                <v:shape id="Text Box 17" o:spid="_x0000_s1060" type="#_x0000_t202" style="position:absolute;left:609;top:496;width:11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58F9C56" w14:textId="77777777" w:rsidR="00825BEF" w:rsidRPr="00C1753E" w:rsidRDefault="00825BEF" w:rsidP="002C46FB">
                        <w:pPr>
                          <w:spacing w:before="2"/>
                        </w:pPr>
                        <w:r w:rsidRPr="00C1753E">
                          <w:rPr>
                            <w:color w:val="231F20"/>
                            <w:w w:val="94"/>
                          </w:rPr>
                          <w:t>R</w:t>
                        </w:r>
                      </w:p>
                    </w:txbxContent>
                  </v:textbox>
                </v:shape>
                <v:shape id="Text Box 18" o:spid="_x0000_s1061" type="#_x0000_t202" style="position:absolute;left:4358;top:275;width:93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1A0CB8B" w14:textId="77777777" w:rsidR="00825BEF" w:rsidRPr="00C1753E" w:rsidRDefault="00825BEF" w:rsidP="00C1753E">
                        <w:pPr>
                          <w:spacing w:before="6"/>
                          <w:rPr>
                            <w:b/>
                          </w:rPr>
                        </w:pPr>
                        <w:r w:rsidRPr="00C1753E">
                          <w:rPr>
                            <w:b/>
                            <w:color w:val="231F20"/>
                          </w:rPr>
                          <w:t>Rates of tax</w:t>
                        </w:r>
                      </w:p>
                    </w:txbxContent>
                  </v:textbox>
                </v:shape>
                <v:shape id="Text Box 19" o:spid="_x0000_s1062" type="#_x0000_t202" style="position:absolute;left:649;top:275;width:226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B19D8EB" w14:textId="77777777" w:rsidR="00825BEF" w:rsidRPr="00C1753E" w:rsidRDefault="00825BEF" w:rsidP="00C1753E">
                        <w:pPr>
                          <w:spacing w:before="6"/>
                          <w:rPr>
                            <w:b/>
                          </w:rPr>
                        </w:pPr>
                        <w:r w:rsidRPr="00C1753E">
                          <w:rPr>
                            <w:b/>
                            <w:color w:val="231F20"/>
                          </w:rPr>
                          <w:t>Taxable portion of withdrawal</w:t>
                        </w:r>
                      </w:p>
                    </w:txbxContent>
                  </v:textbox>
                </v:shape>
                <w10:wrap type="topAndBottom" anchorx="page"/>
              </v:group>
            </w:pict>
          </mc:Fallback>
        </mc:AlternateContent>
      </w:r>
      <w:r w:rsidRPr="00C1753E">
        <w:rPr>
          <w:rFonts w:ascii="Arial" w:hAnsi="Arial" w:cs="Arial"/>
          <w:color w:val="231F20"/>
          <w:sz w:val="22"/>
          <w:szCs w:val="22"/>
        </w:rPr>
        <w:t>Lump sums accruing between 1 March 2009 and 28 February 2014</w:t>
      </w:r>
    </w:p>
    <w:p w14:paraId="19D297BF" w14:textId="2E7B53EA" w:rsidR="00C1753E" w:rsidRPr="00C1753E" w:rsidRDefault="00C1753E" w:rsidP="00C1753E">
      <w:pPr>
        <w:spacing w:before="51"/>
        <w:ind w:left="140" w:right="269"/>
        <w:jc w:val="both"/>
        <w:rPr>
          <w:b/>
        </w:rPr>
      </w:pPr>
    </w:p>
    <w:p w14:paraId="036CD1C1" w14:textId="77777777" w:rsidR="00C1753E" w:rsidRPr="00C1753E" w:rsidRDefault="00C1753E" w:rsidP="00C1753E">
      <w:pPr>
        <w:spacing w:before="1"/>
        <w:ind w:left="146"/>
        <w:jc w:val="both"/>
      </w:pPr>
      <w:r w:rsidRPr="00C1753E">
        <w:rPr>
          <w:color w:val="231F20"/>
          <w:w w:val="105"/>
        </w:rPr>
        <w:t>An assessed loss cannot be set-off against the taxable lump sum.</w:t>
      </w:r>
    </w:p>
    <w:p w14:paraId="00B797D5" w14:textId="3D476275" w:rsidR="00C1753E" w:rsidRPr="00C1753E" w:rsidRDefault="00C1753E" w:rsidP="00C1753E">
      <w:pPr>
        <w:pStyle w:val="Heading8"/>
        <w:spacing w:before="64"/>
        <w:ind w:left="154"/>
        <w:jc w:val="both"/>
        <w:rPr>
          <w:rFonts w:ascii="Arial" w:hAnsi="Arial" w:cs="Arial"/>
          <w:sz w:val="22"/>
          <w:szCs w:val="22"/>
        </w:rPr>
      </w:pPr>
      <w:r w:rsidRPr="00C1753E">
        <w:rPr>
          <w:rFonts w:ascii="Arial" w:hAnsi="Arial" w:cs="Arial"/>
          <w:color w:val="231F20"/>
          <w:sz w:val="22"/>
          <w:szCs w:val="22"/>
        </w:rPr>
        <w:lastRenderedPageBreak/>
        <w:t>Lump sums accruing between 1 March 2014 and 28 February 2019</w:t>
      </w:r>
    </w:p>
    <w:p w14:paraId="7AC98E37" w14:textId="7698F3CC" w:rsidR="002C46FB" w:rsidRDefault="002C46FB" w:rsidP="00C1753E">
      <w:pPr>
        <w:ind w:left="146"/>
        <w:jc w:val="both"/>
        <w:rPr>
          <w:color w:val="231F20"/>
          <w:w w:val="105"/>
        </w:rPr>
      </w:pPr>
      <w:r w:rsidRPr="00C1753E">
        <w:rPr>
          <w:noProof/>
          <w:lang w:val="en-ZA" w:eastAsia="en-ZA"/>
        </w:rPr>
        <mc:AlternateContent>
          <mc:Choice Requires="wpg">
            <w:drawing>
              <wp:anchor distT="0" distB="0" distL="0" distR="0" simplePos="0" relativeHeight="251666432" behindDoc="0" locked="0" layoutInCell="1" allowOverlap="1" wp14:anchorId="44EE2B6A" wp14:editId="0F869468">
                <wp:simplePos x="0" y="0"/>
                <wp:positionH relativeFrom="page">
                  <wp:posOffset>967740</wp:posOffset>
                </wp:positionH>
                <wp:positionV relativeFrom="paragraph">
                  <wp:posOffset>243205</wp:posOffset>
                </wp:positionV>
                <wp:extent cx="5661660" cy="853440"/>
                <wp:effectExtent l="0" t="0" r="34290" b="2286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660" cy="853440"/>
                          <a:chOff x="552" y="261"/>
                          <a:chExt cx="4836" cy="875"/>
                        </a:xfrm>
                      </wpg:grpSpPr>
                      <wps:wsp>
                        <wps:cNvPr id="14" name="Rectangle 21"/>
                        <wps:cNvSpPr>
                          <a:spLocks noChangeArrowheads="1"/>
                        </wps:cNvSpPr>
                        <wps:spPr bwMode="auto">
                          <a:xfrm>
                            <a:off x="565" y="264"/>
                            <a:ext cx="4816" cy="872"/>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2"/>
                        <wps:cNvCnPr>
                          <a:cxnSpLocks noChangeShapeType="1"/>
                        </wps:cNvCnPr>
                        <wps:spPr bwMode="auto">
                          <a:xfrm>
                            <a:off x="552" y="485"/>
                            <a:ext cx="483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5" name="Text Box 23"/>
                        <wps:cNvSpPr txBox="1">
                          <a:spLocks noChangeArrowheads="1"/>
                        </wps:cNvSpPr>
                        <wps:spPr bwMode="auto">
                          <a:xfrm>
                            <a:off x="2409" y="493"/>
                            <a:ext cx="2942"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3A30" w14:textId="77777777" w:rsidR="00825BEF" w:rsidRPr="002C46FB" w:rsidRDefault="00825BEF" w:rsidP="002C46FB">
                              <w:pPr>
                                <w:spacing w:before="2"/>
                                <w:ind w:left="785"/>
                              </w:pPr>
                              <w:r w:rsidRPr="002C46FB">
                                <w:rPr>
                                  <w:color w:val="231F20"/>
                                </w:rPr>
                                <w:t>Nil</w:t>
                              </w:r>
                            </w:p>
                            <w:p w14:paraId="22AA4B8F" w14:textId="6DF5C1D6" w:rsidR="00825BEF" w:rsidRPr="003E246E" w:rsidRDefault="00825BEF" w:rsidP="00C1753E">
                              <w:pPr>
                                <w:spacing w:before="1" w:line="232" w:lineRule="auto"/>
                                <w:ind w:right="18" w:firstLine="763"/>
                                <w:jc w:val="both"/>
                                <w:rPr>
                                  <w:color w:val="231F20"/>
                                </w:rPr>
                              </w:pPr>
                              <w:r w:rsidRPr="003E246E">
                                <w:rPr>
                                  <w:color w:val="231F20"/>
                                </w:rPr>
                                <w:t>18% of the amount over R 25 000</w:t>
                              </w:r>
                            </w:p>
                            <w:p w14:paraId="7735AA06" w14:textId="77777777" w:rsidR="00825BEF" w:rsidRPr="003E246E" w:rsidRDefault="00825BEF" w:rsidP="00C1753E">
                              <w:pPr>
                                <w:spacing w:before="1" w:line="232" w:lineRule="auto"/>
                                <w:ind w:right="18" w:firstLine="763"/>
                                <w:jc w:val="both"/>
                                <w:rPr>
                                  <w:color w:val="231F20"/>
                                </w:rPr>
                              </w:pPr>
                              <w:r w:rsidRPr="003E246E">
                                <w:rPr>
                                  <w:color w:val="231F20"/>
                                </w:rPr>
                                <w:t xml:space="preserve"> R114 300 + 27% of the amount over R660 000 </w:t>
                              </w:r>
                            </w:p>
                            <w:p w14:paraId="1F841855" w14:textId="55E6180E" w:rsidR="00825BEF" w:rsidRPr="003E246E" w:rsidRDefault="00825BEF" w:rsidP="00C1753E">
                              <w:pPr>
                                <w:spacing w:before="1" w:line="232" w:lineRule="auto"/>
                                <w:ind w:right="18" w:firstLine="763"/>
                                <w:jc w:val="both"/>
                              </w:pPr>
                              <w:r w:rsidRPr="003E246E">
                                <w:rPr>
                                  <w:color w:val="231F20"/>
                                </w:rPr>
                                <w:t>R203 400 + 36% of the amount over R990 000</w:t>
                              </w:r>
                            </w:p>
                          </w:txbxContent>
                        </wps:txbx>
                        <wps:bodyPr rot="0" vert="horz" wrap="square" lIns="0" tIns="0" rIns="0" bIns="0" anchor="t" anchorCtr="0" upright="1">
                          <a:noAutofit/>
                        </wps:bodyPr>
                      </wps:wsp>
                      <wps:wsp>
                        <wps:cNvPr id="36" name="Text Box 24"/>
                        <wps:cNvSpPr txBox="1">
                          <a:spLocks noChangeArrowheads="1"/>
                        </wps:cNvSpPr>
                        <wps:spPr bwMode="auto">
                          <a:xfrm>
                            <a:off x="607" y="649"/>
                            <a:ext cx="1357"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A7D5" w14:textId="7DE66DD1" w:rsidR="00825BEF" w:rsidRPr="003E246E" w:rsidRDefault="00825BEF" w:rsidP="003E246E">
                              <w:pPr>
                                <w:spacing w:before="2"/>
                              </w:pPr>
                              <w:r w:rsidRPr="003E246E">
                                <w:rPr>
                                  <w:color w:val="231F20"/>
                                </w:rPr>
                                <w:t xml:space="preserve">R  </w:t>
                              </w:r>
                              <w:r>
                                <w:rPr>
                                  <w:color w:val="231F20"/>
                                </w:rPr>
                                <w:t xml:space="preserve"> </w:t>
                              </w:r>
                              <w:r w:rsidRPr="003E246E">
                                <w:rPr>
                                  <w:color w:val="231F20"/>
                                </w:rPr>
                                <w:t>25 001 - R660 000</w:t>
                              </w:r>
                            </w:p>
                            <w:p w14:paraId="4679989B" w14:textId="503BB44F" w:rsidR="00825BEF" w:rsidRPr="003E246E" w:rsidRDefault="00825BEF" w:rsidP="003E246E">
                              <w:r w:rsidRPr="003E246E">
                                <w:rPr>
                                  <w:color w:val="231F20"/>
                                </w:rPr>
                                <w:t>R</w:t>
                              </w:r>
                              <w:r>
                                <w:rPr>
                                  <w:color w:val="231F20"/>
                                </w:rPr>
                                <w:t xml:space="preserve"> </w:t>
                              </w:r>
                              <w:r w:rsidRPr="003E246E">
                                <w:rPr>
                                  <w:color w:val="231F20"/>
                                </w:rPr>
                                <w:t>660 001 - R990 000</w:t>
                              </w:r>
                            </w:p>
                            <w:p w14:paraId="41E04076" w14:textId="1D812147" w:rsidR="00825BEF" w:rsidRPr="003E246E" w:rsidRDefault="00825BEF" w:rsidP="003E246E">
                              <w:r w:rsidRPr="003E246E">
                                <w:rPr>
                                  <w:color w:val="231F20"/>
                                </w:rPr>
                                <w:t>R</w:t>
                              </w:r>
                              <w:r>
                                <w:rPr>
                                  <w:color w:val="231F20"/>
                                </w:rPr>
                                <w:t xml:space="preserve"> </w:t>
                              </w:r>
                              <w:r w:rsidRPr="003E246E">
                                <w:rPr>
                                  <w:color w:val="231F20"/>
                                </w:rPr>
                                <w:t>990 001 +</w:t>
                              </w:r>
                            </w:p>
                          </w:txbxContent>
                        </wps:txbx>
                        <wps:bodyPr rot="0" vert="horz" wrap="square" lIns="0" tIns="0" rIns="0" bIns="0" anchor="t" anchorCtr="0" upright="1">
                          <a:noAutofit/>
                        </wps:bodyPr>
                      </wps:wsp>
                      <wps:wsp>
                        <wps:cNvPr id="37" name="Text Box 25"/>
                        <wps:cNvSpPr txBox="1">
                          <a:spLocks noChangeArrowheads="1"/>
                        </wps:cNvSpPr>
                        <wps:spPr bwMode="auto">
                          <a:xfrm>
                            <a:off x="1055" y="493"/>
                            <a:ext cx="832"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9DDC5" w14:textId="0C0FE0A4" w:rsidR="00825BEF" w:rsidRPr="002C46FB" w:rsidRDefault="00825BEF" w:rsidP="002C46FB">
                              <w:pPr>
                                <w:spacing w:before="2"/>
                              </w:pPr>
                              <w:r>
                                <w:rPr>
                                  <w:color w:val="231F20"/>
                                </w:rPr>
                                <w:t xml:space="preserve"> </w:t>
                              </w:r>
                              <w:r w:rsidRPr="002C46FB">
                                <w:rPr>
                                  <w:color w:val="231F20"/>
                                </w:rPr>
                                <w:t>0 - R 25 000</w:t>
                              </w:r>
                            </w:p>
                          </w:txbxContent>
                        </wps:txbx>
                        <wps:bodyPr rot="0" vert="horz" wrap="square" lIns="0" tIns="0" rIns="0" bIns="0" anchor="t" anchorCtr="0" upright="1">
                          <a:noAutofit/>
                        </wps:bodyPr>
                      </wps:wsp>
                      <wps:wsp>
                        <wps:cNvPr id="38" name="Text Box 26"/>
                        <wps:cNvSpPr txBox="1">
                          <a:spLocks noChangeArrowheads="1"/>
                        </wps:cNvSpPr>
                        <wps:spPr bwMode="auto">
                          <a:xfrm>
                            <a:off x="609" y="493"/>
                            <a:ext cx="116"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8629" w14:textId="77777777" w:rsidR="00825BEF" w:rsidRPr="002C46FB" w:rsidRDefault="00825BEF" w:rsidP="002C46FB">
                              <w:pPr>
                                <w:spacing w:before="2"/>
                              </w:pPr>
                              <w:r w:rsidRPr="002C46FB">
                                <w:rPr>
                                  <w:color w:val="231F20"/>
                                  <w:w w:val="94"/>
                                </w:rPr>
                                <w:t>R</w:t>
                              </w:r>
                            </w:p>
                          </w:txbxContent>
                        </wps:txbx>
                        <wps:bodyPr rot="0" vert="horz" wrap="square" lIns="0" tIns="0" rIns="0" bIns="0" anchor="t" anchorCtr="0" upright="1">
                          <a:noAutofit/>
                        </wps:bodyPr>
                      </wps:wsp>
                      <wps:wsp>
                        <wps:cNvPr id="39" name="Text Box 27"/>
                        <wps:cNvSpPr txBox="1">
                          <a:spLocks noChangeArrowheads="1"/>
                        </wps:cNvSpPr>
                        <wps:spPr bwMode="auto">
                          <a:xfrm>
                            <a:off x="4358" y="261"/>
                            <a:ext cx="936"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B829" w14:textId="77777777" w:rsidR="00825BEF" w:rsidRPr="002C46FB" w:rsidRDefault="00825BEF" w:rsidP="002C46FB">
                              <w:pPr>
                                <w:spacing w:before="6"/>
                                <w:rPr>
                                  <w:b/>
                                </w:rPr>
                              </w:pPr>
                              <w:r w:rsidRPr="002C46FB">
                                <w:rPr>
                                  <w:b/>
                                  <w:color w:val="231F20"/>
                                </w:rPr>
                                <w:t>Rates of tax</w:t>
                              </w:r>
                            </w:p>
                          </w:txbxContent>
                        </wps:txbx>
                        <wps:bodyPr rot="0" vert="horz" wrap="square" lIns="0" tIns="0" rIns="0" bIns="0" anchor="t" anchorCtr="0" upright="1">
                          <a:noAutofit/>
                        </wps:bodyPr>
                      </wps:wsp>
                      <wps:wsp>
                        <wps:cNvPr id="40" name="Text Box 28"/>
                        <wps:cNvSpPr txBox="1">
                          <a:spLocks noChangeArrowheads="1"/>
                        </wps:cNvSpPr>
                        <wps:spPr bwMode="auto">
                          <a:xfrm>
                            <a:off x="649" y="261"/>
                            <a:ext cx="226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DE1C" w14:textId="77777777" w:rsidR="00825BEF" w:rsidRPr="002C46FB" w:rsidRDefault="00825BEF" w:rsidP="00C1753E">
                              <w:pPr>
                                <w:spacing w:before="6"/>
                                <w:rPr>
                                  <w:b/>
                                </w:rPr>
                              </w:pPr>
                              <w:r w:rsidRPr="002C46FB">
                                <w:rPr>
                                  <w:b/>
                                  <w:color w:val="231F20"/>
                                </w:rPr>
                                <w:t>Taxable portion of withdrawal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EE2B6A" id="Group 13" o:spid="_x0000_s1063" style="position:absolute;left:0;text-align:left;margin-left:76.2pt;margin-top:19.15pt;width:445.8pt;height:67.2pt;z-index:251666432;mso-wrap-distance-left:0;mso-wrap-distance-right:0;mso-position-horizontal-relative:page;mso-position-vertical-relative:text" coordorigin="552,261" coordsize="483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">
                <v:rect id="Rectangle 21" o:spid="_x0000_s1064" style="position:absolute;left:565;top:264;width:4816;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" filled="f" strokecolor="#231f20" strokeweight=".5pt"/>
                <v:line id="Line 22" o:spid="_x0000_s1065" style="position:absolute;visibility:visible;mso-wrap-style:square" from="552,485" to="538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shape id="Text Box 23" o:spid="_x0000_s1066" type="#_x0000_t202" style="position:absolute;left:2409;top:493;width:2942;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0CB3A30" w14:textId="77777777" w:rsidR="00825BEF" w:rsidRPr="002C46FB" w:rsidRDefault="00825BEF" w:rsidP="002C46FB">
                        <w:pPr>
                          <w:spacing w:before="2"/>
                          <w:ind w:left="785"/>
                        </w:pPr>
                        <w:r w:rsidRPr="002C46FB">
                          <w:rPr>
                            <w:color w:val="231F20"/>
                          </w:rPr>
                          <w:t>Nil</w:t>
                        </w:r>
                      </w:p>
                      <w:p w14:paraId="22AA4B8F" w14:textId="6DF5C1D6" w:rsidR="00825BEF" w:rsidRPr="003E246E" w:rsidRDefault="00825BEF" w:rsidP="00C1753E">
                        <w:pPr>
                          <w:spacing w:before="1" w:line="232" w:lineRule="auto"/>
                          <w:ind w:right="18" w:firstLine="763"/>
                          <w:jc w:val="both"/>
                          <w:rPr>
                            <w:color w:val="231F20"/>
                          </w:rPr>
                        </w:pPr>
                        <w:r w:rsidRPr="003E246E">
                          <w:rPr>
                            <w:color w:val="231F20"/>
                          </w:rPr>
                          <w:t>18% of the amount over R 25 000</w:t>
                        </w:r>
                      </w:p>
                      <w:p w14:paraId="7735AA06" w14:textId="77777777" w:rsidR="00825BEF" w:rsidRPr="003E246E" w:rsidRDefault="00825BEF" w:rsidP="00C1753E">
                        <w:pPr>
                          <w:spacing w:before="1" w:line="232" w:lineRule="auto"/>
                          <w:ind w:right="18" w:firstLine="763"/>
                          <w:jc w:val="both"/>
                          <w:rPr>
                            <w:color w:val="231F20"/>
                          </w:rPr>
                        </w:pPr>
                        <w:r w:rsidRPr="003E246E">
                          <w:rPr>
                            <w:color w:val="231F20"/>
                          </w:rPr>
                          <w:t xml:space="preserve"> R114 300 + 27% of the amount over R660 000 </w:t>
                        </w:r>
                      </w:p>
                      <w:p w14:paraId="1F841855" w14:textId="55E6180E" w:rsidR="00825BEF" w:rsidRPr="003E246E" w:rsidRDefault="00825BEF" w:rsidP="00C1753E">
                        <w:pPr>
                          <w:spacing w:before="1" w:line="232" w:lineRule="auto"/>
                          <w:ind w:right="18" w:firstLine="763"/>
                          <w:jc w:val="both"/>
                        </w:pPr>
                        <w:r w:rsidRPr="003E246E">
                          <w:rPr>
                            <w:color w:val="231F20"/>
                          </w:rPr>
                          <w:t>R203 400 + 36% of the amount over R990 000</w:t>
                        </w:r>
                      </w:p>
                    </w:txbxContent>
                  </v:textbox>
                </v:shape>
                <v:shape id="Text Box 24" o:spid="_x0000_s1067" type="#_x0000_t202" style="position:absolute;left:607;top:649;width:135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AFEA7D5" w14:textId="7DE66DD1" w:rsidR="00825BEF" w:rsidRPr="003E246E" w:rsidRDefault="00825BEF" w:rsidP="003E246E">
                        <w:pPr>
                          <w:spacing w:before="2"/>
                        </w:pPr>
                        <w:r w:rsidRPr="003E246E">
                          <w:rPr>
                            <w:color w:val="231F20"/>
                          </w:rPr>
                          <w:t xml:space="preserve">R  </w:t>
                        </w:r>
                        <w:r>
                          <w:rPr>
                            <w:color w:val="231F20"/>
                          </w:rPr>
                          <w:t xml:space="preserve"> </w:t>
                        </w:r>
                        <w:r w:rsidRPr="003E246E">
                          <w:rPr>
                            <w:color w:val="231F20"/>
                          </w:rPr>
                          <w:t>25 001 - R660 000</w:t>
                        </w:r>
                      </w:p>
                      <w:p w14:paraId="4679989B" w14:textId="503BB44F" w:rsidR="00825BEF" w:rsidRPr="003E246E" w:rsidRDefault="00825BEF" w:rsidP="003E246E">
                        <w:r w:rsidRPr="003E246E">
                          <w:rPr>
                            <w:color w:val="231F20"/>
                          </w:rPr>
                          <w:t>R</w:t>
                        </w:r>
                        <w:r>
                          <w:rPr>
                            <w:color w:val="231F20"/>
                          </w:rPr>
                          <w:t xml:space="preserve"> </w:t>
                        </w:r>
                        <w:r w:rsidRPr="003E246E">
                          <w:rPr>
                            <w:color w:val="231F20"/>
                          </w:rPr>
                          <w:t>660 001 - R990 000</w:t>
                        </w:r>
                      </w:p>
                      <w:p w14:paraId="41E04076" w14:textId="1D812147" w:rsidR="00825BEF" w:rsidRPr="003E246E" w:rsidRDefault="00825BEF" w:rsidP="003E246E">
                        <w:r w:rsidRPr="003E246E">
                          <w:rPr>
                            <w:color w:val="231F20"/>
                          </w:rPr>
                          <w:t>R</w:t>
                        </w:r>
                        <w:r>
                          <w:rPr>
                            <w:color w:val="231F20"/>
                          </w:rPr>
                          <w:t xml:space="preserve"> </w:t>
                        </w:r>
                        <w:r w:rsidRPr="003E246E">
                          <w:rPr>
                            <w:color w:val="231F20"/>
                          </w:rPr>
                          <w:t>990 001 +</w:t>
                        </w:r>
                      </w:p>
                    </w:txbxContent>
                  </v:textbox>
                </v:shape>
                <v:shape id="Text Box 25" o:spid="_x0000_s1068" type="#_x0000_t202" style="position:absolute;left:1055;top:493;width:832;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299DDC5" w14:textId="0C0FE0A4" w:rsidR="00825BEF" w:rsidRPr="002C46FB" w:rsidRDefault="00825BEF" w:rsidP="002C46FB">
                        <w:pPr>
                          <w:spacing w:before="2"/>
                        </w:pPr>
                        <w:r>
                          <w:rPr>
                            <w:color w:val="231F20"/>
                          </w:rPr>
                          <w:t xml:space="preserve"> </w:t>
                        </w:r>
                        <w:r w:rsidRPr="002C46FB">
                          <w:rPr>
                            <w:color w:val="231F20"/>
                          </w:rPr>
                          <w:t>0 - R 25 000</w:t>
                        </w:r>
                      </w:p>
                    </w:txbxContent>
                  </v:textbox>
                </v:shape>
                <v:shape id="Text Box 26" o:spid="_x0000_s1069" type="#_x0000_t202" style="position:absolute;left:609;top:493;width:11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4D28629" w14:textId="77777777" w:rsidR="00825BEF" w:rsidRPr="002C46FB" w:rsidRDefault="00825BEF" w:rsidP="002C46FB">
                        <w:pPr>
                          <w:spacing w:before="2"/>
                        </w:pPr>
                        <w:r w:rsidRPr="002C46FB">
                          <w:rPr>
                            <w:color w:val="231F20"/>
                            <w:w w:val="94"/>
                          </w:rPr>
                          <w:t>R</w:t>
                        </w:r>
                      </w:p>
                    </w:txbxContent>
                  </v:textbox>
                </v:shape>
                <v:shape id="Text Box 27" o:spid="_x0000_s1070" type="#_x0000_t202" style="position:absolute;left:4358;top:261;width:936;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324B829" w14:textId="77777777" w:rsidR="00825BEF" w:rsidRPr="002C46FB" w:rsidRDefault="00825BEF" w:rsidP="002C46FB">
                        <w:pPr>
                          <w:spacing w:before="6"/>
                          <w:rPr>
                            <w:b/>
                          </w:rPr>
                        </w:pPr>
                        <w:r w:rsidRPr="002C46FB">
                          <w:rPr>
                            <w:b/>
                            <w:color w:val="231F20"/>
                          </w:rPr>
                          <w:t>Rates of tax</w:t>
                        </w:r>
                      </w:p>
                    </w:txbxContent>
                  </v:textbox>
                </v:shape>
                <v:shape id="Text Box 28" o:spid="_x0000_s1071" type="#_x0000_t202" style="position:absolute;left:649;top:261;width:226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B78DE1C" w14:textId="77777777" w:rsidR="00825BEF" w:rsidRPr="002C46FB" w:rsidRDefault="00825BEF" w:rsidP="00C1753E">
                        <w:pPr>
                          <w:spacing w:before="6"/>
                          <w:rPr>
                            <w:b/>
                          </w:rPr>
                        </w:pPr>
                        <w:r w:rsidRPr="002C46FB">
                          <w:rPr>
                            <w:b/>
                            <w:color w:val="231F20"/>
                          </w:rPr>
                          <w:t>Taxable portion of withdrawal</w:t>
                        </w:r>
                      </w:p>
                    </w:txbxContent>
                  </v:textbox>
                </v:shape>
                <w10:wrap type="topAndBottom" anchorx="page"/>
              </v:group>
            </w:pict>
          </mc:Fallback>
        </mc:AlternateContent>
      </w:r>
    </w:p>
    <w:p w14:paraId="3E10A3AF" w14:textId="17359F89" w:rsidR="002C46FB" w:rsidRDefault="002C46FB" w:rsidP="00C1753E">
      <w:pPr>
        <w:ind w:left="146"/>
        <w:jc w:val="both"/>
        <w:rPr>
          <w:color w:val="231F20"/>
          <w:w w:val="105"/>
        </w:rPr>
      </w:pPr>
    </w:p>
    <w:p w14:paraId="2CF75C36" w14:textId="77777777" w:rsidR="006418B5" w:rsidRDefault="006418B5" w:rsidP="00C1753E">
      <w:pPr>
        <w:ind w:left="146"/>
        <w:jc w:val="both"/>
        <w:rPr>
          <w:color w:val="231F20"/>
          <w:w w:val="105"/>
        </w:rPr>
      </w:pPr>
    </w:p>
    <w:p w14:paraId="1E487B21" w14:textId="530B7DF6" w:rsidR="00C1753E" w:rsidRDefault="003E246E" w:rsidP="003E246E">
      <w:pPr>
        <w:jc w:val="both"/>
        <w:rPr>
          <w:color w:val="231F20"/>
          <w:w w:val="105"/>
        </w:rPr>
      </w:pPr>
      <w:r>
        <w:rPr>
          <w:color w:val="231F20"/>
          <w:w w:val="105"/>
        </w:rPr>
        <w:t xml:space="preserve">  </w:t>
      </w:r>
      <w:r w:rsidR="00C1753E" w:rsidRPr="00C1753E">
        <w:rPr>
          <w:color w:val="231F20"/>
          <w:w w:val="105"/>
        </w:rPr>
        <w:t>An assessed loss cannot be set-off against the taxable lump sum.</w:t>
      </w:r>
    </w:p>
    <w:p w14:paraId="01B4BF71" w14:textId="77777777" w:rsidR="002C46FB" w:rsidRPr="00C1753E" w:rsidRDefault="002C46FB" w:rsidP="00C1753E">
      <w:pPr>
        <w:ind w:left="146"/>
        <w:jc w:val="both"/>
      </w:pPr>
    </w:p>
    <w:p w14:paraId="5DA87608" w14:textId="77777777" w:rsidR="00C1753E" w:rsidRPr="00C1753E" w:rsidRDefault="00C1753E" w:rsidP="00C1753E">
      <w:pPr>
        <w:pStyle w:val="Heading1"/>
        <w:shd w:val="clear" w:color="auto" w:fill="1F4E79" w:themeFill="accent5" w:themeFillShade="80"/>
        <w:ind w:hanging="616"/>
        <w:rPr>
          <w:b/>
          <w:color w:val="FFFFFF" w:themeColor="background1"/>
          <w:sz w:val="22"/>
          <w:szCs w:val="22"/>
        </w:rPr>
      </w:pPr>
      <w:r w:rsidRPr="00C1753E">
        <w:rPr>
          <w:spacing w:val="-22"/>
          <w:sz w:val="22"/>
          <w:szCs w:val="22"/>
        </w:rPr>
        <w:t xml:space="preserve"> </w:t>
      </w:r>
      <w:bookmarkStart w:id="68" w:name="_Toc507651305"/>
      <w:bookmarkStart w:id="69" w:name="_Toc508652886"/>
      <w:r w:rsidRPr="00C1753E">
        <w:rPr>
          <w:b/>
          <w:color w:val="FFFFFF" w:themeColor="background1"/>
          <w:sz w:val="22"/>
          <w:szCs w:val="22"/>
        </w:rPr>
        <w:t>YOUTH EMPLOYMENT INCENTIVE</w:t>
      </w:r>
      <w:bookmarkEnd w:id="68"/>
      <w:bookmarkEnd w:id="69"/>
    </w:p>
    <w:p w14:paraId="22C4FC78" w14:textId="77777777" w:rsidR="00C1753E" w:rsidRPr="00C1753E" w:rsidRDefault="00C1753E" w:rsidP="00C1753E">
      <w:pPr>
        <w:spacing w:before="51"/>
        <w:ind w:left="152"/>
        <w:jc w:val="both"/>
      </w:pPr>
      <w:r w:rsidRPr="00C1753E">
        <w:rPr>
          <w:color w:val="231F20"/>
          <w:w w:val="105"/>
        </w:rPr>
        <w:t>As from 1 January 2014, a special incentive is allowed as a credit against the employer’s monthly PAYE payment. To qualify for the incentive:</w:t>
      </w:r>
    </w:p>
    <w:p w14:paraId="7A16446F" w14:textId="77777777" w:rsidR="00C1753E" w:rsidRPr="00C1753E" w:rsidRDefault="00C1753E" w:rsidP="00C1753E">
      <w:pPr>
        <w:pStyle w:val="ListParagraph"/>
        <w:numPr>
          <w:ilvl w:val="0"/>
          <w:numId w:val="2"/>
        </w:numPr>
        <w:tabs>
          <w:tab w:val="left" w:pos="379"/>
        </w:tabs>
        <w:spacing w:before="13"/>
        <w:ind w:left="378" w:hanging="226"/>
        <w:jc w:val="both"/>
        <w:rPr>
          <w:b/>
          <w:color w:val="231F20"/>
        </w:rPr>
      </w:pPr>
      <w:r w:rsidRPr="00C1753E">
        <w:rPr>
          <w:b/>
          <w:color w:val="231F20"/>
          <w:w w:val="105"/>
        </w:rPr>
        <w:t>Employers</w:t>
      </w:r>
      <w:r w:rsidRPr="00C1753E">
        <w:rPr>
          <w:b/>
          <w:color w:val="231F20"/>
          <w:spacing w:val="-1"/>
          <w:w w:val="105"/>
        </w:rPr>
        <w:t xml:space="preserve"> </w:t>
      </w:r>
      <w:r w:rsidRPr="00C1753E">
        <w:rPr>
          <w:b/>
          <w:color w:val="231F20"/>
          <w:w w:val="105"/>
        </w:rPr>
        <w:t>must</w:t>
      </w:r>
    </w:p>
    <w:p w14:paraId="434C430C" w14:textId="77777777" w:rsidR="00C1753E" w:rsidRPr="00C1753E" w:rsidRDefault="00C1753E" w:rsidP="00C1753E">
      <w:pPr>
        <w:pStyle w:val="ListParagraph"/>
        <w:numPr>
          <w:ilvl w:val="0"/>
          <w:numId w:val="9"/>
        </w:numPr>
        <w:tabs>
          <w:tab w:val="left" w:pos="606"/>
        </w:tabs>
        <w:spacing w:before="7"/>
        <w:jc w:val="both"/>
      </w:pPr>
      <w:r w:rsidRPr="00C1753E">
        <w:rPr>
          <w:color w:val="231F20"/>
          <w:w w:val="105"/>
        </w:rPr>
        <w:t xml:space="preserve">be registered for </w:t>
      </w:r>
      <w:r w:rsidRPr="00C1753E">
        <w:rPr>
          <w:color w:val="231F20"/>
          <w:spacing w:val="-5"/>
          <w:w w:val="105"/>
        </w:rPr>
        <w:t xml:space="preserve">PAYE </w:t>
      </w:r>
      <w:r w:rsidRPr="00C1753E">
        <w:rPr>
          <w:color w:val="231F20"/>
          <w:w w:val="105"/>
        </w:rPr>
        <w:t>and be tax</w:t>
      </w:r>
      <w:r w:rsidRPr="00C1753E">
        <w:rPr>
          <w:color w:val="231F20"/>
          <w:spacing w:val="15"/>
          <w:w w:val="105"/>
        </w:rPr>
        <w:t xml:space="preserve"> </w:t>
      </w:r>
      <w:r w:rsidRPr="00C1753E">
        <w:rPr>
          <w:color w:val="231F20"/>
          <w:w w:val="105"/>
        </w:rPr>
        <w:t>compliant</w:t>
      </w:r>
    </w:p>
    <w:p w14:paraId="5FB4EC6A" w14:textId="77777777" w:rsidR="00C1753E" w:rsidRPr="00C1753E" w:rsidRDefault="00C1753E" w:rsidP="00C1753E">
      <w:pPr>
        <w:pStyle w:val="ListParagraph"/>
        <w:numPr>
          <w:ilvl w:val="0"/>
          <w:numId w:val="9"/>
        </w:numPr>
        <w:tabs>
          <w:tab w:val="left" w:pos="606"/>
        </w:tabs>
        <w:jc w:val="both"/>
      </w:pPr>
      <w:r w:rsidRPr="00C1753E">
        <w:rPr>
          <w:color w:val="231F20"/>
          <w:w w:val="105"/>
        </w:rPr>
        <w:t>not be the Government or a municipal</w:t>
      </w:r>
      <w:r w:rsidRPr="00C1753E">
        <w:rPr>
          <w:color w:val="231F20"/>
          <w:spacing w:val="25"/>
          <w:w w:val="105"/>
        </w:rPr>
        <w:t xml:space="preserve"> </w:t>
      </w:r>
      <w:r w:rsidRPr="00C1753E">
        <w:rPr>
          <w:color w:val="231F20"/>
          <w:w w:val="105"/>
        </w:rPr>
        <w:t>entity</w:t>
      </w:r>
    </w:p>
    <w:p w14:paraId="3ADE7C2B" w14:textId="77777777" w:rsidR="00C1753E" w:rsidRPr="00C1753E" w:rsidRDefault="00C1753E" w:rsidP="00C1753E">
      <w:pPr>
        <w:pStyle w:val="ListParagraph"/>
        <w:numPr>
          <w:ilvl w:val="0"/>
          <w:numId w:val="9"/>
        </w:numPr>
        <w:tabs>
          <w:tab w:val="left" w:pos="606"/>
        </w:tabs>
        <w:jc w:val="both"/>
      </w:pPr>
      <w:r w:rsidRPr="00C1753E">
        <w:rPr>
          <w:color w:val="231F20"/>
          <w:w w:val="105"/>
        </w:rPr>
        <w:t>not have been disqualified by the Minister of</w:t>
      </w:r>
      <w:r w:rsidRPr="00C1753E">
        <w:rPr>
          <w:color w:val="231F20"/>
          <w:spacing w:val="-2"/>
          <w:w w:val="105"/>
        </w:rPr>
        <w:t xml:space="preserve"> </w:t>
      </w:r>
      <w:r w:rsidRPr="00C1753E">
        <w:rPr>
          <w:color w:val="231F20"/>
          <w:w w:val="105"/>
        </w:rPr>
        <w:t>Finance</w:t>
      </w:r>
    </w:p>
    <w:p w14:paraId="044E596A" w14:textId="77777777" w:rsidR="00C1753E" w:rsidRPr="00C1753E" w:rsidRDefault="00C1753E" w:rsidP="00C1753E">
      <w:pPr>
        <w:pStyle w:val="ListParagraph"/>
        <w:numPr>
          <w:ilvl w:val="0"/>
          <w:numId w:val="2"/>
        </w:numPr>
        <w:tabs>
          <w:tab w:val="left" w:pos="379"/>
        </w:tabs>
        <w:spacing w:before="12"/>
        <w:ind w:left="378" w:hanging="226"/>
        <w:jc w:val="both"/>
        <w:rPr>
          <w:b/>
          <w:color w:val="231F20"/>
        </w:rPr>
      </w:pPr>
      <w:r w:rsidRPr="00C1753E">
        <w:rPr>
          <w:b/>
          <w:color w:val="231F20"/>
          <w:w w:val="105"/>
        </w:rPr>
        <w:t>Employees</w:t>
      </w:r>
      <w:r w:rsidRPr="00C1753E">
        <w:rPr>
          <w:b/>
          <w:color w:val="231F20"/>
          <w:spacing w:val="-1"/>
          <w:w w:val="105"/>
        </w:rPr>
        <w:t xml:space="preserve"> </w:t>
      </w:r>
      <w:r w:rsidRPr="00C1753E">
        <w:rPr>
          <w:b/>
          <w:color w:val="231F20"/>
          <w:w w:val="105"/>
        </w:rPr>
        <w:t>must</w:t>
      </w:r>
    </w:p>
    <w:p w14:paraId="4CC8D82D" w14:textId="77777777" w:rsidR="00C1753E" w:rsidRPr="00C1753E" w:rsidRDefault="00C1753E" w:rsidP="00C1753E">
      <w:pPr>
        <w:pStyle w:val="ListParagraph"/>
        <w:numPr>
          <w:ilvl w:val="0"/>
          <w:numId w:val="8"/>
        </w:numPr>
        <w:tabs>
          <w:tab w:val="left" w:pos="606"/>
        </w:tabs>
        <w:spacing w:before="1"/>
        <w:jc w:val="both"/>
      </w:pPr>
      <w:r w:rsidRPr="00C1753E">
        <w:rPr>
          <w:color w:val="231F20"/>
          <w:w w:val="105"/>
        </w:rPr>
        <w:t>have a South African bar-coded ID/card or asylum seeker permit</w:t>
      </w:r>
    </w:p>
    <w:p w14:paraId="501A17AE" w14:textId="77777777" w:rsidR="00C1753E" w:rsidRPr="00C1753E" w:rsidRDefault="00C1753E" w:rsidP="00C1753E">
      <w:pPr>
        <w:pStyle w:val="ListParagraph"/>
        <w:numPr>
          <w:ilvl w:val="0"/>
          <w:numId w:val="8"/>
        </w:numPr>
        <w:tabs>
          <w:tab w:val="left" w:pos="606"/>
        </w:tabs>
        <w:jc w:val="both"/>
      </w:pPr>
      <w:r w:rsidRPr="00C1753E">
        <w:rPr>
          <w:color w:val="231F20"/>
          <w:w w:val="105"/>
        </w:rPr>
        <w:t>be at least 18 years old and not older than 29</w:t>
      </w:r>
      <w:r w:rsidRPr="00C1753E">
        <w:rPr>
          <w:color w:val="231F20"/>
          <w:spacing w:val="-5"/>
          <w:w w:val="105"/>
        </w:rPr>
        <w:t xml:space="preserve"> </w:t>
      </w:r>
      <w:r w:rsidRPr="00C1753E">
        <w:rPr>
          <w:color w:val="231F20"/>
          <w:w w:val="105"/>
        </w:rPr>
        <w:t>years</w:t>
      </w:r>
    </w:p>
    <w:p w14:paraId="140B462E" w14:textId="77777777" w:rsidR="00C1753E" w:rsidRPr="00C1753E" w:rsidRDefault="00C1753E" w:rsidP="00C1753E">
      <w:pPr>
        <w:pStyle w:val="ListParagraph"/>
        <w:numPr>
          <w:ilvl w:val="0"/>
          <w:numId w:val="8"/>
        </w:numPr>
        <w:tabs>
          <w:tab w:val="left" w:pos="606"/>
        </w:tabs>
        <w:jc w:val="both"/>
      </w:pPr>
      <w:r w:rsidRPr="00C1753E">
        <w:rPr>
          <w:color w:val="231F20"/>
          <w:w w:val="105"/>
        </w:rPr>
        <w:t>not be a domestic worker or connected to the</w:t>
      </w:r>
      <w:r w:rsidRPr="00C1753E">
        <w:rPr>
          <w:color w:val="231F20"/>
          <w:spacing w:val="5"/>
          <w:w w:val="105"/>
        </w:rPr>
        <w:t xml:space="preserve"> </w:t>
      </w:r>
      <w:r w:rsidRPr="00C1753E">
        <w:rPr>
          <w:color w:val="231F20"/>
          <w:w w:val="105"/>
        </w:rPr>
        <w:t>employer</w:t>
      </w:r>
    </w:p>
    <w:p w14:paraId="0F900FA2" w14:textId="77777777" w:rsidR="00C1753E" w:rsidRPr="00C1753E" w:rsidRDefault="00C1753E" w:rsidP="00C1753E">
      <w:pPr>
        <w:pStyle w:val="ListParagraph"/>
        <w:numPr>
          <w:ilvl w:val="0"/>
          <w:numId w:val="8"/>
        </w:numPr>
        <w:tabs>
          <w:tab w:val="left" w:pos="606"/>
        </w:tabs>
        <w:spacing w:before="5"/>
        <w:jc w:val="both"/>
      </w:pPr>
      <w:r w:rsidRPr="00C1753E">
        <w:rPr>
          <w:color w:val="231F20"/>
          <w:w w:val="105"/>
        </w:rPr>
        <w:t>earn at least R2 000 per month or the minimum amount stipulated by the regulated industry but not more than R6 000 per</w:t>
      </w:r>
      <w:r w:rsidRPr="00C1753E">
        <w:rPr>
          <w:color w:val="231F20"/>
          <w:spacing w:val="1"/>
          <w:w w:val="105"/>
        </w:rPr>
        <w:t xml:space="preserve"> </w:t>
      </w:r>
      <w:r w:rsidRPr="00C1753E">
        <w:rPr>
          <w:color w:val="231F20"/>
          <w:w w:val="105"/>
        </w:rPr>
        <w:t>month</w:t>
      </w:r>
    </w:p>
    <w:p w14:paraId="24B460D1" w14:textId="77777777" w:rsidR="00C1753E" w:rsidRPr="00C1753E" w:rsidRDefault="00C1753E" w:rsidP="00C1753E">
      <w:pPr>
        <w:pStyle w:val="ListParagraph"/>
        <w:numPr>
          <w:ilvl w:val="0"/>
          <w:numId w:val="8"/>
        </w:numPr>
        <w:tabs>
          <w:tab w:val="left" w:pos="606"/>
        </w:tabs>
        <w:jc w:val="both"/>
      </w:pPr>
      <w:r w:rsidRPr="00C1753E">
        <w:rPr>
          <w:color w:val="231F20"/>
          <w:w w:val="105"/>
        </w:rPr>
        <w:t>be employed on or after 1 October</w:t>
      </w:r>
      <w:r w:rsidRPr="00C1753E">
        <w:rPr>
          <w:color w:val="231F20"/>
          <w:spacing w:val="-2"/>
          <w:w w:val="105"/>
        </w:rPr>
        <w:t xml:space="preserve"> </w:t>
      </w:r>
      <w:r w:rsidRPr="00C1753E">
        <w:rPr>
          <w:color w:val="231F20"/>
          <w:w w:val="105"/>
        </w:rPr>
        <w:t>2013</w:t>
      </w:r>
    </w:p>
    <w:p w14:paraId="36F2F6C9" w14:textId="46AEB440" w:rsidR="00C1753E" w:rsidRDefault="00C1753E" w:rsidP="00C1753E">
      <w:pPr>
        <w:spacing w:before="20" w:after="37"/>
        <w:ind w:left="152"/>
        <w:jc w:val="both"/>
        <w:rPr>
          <w:color w:val="231F20"/>
          <w:w w:val="105"/>
        </w:rPr>
      </w:pPr>
      <w:r w:rsidRPr="00C1753E">
        <w:rPr>
          <w:color w:val="231F20"/>
          <w:w w:val="105"/>
        </w:rPr>
        <w:t>The credit is determined for each qualifying employee as follows:</w:t>
      </w:r>
    </w:p>
    <w:p w14:paraId="3745E5F3" w14:textId="77777777" w:rsidR="009D08CF" w:rsidRPr="00C1753E" w:rsidRDefault="009D08CF" w:rsidP="00C1753E">
      <w:pPr>
        <w:spacing w:before="20" w:after="37"/>
        <w:ind w:left="152"/>
        <w:jc w:val="both"/>
      </w:pPr>
    </w:p>
    <w:tbl>
      <w:tblPr>
        <w:tblW w:w="8917" w:type="dxa"/>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3"/>
        <w:gridCol w:w="3261"/>
        <w:gridCol w:w="3543"/>
      </w:tblGrid>
      <w:tr w:rsidR="00C1753E" w:rsidRPr="00C1753E" w14:paraId="41113665" w14:textId="77777777" w:rsidTr="009D08CF">
        <w:trPr>
          <w:trHeight w:val="309"/>
        </w:trPr>
        <w:tc>
          <w:tcPr>
            <w:tcW w:w="2113" w:type="dxa"/>
          </w:tcPr>
          <w:p w14:paraId="21F25417" w14:textId="77777777" w:rsidR="00C1753E" w:rsidRPr="00C1753E" w:rsidRDefault="00C1753E" w:rsidP="00C1753E">
            <w:pPr>
              <w:pStyle w:val="TableParagraph"/>
              <w:spacing w:before="11"/>
              <w:ind w:left="98"/>
              <w:jc w:val="both"/>
              <w:rPr>
                <w:b/>
              </w:rPr>
            </w:pPr>
            <w:r w:rsidRPr="00C1753E">
              <w:rPr>
                <w:b/>
                <w:color w:val="231F20"/>
              </w:rPr>
              <w:t>Monthly Remuneration</w:t>
            </w:r>
          </w:p>
        </w:tc>
        <w:tc>
          <w:tcPr>
            <w:tcW w:w="3261" w:type="dxa"/>
          </w:tcPr>
          <w:p w14:paraId="6890AC60" w14:textId="77777777" w:rsidR="00C1753E" w:rsidRPr="00C1753E" w:rsidRDefault="00C1753E" w:rsidP="00C1753E">
            <w:pPr>
              <w:pStyle w:val="TableParagraph"/>
              <w:spacing w:before="11"/>
              <w:ind w:left="146"/>
              <w:jc w:val="both"/>
              <w:rPr>
                <w:b/>
              </w:rPr>
            </w:pPr>
            <w:r w:rsidRPr="00C1753E">
              <w:rPr>
                <w:b/>
                <w:color w:val="231F20"/>
              </w:rPr>
              <w:t>Per month during the first 12 months of employment</w:t>
            </w:r>
          </w:p>
        </w:tc>
        <w:tc>
          <w:tcPr>
            <w:tcW w:w="3543" w:type="dxa"/>
          </w:tcPr>
          <w:p w14:paraId="1131DDA8" w14:textId="77777777" w:rsidR="00C1753E" w:rsidRPr="00C1753E" w:rsidRDefault="00C1753E" w:rsidP="00C1753E">
            <w:pPr>
              <w:pStyle w:val="TableParagraph"/>
              <w:spacing w:before="11"/>
              <w:ind w:left="143"/>
              <w:jc w:val="both"/>
              <w:rPr>
                <w:b/>
              </w:rPr>
            </w:pPr>
            <w:r w:rsidRPr="00C1753E">
              <w:rPr>
                <w:b/>
                <w:color w:val="231F20"/>
              </w:rPr>
              <w:t>Per month during the next 12 months of employment</w:t>
            </w:r>
          </w:p>
        </w:tc>
      </w:tr>
      <w:tr w:rsidR="00C1753E" w:rsidRPr="00C1753E" w14:paraId="3C5B334C" w14:textId="77777777" w:rsidTr="009D08CF">
        <w:trPr>
          <w:trHeight w:val="164"/>
        </w:trPr>
        <w:tc>
          <w:tcPr>
            <w:tcW w:w="2113" w:type="dxa"/>
            <w:tcBorders>
              <w:bottom w:val="nil"/>
            </w:tcBorders>
          </w:tcPr>
          <w:p w14:paraId="4C609BA7" w14:textId="77777777" w:rsidR="00C1753E" w:rsidRPr="00C1753E" w:rsidRDefault="00C1753E" w:rsidP="00C1753E">
            <w:pPr>
              <w:pStyle w:val="TableParagraph"/>
              <w:tabs>
                <w:tab w:val="left" w:pos="410"/>
              </w:tabs>
              <w:spacing w:before="21"/>
              <w:ind w:left="98"/>
              <w:jc w:val="both"/>
            </w:pPr>
            <w:r w:rsidRPr="00C1753E">
              <w:rPr>
                <w:color w:val="231F20"/>
              </w:rPr>
              <w:t>R</w:t>
            </w:r>
            <w:r w:rsidRPr="00C1753E">
              <w:rPr>
                <w:color w:val="231F20"/>
              </w:rPr>
              <w:tab/>
              <w:t>0 - R2 000</w:t>
            </w:r>
          </w:p>
        </w:tc>
        <w:tc>
          <w:tcPr>
            <w:tcW w:w="3261" w:type="dxa"/>
            <w:tcBorders>
              <w:bottom w:val="nil"/>
            </w:tcBorders>
          </w:tcPr>
          <w:p w14:paraId="31404324" w14:textId="77777777" w:rsidR="00C1753E" w:rsidRPr="00C1753E" w:rsidRDefault="00C1753E" w:rsidP="00C1753E">
            <w:pPr>
              <w:pStyle w:val="TableParagraph"/>
              <w:spacing w:before="21"/>
              <w:ind w:left="146"/>
              <w:jc w:val="both"/>
            </w:pPr>
            <w:r w:rsidRPr="00C1753E">
              <w:rPr>
                <w:color w:val="231F20"/>
                <w:w w:val="105"/>
              </w:rPr>
              <w:t>50% of monthly remuneration</w:t>
            </w:r>
          </w:p>
        </w:tc>
        <w:tc>
          <w:tcPr>
            <w:tcW w:w="3543" w:type="dxa"/>
            <w:tcBorders>
              <w:bottom w:val="nil"/>
            </w:tcBorders>
          </w:tcPr>
          <w:p w14:paraId="095C7E05" w14:textId="77777777" w:rsidR="00C1753E" w:rsidRPr="00C1753E" w:rsidRDefault="00C1753E" w:rsidP="00C1753E">
            <w:pPr>
              <w:pStyle w:val="TableParagraph"/>
              <w:spacing w:before="21"/>
              <w:ind w:left="143"/>
              <w:jc w:val="both"/>
            </w:pPr>
            <w:r w:rsidRPr="00C1753E">
              <w:rPr>
                <w:color w:val="231F20"/>
                <w:w w:val="105"/>
              </w:rPr>
              <w:t>25% of monthly remuneration</w:t>
            </w:r>
          </w:p>
        </w:tc>
      </w:tr>
      <w:tr w:rsidR="00C1753E" w:rsidRPr="00C1753E" w14:paraId="5F77F468" w14:textId="77777777" w:rsidTr="009D08CF">
        <w:trPr>
          <w:trHeight w:val="150"/>
        </w:trPr>
        <w:tc>
          <w:tcPr>
            <w:tcW w:w="2113" w:type="dxa"/>
            <w:tcBorders>
              <w:top w:val="nil"/>
              <w:bottom w:val="nil"/>
            </w:tcBorders>
          </w:tcPr>
          <w:p w14:paraId="11CBCE44" w14:textId="77777777" w:rsidR="00C1753E" w:rsidRPr="00C1753E" w:rsidRDefault="00C1753E" w:rsidP="00C1753E">
            <w:pPr>
              <w:pStyle w:val="TableParagraph"/>
              <w:spacing w:before="7"/>
              <w:ind w:left="98"/>
              <w:jc w:val="both"/>
            </w:pPr>
            <w:r w:rsidRPr="00C1753E">
              <w:rPr>
                <w:color w:val="231F20"/>
              </w:rPr>
              <w:t>R2 001 - R4 000</w:t>
            </w:r>
          </w:p>
        </w:tc>
        <w:tc>
          <w:tcPr>
            <w:tcW w:w="3261" w:type="dxa"/>
            <w:tcBorders>
              <w:top w:val="nil"/>
              <w:bottom w:val="nil"/>
            </w:tcBorders>
          </w:tcPr>
          <w:p w14:paraId="52B4D082" w14:textId="77777777" w:rsidR="00C1753E" w:rsidRPr="00C1753E" w:rsidRDefault="00C1753E" w:rsidP="00C1753E">
            <w:pPr>
              <w:pStyle w:val="TableParagraph"/>
              <w:spacing w:before="7"/>
              <w:ind w:left="147"/>
              <w:jc w:val="both"/>
            </w:pPr>
            <w:r w:rsidRPr="00C1753E">
              <w:rPr>
                <w:color w:val="231F20"/>
              </w:rPr>
              <w:t>R1 000</w:t>
            </w:r>
          </w:p>
        </w:tc>
        <w:tc>
          <w:tcPr>
            <w:tcW w:w="3543" w:type="dxa"/>
            <w:tcBorders>
              <w:top w:val="nil"/>
              <w:bottom w:val="nil"/>
            </w:tcBorders>
          </w:tcPr>
          <w:p w14:paraId="7DAFE1D7" w14:textId="77777777" w:rsidR="00C1753E" w:rsidRPr="00C1753E" w:rsidRDefault="00C1753E" w:rsidP="00C1753E">
            <w:pPr>
              <w:pStyle w:val="TableParagraph"/>
              <w:spacing w:before="7"/>
              <w:ind w:left="143"/>
              <w:jc w:val="both"/>
            </w:pPr>
            <w:r w:rsidRPr="00C1753E">
              <w:rPr>
                <w:color w:val="231F20"/>
              </w:rPr>
              <w:t>R500</w:t>
            </w:r>
          </w:p>
        </w:tc>
      </w:tr>
      <w:tr w:rsidR="00C1753E" w:rsidRPr="00C1753E" w14:paraId="421894F8" w14:textId="77777777" w:rsidTr="009D08CF">
        <w:trPr>
          <w:trHeight w:val="150"/>
        </w:trPr>
        <w:tc>
          <w:tcPr>
            <w:tcW w:w="2113" w:type="dxa"/>
            <w:tcBorders>
              <w:top w:val="nil"/>
              <w:bottom w:val="nil"/>
            </w:tcBorders>
          </w:tcPr>
          <w:p w14:paraId="17E82B00" w14:textId="77777777" w:rsidR="00C1753E" w:rsidRPr="00C1753E" w:rsidRDefault="00C1753E" w:rsidP="00C1753E">
            <w:pPr>
              <w:pStyle w:val="TableParagraph"/>
              <w:spacing w:before="7"/>
              <w:ind w:left="98"/>
              <w:jc w:val="both"/>
            </w:pPr>
            <w:r w:rsidRPr="00C1753E">
              <w:rPr>
                <w:color w:val="231F20"/>
              </w:rPr>
              <w:t>R4 001 - R6 000</w:t>
            </w:r>
          </w:p>
        </w:tc>
        <w:tc>
          <w:tcPr>
            <w:tcW w:w="3261" w:type="dxa"/>
            <w:tcBorders>
              <w:top w:val="nil"/>
              <w:bottom w:val="nil"/>
            </w:tcBorders>
          </w:tcPr>
          <w:p w14:paraId="40C66416" w14:textId="77777777" w:rsidR="00C1753E" w:rsidRPr="00C1753E" w:rsidRDefault="00C1753E" w:rsidP="00C1753E">
            <w:pPr>
              <w:pStyle w:val="TableParagraph"/>
              <w:spacing w:before="7"/>
              <w:ind w:left="147"/>
              <w:jc w:val="both"/>
            </w:pPr>
            <w:r w:rsidRPr="00C1753E">
              <w:rPr>
                <w:color w:val="231F20"/>
              </w:rPr>
              <w:t>R1 000 - (0,5 x (Monthly</w:t>
            </w:r>
          </w:p>
        </w:tc>
        <w:tc>
          <w:tcPr>
            <w:tcW w:w="3543" w:type="dxa"/>
            <w:tcBorders>
              <w:top w:val="nil"/>
              <w:bottom w:val="nil"/>
            </w:tcBorders>
          </w:tcPr>
          <w:p w14:paraId="15FA659A" w14:textId="77777777" w:rsidR="00C1753E" w:rsidRPr="00C1753E" w:rsidRDefault="00C1753E" w:rsidP="00C1753E">
            <w:pPr>
              <w:pStyle w:val="TableParagraph"/>
              <w:spacing w:before="7"/>
              <w:ind w:left="144"/>
              <w:jc w:val="both"/>
            </w:pPr>
            <w:r w:rsidRPr="00C1753E">
              <w:rPr>
                <w:color w:val="231F20"/>
              </w:rPr>
              <w:t>R500 - (0,25 x (Monthly</w:t>
            </w:r>
          </w:p>
        </w:tc>
      </w:tr>
      <w:tr w:rsidR="00C1753E" w:rsidRPr="00C1753E" w14:paraId="2FA29A75" w14:textId="77777777" w:rsidTr="009D08CF">
        <w:trPr>
          <w:trHeight w:val="173"/>
        </w:trPr>
        <w:tc>
          <w:tcPr>
            <w:tcW w:w="2113" w:type="dxa"/>
            <w:tcBorders>
              <w:top w:val="nil"/>
            </w:tcBorders>
          </w:tcPr>
          <w:p w14:paraId="4417C7A2" w14:textId="77777777" w:rsidR="00C1753E" w:rsidRPr="00C1753E" w:rsidRDefault="00C1753E" w:rsidP="00C1753E">
            <w:pPr>
              <w:pStyle w:val="TableParagraph"/>
              <w:jc w:val="both"/>
            </w:pPr>
          </w:p>
        </w:tc>
        <w:tc>
          <w:tcPr>
            <w:tcW w:w="3261" w:type="dxa"/>
            <w:tcBorders>
              <w:top w:val="nil"/>
            </w:tcBorders>
          </w:tcPr>
          <w:p w14:paraId="5F526E03" w14:textId="77777777" w:rsidR="00C1753E" w:rsidRPr="00C1753E" w:rsidRDefault="00C1753E" w:rsidP="00C1753E">
            <w:pPr>
              <w:pStyle w:val="TableParagraph"/>
              <w:spacing w:before="7"/>
              <w:ind w:left="147"/>
              <w:jc w:val="both"/>
            </w:pPr>
            <w:r w:rsidRPr="00C1753E">
              <w:rPr>
                <w:color w:val="231F20"/>
              </w:rPr>
              <w:t>Remuneration - R4 000))</w:t>
            </w:r>
          </w:p>
        </w:tc>
        <w:tc>
          <w:tcPr>
            <w:tcW w:w="3543" w:type="dxa"/>
            <w:tcBorders>
              <w:top w:val="nil"/>
            </w:tcBorders>
          </w:tcPr>
          <w:p w14:paraId="785352F6" w14:textId="77777777" w:rsidR="00C1753E" w:rsidRPr="00C1753E" w:rsidRDefault="00C1753E" w:rsidP="00C1753E">
            <w:pPr>
              <w:pStyle w:val="TableParagraph"/>
              <w:spacing w:before="7"/>
              <w:ind w:left="144"/>
              <w:jc w:val="both"/>
            </w:pPr>
            <w:r w:rsidRPr="00C1753E">
              <w:rPr>
                <w:color w:val="231F20"/>
              </w:rPr>
              <w:t>Remuneration - R4 000))</w:t>
            </w:r>
          </w:p>
        </w:tc>
      </w:tr>
    </w:tbl>
    <w:p w14:paraId="5D740347" w14:textId="77777777" w:rsidR="009D08CF" w:rsidRDefault="009D08CF" w:rsidP="009D08CF">
      <w:pPr>
        <w:spacing w:before="19" w:line="276" w:lineRule="auto"/>
        <w:ind w:left="155"/>
        <w:jc w:val="both"/>
        <w:rPr>
          <w:color w:val="231F20"/>
          <w:w w:val="105"/>
        </w:rPr>
      </w:pPr>
    </w:p>
    <w:p w14:paraId="0C0C5459" w14:textId="46EF17E2" w:rsidR="00C1753E" w:rsidRPr="00C1753E" w:rsidRDefault="00C1753E" w:rsidP="009D08CF">
      <w:pPr>
        <w:spacing w:before="19" w:line="276" w:lineRule="auto"/>
        <w:ind w:left="155"/>
        <w:jc w:val="both"/>
      </w:pPr>
      <w:r w:rsidRPr="00C1753E">
        <w:rPr>
          <w:color w:val="231F20"/>
          <w:w w:val="105"/>
        </w:rPr>
        <w:t>As from 1 March 2015, where an employee is employed on a full-time basis for at least 160 hours per month (excluding overtime hours), an employer is entitled to claim the full incentive. Where less than 160 hours are worked, the incentive must be apportioned pro-rata.</w:t>
      </w:r>
    </w:p>
    <w:p w14:paraId="500C85A4" w14:textId="77777777" w:rsidR="00C1753E" w:rsidRPr="00C1753E" w:rsidRDefault="00C1753E" w:rsidP="009D08CF">
      <w:pPr>
        <w:spacing w:line="276" w:lineRule="auto"/>
        <w:ind w:left="155"/>
        <w:jc w:val="both"/>
      </w:pPr>
      <w:r w:rsidRPr="00C1753E">
        <w:rPr>
          <w:color w:val="231F20"/>
          <w:w w:val="105"/>
        </w:rPr>
        <w:t>Where the credit exceeds the PAYE liabililty of the employer, the excess amount is refundable provided the employer is tax compliant.</w:t>
      </w:r>
    </w:p>
    <w:p w14:paraId="0B6FBDF9" w14:textId="77777777" w:rsidR="00C1753E" w:rsidRPr="00C1753E" w:rsidRDefault="00C1753E" w:rsidP="009D08CF">
      <w:pPr>
        <w:spacing w:line="276" w:lineRule="auto"/>
        <w:ind w:left="155"/>
        <w:jc w:val="both"/>
      </w:pPr>
      <w:r w:rsidRPr="00C1753E">
        <w:rPr>
          <w:color w:val="231F20"/>
          <w:w w:val="105"/>
        </w:rPr>
        <w:t>As from 1 March 2017, monthly claims can only be made up to the date of each six-monthly reconciliation.</w:t>
      </w:r>
    </w:p>
    <w:p w14:paraId="58D7A151" w14:textId="04F76A40" w:rsidR="00C1753E" w:rsidRDefault="00C1753E" w:rsidP="009D08CF">
      <w:pPr>
        <w:spacing w:line="276" w:lineRule="auto"/>
        <w:ind w:left="155" w:right="37"/>
        <w:jc w:val="both"/>
        <w:rPr>
          <w:color w:val="231F20"/>
          <w:w w:val="105"/>
        </w:rPr>
      </w:pPr>
      <w:r w:rsidRPr="00C1753E">
        <w:rPr>
          <w:color w:val="231F20"/>
          <w:w w:val="105"/>
        </w:rPr>
        <w:t>This incentive ceases to apply from 1 March 2019.</w:t>
      </w:r>
    </w:p>
    <w:p w14:paraId="22B3D3FF" w14:textId="67D8A0B2" w:rsidR="00D02001" w:rsidRDefault="00D02001">
      <w:pPr>
        <w:widowControl/>
        <w:autoSpaceDE/>
        <w:autoSpaceDN/>
        <w:spacing w:after="160" w:line="259" w:lineRule="auto"/>
      </w:pPr>
      <w:r>
        <w:br w:type="page"/>
      </w:r>
    </w:p>
    <w:p w14:paraId="407F94BA" w14:textId="77777777" w:rsidR="00D02001" w:rsidRPr="00D02001" w:rsidRDefault="00D02001" w:rsidP="00D02001">
      <w:pPr>
        <w:pStyle w:val="Heading1"/>
        <w:shd w:val="clear" w:color="auto" w:fill="1F4E79" w:themeFill="accent5" w:themeFillShade="80"/>
        <w:spacing w:line="276" w:lineRule="auto"/>
        <w:ind w:right="37" w:hanging="616"/>
        <w:rPr>
          <w:b/>
          <w:color w:val="FFFFFF" w:themeColor="background1"/>
          <w:sz w:val="22"/>
          <w:szCs w:val="22"/>
        </w:rPr>
      </w:pPr>
      <w:bookmarkStart w:id="70" w:name="_Toc507651306"/>
      <w:bookmarkStart w:id="71" w:name="_Toc508652887"/>
      <w:r w:rsidRPr="00D02001">
        <w:rPr>
          <w:b/>
          <w:color w:val="FFFFFF" w:themeColor="background1"/>
          <w:sz w:val="22"/>
          <w:szCs w:val="22"/>
        </w:rPr>
        <w:lastRenderedPageBreak/>
        <w:t>BURSARIES AND SCHOLARSHIPS</w:t>
      </w:r>
      <w:bookmarkEnd w:id="70"/>
      <w:bookmarkEnd w:id="71"/>
    </w:p>
    <w:p w14:paraId="79798B7E" w14:textId="77777777" w:rsidR="00D02001" w:rsidRPr="00D02001" w:rsidRDefault="00D02001" w:rsidP="00D02001">
      <w:pPr>
        <w:spacing w:before="19" w:line="276" w:lineRule="auto"/>
        <w:ind w:left="150" w:right="37"/>
        <w:jc w:val="both"/>
      </w:pPr>
      <w:r w:rsidRPr="00D02001">
        <w:rPr>
          <w:i/>
          <w:color w:val="231F20"/>
          <w:w w:val="105"/>
        </w:rPr>
        <w:t xml:space="preserve">Bona fide </w:t>
      </w:r>
      <w:r w:rsidRPr="00D02001">
        <w:rPr>
          <w:color w:val="231F20"/>
          <w:w w:val="105"/>
        </w:rPr>
        <w:t>scholarships or bursaries granted to enable any person to study at a recognised educational institution are exempt from tax. Where the benefit is granted to an employee, the exemption will not apply unless the employee agrees to reimburse the employer in the event that the studies are not completed. Where the benefit is granted to a relative of the employee, the exemption will only apply if the annual remuneration proxy in the prior year of the employee is less than R600 000 (2017 : R400 000) and to the extent that the bursary does not exceed R60 000 (2017 : R40 000) per relative for higher education and R20 000 (2017 : R15 000) per relative for basic education to grade 12 (NQF Level 4).</w:t>
      </w:r>
    </w:p>
    <w:p w14:paraId="46E95E81" w14:textId="77777777" w:rsidR="00D02001" w:rsidRPr="00D02001" w:rsidRDefault="00D02001" w:rsidP="00D02001">
      <w:pPr>
        <w:spacing w:line="276" w:lineRule="auto"/>
        <w:ind w:left="150" w:right="37"/>
        <w:jc w:val="both"/>
      </w:pPr>
      <w:r w:rsidRPr="00D02001">
        <w:rPr>
          <w:color w:val="231F20"/>
          <w:w w:val="105"/>
        </w:rPr>
        <w:t>As from 1 March 2018, where the benefit is granted to a relative with a disability, the exemption will apply to the extent that the bursary does not exceed R90 000 per relative for higher education and R30 000 per relative for basic education to grade 12 (NQF Level 4).</w:t>
      </w:r>
    </w:p>
    <w:p w14:paraId="01DB4CEA" w14:textId="77777777" w:rsidR="00D02001" w:rsidRPr="00D02001" w:rsidRDefault="00D02001" w:rsidP="00D02001">
      <w:pPr>
        <w:spacing w:before="24" w:line="276" w:lineRule="auto"/>
        <w:ind w:left="145" w:right="269"/>
        <w:jc w:val="both"/>
        <w:rPr>
          <w:color w:val="231F20"/>
          <w:w w:val="105"/>
        </w:rPr>
      </w:pPr>
    </w:p>
    <w:p w14:paraId="55225C83" w14:textId="77777777" w:rsidR="00D02001" w:rsidRPr="00D02001" w:rsidRDefault="00D02001" w:rsidP="00D02001">
      <w:pPr>
        <w:pStyle w:val="Heading1"/>
        <w:shd w:val="clear" w:color="auto" w:fill="1F4E79" w:themeFill="accent5" w:themeFillShade="80"/>
        <w:spacing w:line="276" w:lineRule="auto"/>
        <w:ind w:hanging="616"/>
        <w:rPr>
          <w:b/>
          <w:color w:val="FFFFFF" w:themeColor="background1"/>
          <w:sz w:val="22"/>
          <w:szCs w:val="22"/>
        </w:rPr>
      </w:pPr>
      <w:bookmarkStart w:id="72" w:name="_Toc507651307"/>
      <w:bookmarkStart w:id="73" w:name="_Toc508652888"/>
      <w:r w:rsidRPr="00D02001">
        <w:rPr>
          <w:b/>
          <w:color w:val="FFFFFF" w:themeColor="background1"/>
          <w:sz w:val="22"/>
          <w:szCs w:val="22"/>
        </w:rPr>
        <w:t>BROAD BASED EMPLOYMENT EQUITY</w:t>
      </w:r>
      <w:bookmarkEnd w:id="72"/>
      <w:bookmarkEnd w:id="73"/>
    </w:p>
    <w:p w14:paraId="22FE0508" w14:textId="47F9EAB6" w:rsidR="00D02001" w:rsidRPr="00D02001" w:rsidRDefault="00D02001" w:rsidP="00825BEF">
      <w:pPr>
        <w:spacing w:before="24" w:line="276" w:lineRule="auto"/>
        <w:ind w:left="145" w:right="37"/>
        <w:jc w:val="both"/>
      </w:pPr>
      <w:r w:rsidRPr="00D02001">
        <w:rPr>
          <w:color w:val="231F20"/>
          <w:w w:val="105"/>
        </w:rPr>
        <w:t>Employer companies may issue qualifying shares up to a cumulative limit of R50 000 (2008: R9 000) per employee in respect of the current tax year and the immediately preceding four (2008: two) tax years. A tax</w:t>
      </w:r>
      <w:r w:rsidRPr="00D02001">
        <w:rPr>
          <w:color w:val="231F20"/>
          <w:spacing w:val="15"/>
          <w:w w:val="105"/>
        </w:rPr>
        <w:t xml:space="preserve"> </w:t>
      </w:r>
      <w:r w:rsidRPr="00D02001">
        <w:rPr>
          <w:color w:val="231F20"/>
          <w:w w:val="105"/>
        </w:rPr>
        <w:t>deduction</w:t>
      </w:r>
      <w:r w:rsidR="00825BEF">
        <w:rPr>
          <w:color w:val="231F20"/>
          <w:w w:val="105"/>
        </w:rPr>
        <w:t xml:space="preserve"> </w:t>
      </w:r>
      <w:r w:rsidRPr="00D02001">
        <w:rPr>
          <w:color w:val="231F20"/>
          <w:w w:val="105"/>
        </w:rPr>
        <w:t>limited to a maximum of R10 000 (2008: R3 000) per year per employee will be allowed in the employer’s hands. There are no tax consequences for the employee, other than a taxable capital gain, provided the employee does not sell the shares for at least five years.</w:t>
      </w:r>
    </w:p>
    <w:p w14:paraId="0613DB94" w14:textId="77777777" w:rsidR="00D02001" w:rsidRPr="00D02001" w:rsidRDefault="00D02001" w:rsidP="00D02001">
      <w:pPr>
        <w:spacing w:line="276" w:lineRule="auto"/>
        <w:ind w:right="37"/>
        <w:jc w:val="both"/>
      </w:pPr>
    </w:p>
    <w:p w14:paraId="42DB5DCF" w14:textId="77777777" w:rsidR="00D02001" w:rsidRPr="00D02001" w:rsidRDefault="00D02001" w:rsidP="00D02001">
      <w:pPr>
        <w:pStyle w:val="Heading1"/>
        <w:shd w:val="clear" w:color="auto" w:fill="1F4E79" w:themeFill="accent5" w:themeFillShade="80"/>
        <w:spacing w:line="276" w:lineRule="auto"/>
        <w:ind w:right="37" w:hanging="616"/>
        <w:rPr>
          <w:b/>
          <w:color w:val="FFFFFF" w:themeColor="background1"/>
          <w:sz w:val="22"/>
          <w:szCs w:val="22"/>
        </w:rPr>
      </w:pPr>
      <w:r w:rsidRPr="00D02001">
        <w:rPr>
          <w:b/>
          <w:color w:val="FFFFFF" w:themeColor="background1"/>
          <w:sz w:val="22"/>
          <w:szCs w:val="22"/>
        </w:rPr>
        <w:t xml:space="preserve"> </w:t>
      </w:r>
      <w:bookmarkStart w:id="74" w:name="_Toc507651308"/>
      <w:bookmarkStart w:id="75" w:name="_Toc508652889"/>
      <w:r w:rsidRPr="00D02001">
        <w:rPr>
          <w:b/>
          <w:color w:val="FFFFFF" w:themeColor="background1"/>
          <w:sz w:val="22"/>
          <w:szCs w:val="22"/>
        </w:rPr>
        <w:t>LIMITATION OF INTEREST DEDUCTION</w:t>
      </w:r>
      <w:bookmarkEnd w:id="74"/>
      <w:bookmarkEnd w:id="75"/>
    </w:p>
    <w:p w14:paraId="74AAAC02" w14:textId="77777777" w:rsidR="00D02001" w:rsidRPr="00D02001" w:rsidRDefault="00D02001" w:rsidP="00D02001">
      <w:pPr>
        <w:pStyle w:val="Heading5"/>
        <w:spacing w:before="47" w:line="276" w:lineRule="auto"/>
        <w:ind w:right="37"/>
        <w:jc w:val="both"/>
        <w:rPr>
          <w:sz w:val="22"/>
          <w:szCs w:val="22"/>
        </w:rPr>
      </w:pPr>
      <w:r w:rsidRPr="00D02001">
        <w:rPr>
          <w:color w:val="231F20"/>
          <w:sz w:val="22"/>
          <w:szCs w:val="22"/>
        </w:rPr>
        <w:t>Debt arising as a result of a corporate restructure</w:t>
      </w:r>
    </w:p>
    <w:p w14:paraId="5295B273" w14:textId="77777777" w:rsidR="00D02001" w:rsidRPr="00D02001" w:rsidRDefault="00D02001" w:rsidP="00D02001">
      <w:pPr>
        <w:spacing w:before="9" w:line="276" w:lineRule="auto"/>
        <w:ind w:left="146" w:right="37"/>
        <w:jc w:val="both"/>
      </w:pPr>
      <w:r w:rsidRPr="00D02001">
        <w:rPr>
          <w:color w:val="231F20"/>
          <w:w w:val="105"/>
        </w:rPr>
        <w:t>As from 1 January 2015, the interest deduction in respect of certain corporate restructures may be limited and calculated in accordance with a formula.</w:t>
      </w:r>
    </w:p>
    <w:p w14:paraId="53EBCB01" w14:textId="77777777" w:rsidR="00D02001" w:rsidRPr="00D02001" w:rsidRDefault="00D02001" w:rsidP="00D02001">
      <w:pPr>
        <w:spacing w:before="18" w:line="276" w:lineRule="auto"/>
        <w:ind w:left="146" w:right="37"/>
        <w:jc w:val="both"/>
      </w:pPr>
      <w:r w:rsidRPr="00D02001">
        <w:rPr>
          <w:color w:val="231F20"/>
          <w:w w:val="105"/>
        </w:rPr>
        <w:t>Any excess interest cannot be carried forward to the next tax year. As a result, the excess interest is permanently non-deductible.</w:t>
      </w:r>
    </w:p>
    <w:p w14:paraId="17D7CE6A" w14:textId="77777777" w:rsidR="00D02001" w:rsidRPr="00D02001" w:rsidRDefault="00D02001" w:rsidP="00D02001">
      <w:pPr>
        <w:spacing w:before="18" w:line="276" w:lineRule="auto"/>
        <w:ind w:left="146" w:right="37"/>
        <w:jc w:val="both"/>
      </w:pPr>
      <w:r w:rsidRPr="00D02001">
        <w:rPr>
          <w:color w:val="231F20"/>
          <w:w w:val="105"/>
        </w:rPr>
        <w:t>The interest deduction limitation must be applied in the tax year in which the restructure transaction is entered into and the five tax years immediately thereafter.</w:t>
      </w:r>
    </w:p>
    <w:p w14:paraId="4D16854F" w14:textId="77777777" w:rsidR="00D02001" w:rsidRPr="00D02001" w:rsidRDefault="00D02001" w:rsidP="00D02001">
      <w:pPr>
        <w:pStyle w:val="Heading5"/>
        <w:spacing w:before="20" w:line="276" w:lineRule="auto"/>
        <w:ind w:right="37"/>
        <w:jc w:val="both"/>
        <w:rPr>
          <w:sz w:val="22"/>
          <w:szCs w:val="22"/>
        </w:rPr>
      </w:pPr>
      <w:r w:rsidRPr="00D02001">
        <w:rPr>
          <w:color w:val="231F20"/>
          <w:sz w:val="22"/>
          <w:szCs w:val="22"/>
        </w:rPr>
        <w:t>Recipient of interest is not subject to tax in South Africa</w:t>
      </w:r>
    </w:p>
    <w:p w14:paraId="74050881" w14:textId="77777777" w:rsidR="00D02001" w:rsidRPr="00D02001" w:rsidRDefault="00D02001" w:rsidP="00D02001">
      <w:pPr>
        <w:spacing w:before="10" w:line="276" w:lineRule="auto"/>
        <w:ind w:left="146" w:right="37"/>
        <w:jc w:val="both"/>
      </w:pPr>
      <w:r w:rsidRPr="00D02001">
        <w:rPr>
          <w:color w:val="231F20"/>
          <w:w w:val="105"/>
        </w:rPr>
        <w:t>As from 1 January 2015, interest paid to an exempt or foreign person who is not subject to tax in South Africa may be limited and calculated in accordance with a formula.</w:t>
      </w:r>
    </w:p>
    <w:p w14:paraId="002430C8" w14:textId="77777777" w:rsidR="00D02001" w:rsidRPr="00D02001" w:rsidRDefault="00D02001" w:rsidP="00D02001">
      <w:pPr>
        <w:spacing w:before="18" w:line="276" w:lineRule="auto"/>
        <w:ind w:left="146" w:right="37"/>
        <w:jc w:val="both"/>
      </w:pPr>
      <w:r w:rsidRPr="00D02001">
        <w:rPr>
          <w:color w:val="231F20"/>
          <w:w w:val="105"/>
        </w:rPr>
        <w:t>Any excess interest is carried forward to the next tax year and is subject to the formula in that year.</w:t>
      </w:r>
    </w:p>
    <w:p w14:paraId="07701C23" w14:textId="77777777" w:rsidR="00D02001" w:rsidRPr="00D02001" w:rsidRDefault="00D02001" w:rsidP="00D02001">
      <w:pPr>
        <w:spacing w:before="8" w:line="276" w:lineRule="auto"/>
        <w:ind w:left="146" w:right="37"/>
        <w:jc w:val="both"/>
      </w:pPr>
      <w:r w:rsidRPr="00D02001">
        <w:rPr>
          <w:color w:val="231F20"/>
          <w:w w:val="105"/>
        </w:rPr>
        <w:t>This will generally apply in the case of:</w:t>
      </w:r>
    </w:p>
    <w:p w14:paraId="72F41606" w14:textId="77777777" w:rsidR="00D02001" w:rsidRPr="00D02001" w:rsidRDefault="00D02001" w:rsidP="00D02001">
      <w:pPr>
        <w:pStyle w:val="ListParagraph"/>
        <w:numPr>
          <w:ilvl w:val="1"/>
          <w:numId w:val="2"/>
        </w:numPr>
        <w:tabs>
          <w:tab w:val="left" w:pos="601"/>
        </w:tabs>
        <w:spacing w:before="17" w:line="276" w:lineRule="auto"/>
        <w:ind w:right="37"/>
        <w:jc w:val="both"/>
        <w:rPr>
          <w:color w:val="231F20"/>
        </w:rPr>
      </w:pPr>
      <w:r w:rsidRPr="00D02001">
        <w:rPr>
          <w:color w:val="231F20"/>
          <w:w w:val="105"/>
        </w:rPr>
        <w:t>interest paid to a public benefit</w:t>
      </w:r>
      <w:r w:rsidRPr="00D02001">
        <w:rPr>
          <w:color w:val="231F20"/>
          <w:spacing w:val="-2"/>
          <w:w w:val="105"/>
        </w:rPr>
        <w:t xml:space="preserve"> </w:t>
      </w:r>
      <w:r w:rsidRPr="00D02001">
        <w:rPr>
          <w:color w:val="231F20"/>
          <w:w w:val="105"/>
        </w:rPr>
        <w:t>organisation</w:t>
      </w:r>
    </w:p>
    <w:p w14:paraId="18FDCBF3" w14:textId="77777777" w:rsidR="00D02001" w:rsidRPr="00D02001" w:rsidRDefault="00D02001" w:rsidP="00D02001">
      <w:pPr>
        <w:pStyle w:val="ListParagraph"/>
        <w:numPr>
          <w:ilvl w:val="1"/>
          <w:numId w:val="2"/>
        </w:numPr>
        <w:tabs>
          <w:tab w:val="left" w:pos="601"/>
        </w:tabs>
        <w:spacing w:before="4" w:line="276" w:lineRule="auto"/>
        <w:ind w:right="37"/>
        <w:jc w:val="both"/>
        <w:rPr>
          <w:color w:val="231F20"/>
        </w:rPr>
      </w:pPr>
      <w:r w:rsidRPr="00D02001">
        <w:rPr>
          <w:color w:val="231F20"/>
          <w:w w:val="105"/>
        </w:rPr>
        <w:t>interest paid to a foreign person where the withholding tax on interest is reduced to nil in terms of a double taxation</w:t>
      </w:r>
      <w:r w:rsidRPr="00D02001">
        <w:rPr>
          <w:color w:val="231F20"/>
          <w:spacing w:val="-1"/>
          <w:w w:val="105"/>
        </w:rPr>
        <w:t xml:space="preserve"> </w:t>
      </w:r>
      <w:r w:rsidRPr="00D02001">
        <w:rPr>
          <w:color w:val="231F20"/>
          <w:w w:val="105"/>
        </w:rPr>
        <w:t>agreement.</w:t>
      </w:r>
    </w:p>
    <w:p w14:paraId="5B85E37F" w14:textId="77777777" w:rsidR="00D02001" w:rsidRPr="00D02001" w:rsidRDefault="00D02001" w:rsidP="00D02001">
      <w:pPr>
        <w:spacing w:line="276" w:lineRule="auto"/>
        <w:ind w:left="146" w:right="37"/>
        <w:jc w:val="both"/>
      </w:pPr>
      <w:r w:rsidRPr="00D02001">
        <w:rPr>
          <w:color w:val="231F20"/>
          <w:w w:val="105"/>
        </w:rPr>
        <w:t>This</w:t>
      </w:r>
      <w:r w:rsidRPr="00D02001">
        <w:rPr>
          <w:color w:val="231F20"/>
          <w:spacing w:val="-5"/>
          <w:w w:val="105"/>
        </w:rPr>
        <w:t xml:space="preserve"> </w:t>
      </w:r>
      <w:r w:rsidRPr="00D02001">
        <w:rPr>
          <w:color w:val="231F20"/>
          <w:w w:val="105"/>
        </w:rPr>
        <w:t>limitation</w:t>
      </w:r>
      <w:r w:rsidRPr="00D02001">
        <w:rPr>
          <w:color w:val="231F20"/>
          <w:spacing w:val="-5"/>
          <w:w w:val="105"/>
        </w:rPr>
        <w:t xml:space="preserve"> </w:t>
      </w:r>
      <w:r w:rsidRPr="00D02001">
        <w:rPr>
          <w:color w:val="231F20"/>
          <w:w w:val="105"/>
        </w:rPr>
        <w:t>is</w:t>
      </w:r>
      <w:r w:rsidRPr="00D02001">
        <w:rPr>
          <w:color w:val="231F20"/>
          <w:spacing w:val="-5"/>
          <w:w w:val="105"/>
        </w:rPr>
        <w:t xml:space="preserve"> </w:t>
      </w:r>
      <w:r w:rsidRPr="00D02001">
        <w:rPr>
          <w:color w:val="231F20"/>
          <w:w w:val="105"/>
        </w:rPr>
        <w:t>only</w:t>
      </w:r>
      <w:r w:rsidRPr="00D02001">
        <w:rPr>
          <w:color w:val="231F20"/>
          <w:spacing w:val="-5"/>
          <w:w w:val="105"/>
        </w:rPr>
        <w:t xml:space="preserve"> </w:t>
      </w:r>
      <w:r w:rsidRPr="00D02001">
        <w:rPr>
          <w:color w:val="231F20"/>
          <w:w w:val="105"/>
        </w:rPr>
        <w:t>applicable</w:t>
      </w:r>
      <w:r w:rsidRPr="00D02001">
        <w:rPr>
          <w:color w:val="231F20"/>
          <w:spacing w:val="-5"/>
          <w:w w:val="105"/>
        </w:rPr>
        <w:t xml:space="preserve"> </w:t>
      </w:r>
      <w:r w:rsidRPr="00D02001">
        <w:rPr>
          <w:color w:val="231F20"/>
          <w:w w:val="105"/>
        </w:rPr>
        <w:t>when</w:t>
      </w:r>
      <w:r w:rsidRPr="00D02001">
        <w:rPr>
          <w:color w:val="231F20"/>
          <w:spacing w:val="-5"/>
          <w:w w:val="105"/>
        </w:rPr>
        <w:t xml:space="preserve"> </w:t>
      </w:r>
      <w:r w:rsidRPr="00D02001">
        <w:rPr>
          <w:color w:val="231F20"/>
          <w:w w:val="105"/>
        </w:rPr>
        <w:t>the</w:t>
      </w:r>
      <w:r w:rsidRPr="00D02001">
        <w:rPr>
          <w:color w:val="231F20"/>
          <w:spacing w:val="-5"/>
          <w:w w:val="105"/>
        </w:rPr>
        <w:t xml:space="preserve"> </w:t>
      </w:r>
      <w:r w:rsidRPr="00D02001">
        <w:rPr>
          <w:color w:val="231F20"/>
          <w:w w:val="105"/>
        </w:rPr>
        <w:t>parties</w:t>
      </w:r>
      <w:r w:rsidRPr="00D02001">
        <w:rPr>
          <w:color w:val="231F20"/>
          <w:spacing w:val="-5"/>
          <w:w w:val="105"/>
        </w:rPr>
        <w:t xml:space="preserve"> </w:t>
      </w:r>
      <w:r w:rsidRPr="00D02001">
        <w:rPr>
          <w:color w:val="231F20"/>
          <w:w w:val="105"/>
        </w:rPr>
        <w:t>involved</w:t>
      </w:r>
      <w:r w:rsidRPr="00D02001">
        <w:rPr>
          <w:color w:val="231F20"/>
          <w:spacing w:val="-5"/>
          <w:w w:val="105"/>
        </w:rPr>
        <w:t xml:space="preserve"> </w:t>
      </w:r>
      <w:r w:rsidRPr="00D02001">
        <w:rPr>
          <w:color w:val="231F20"/>
          <w:w w:val="105"/>
        </w:rPr>
        <w:t>are</w:t>
      </w:r>
      <w:r w:rsidRPr="00D02001">
        <w:rPr>
          <w:color w:val="231F20"/>
          <w:spacing w:val="-5"/>
          <w:w w:val="105"/>
        </w:rPr>
        <w:t xml:space="preserve"> </w:t>
      </w:r>
      <w:r w:rsidRPr="00D02001">
        <w:rPr>
          <w:color w:val="231F20"/>
          <w:w w:val="105"/>
        </w:rPr>
        <w:t>in</w:t>
      </w:r>
      <w:r w:rsidRPr="00D02001">
        <w:rPr>
          <w:color w:val="231F20"/>
          <w:spacing w:val="-5"/>
          <w:w w:val="105"/>
        </w:rPr>
        <w:t xml:space="preserve"> </w:t>
      </w:r>
      <w:r w:rsidRPr="00D02001">
        <w:rPr>
          <w:color w:val="231F20"/>
          <w:w w:val="105"/>
        </w:rPr>
        <w:t>a</w:t>
      </w:r>
      <w:r w:rsidRPr="00D02001">
        <w:rPr>
          <w:color w:val="231F20"/>
          <w:spacing w:val="-5"/>
          <w:w w:val="105"/>
        </w:rPr>
        <w:t xml:space="preserve"> </w:t>
      </w:r>
      <w:r w:rsidRPr="00D02001">
        <w:rPr>
          <w:color w:val="231F20"/>
          <w:w w:val="105"/>
        </w:rPr>
        <w:t>controlling relationship, whereby a person directly or indirectly holds more than 50% of the equity shares or voting rights in that</w:t>
      </w:r>
      <w:r w:rsidRPr="00D02001">
        <w:rPr>
          <w:color w:val="231F20"/>
          <w:spacing w:val="-4"/>
          <w:w w:val="105"/>
        </w:rPr>
        <w:t xml:space="preserve"> </w:t>
      </w:r>
      <w:r w:rsidRPr="00D02001">
        <w:rPr>
          <w:color w:val="231F20"/>
          <w:w w:val="105"/>
        </w:rPr>
        <w:t>company.</w:t>
      </w:r>
    </w:p>
    <w:p w14:paraId="7C99BC4E" w14:textId="77777777" w:rsidR="00D02001" w:rsidRPr="00D02001" w:rsidRDefault="00D02001" w:rsidP="00D02001">
      <w:pPr>
        <w:spacing w:line="276" w:lineRule="auto"/>
        <w:ind w:left="155" w:right="37"/>
        <w:jc w:val="both"/>
      </w:pPr>
    </w:p>
    <w:p w14:paraId="4FC1B59D" w14:textId="3AD7FCFC" w:rsidR="00D02001" w:rsidRDefault="00D02001">
      <w:pPr>
        <w:widowControl/>
        <w:autoSpaceDE/>
        <w:autoSpaceDN/>
        <w:spacing w:after="160" w:line="259" w:lineRule="auto"/>
      </w:pPr>
      <w:r>
        <w:br w:type="page"/>
      </w:r>
    </w:p>
    <w:p w14:paraId="2F0EA8F8" w14:textId="77777777" w:rsidR="00D02001" w:rsidRPr="00D02001" w:rsidRDefault="00D02001" w:rsidP="00D02001">
      <w:pPr>
        <w:spacing w:before="65"/>
        <w:ind w:left="141" w:right="37"/>
        <w:jc w:val="both"/>
      </w:pPr>
      <w:r w:rsidRPr="00D02001">
        <w:rPr>
          <w:color w:val="231F20"/>
          <w:w w:val="105"/>
        </w:rPr>
        <w:lastRenderedPageBreak/>
        <w:t>As from 1 January 2013, a reduction or waiver of debt is not subject to Capital Gains Tax. The tax consequences of a debt reduction or waiver is determined in accordance with the purpose of the debt funding.</w:t>
      </w:r>
    </w:p>
    <w:p w14:paraId="6074FF31" w14:textId="77777777" w:rsidR="00D02001" w:rsidRPr="00D02001" w:rsidRDefault="00D02001" w:rsidP="00D02001">
      <w:pPr>
        <w:spacing w:before="20"/>
        <w:ind w:left="141"/>
        <w:jc w:val="both"/>
      </w:pPr>
      <w:r w:rsidRPr="00D02001">
        <w:rPr>
          <w:color w:val="231F20"/>
          <w:w w:val="105"/>
        </w:rPr>
        <w:t>Where the debt funded:</w:t>
      </w:r>
    </w:p>
    <w:p w14:paraId="036EF77C" w14:textId="77777777" w:rsidR="00D02001" w:rsidRPr="00D02001" w:rsidRDefault="00D02001" w:rsidP="00D02001">
      <w:pPr>
        <w:pStyle w:val="ListParagraph"/>
        <w:numPr>
          <w:ilvl w:val="1"/>
          <w:numId w:val="2"/>
        </w:numPr>
        <w:tabs>
          <w:tab w:val="left" w:pos="595"/>
        </w:tabs>
        <w:ind w:left="594"/>
        <w:jc w:val="both"/>
        <w:rPr>
          <w:color w:val="231F20"/>
        </w:rPr>
      </w:pPr>
      <w:r w:rsidRPr="00D02001">
        <w:rPr>
          <w:color w:val="231F20"/>
          <w:w w:val="105"/>
        </w:rPr>
        <w:t>a capital asset and the asset has not been disposed</w:t>
      </w:r>
      <w:r w:rsidRPr="00D02001">
        <w:rPr>
          <w:color w:val="231F20"/>
          <w:spacing w:val="-3"/>
          <w:w w:val="105"/>
        </w:rPr>
        <w:t xml:space="preserve"> </w:t>
      </w:r>
      <w:r w:rsidRPr="00D02001">
        <w:rPr>
          <w:color w:val="231F20"/>
          <w:w w:val="105"/>
        </w:rPr>
        <w:t>of:</w:t>
      </w:r>
    </w:p>
    <w:p w14:paraId="53190D1D" w14:textId="77777777" w:rsidR="00D02001" w:rsidRPr="00D02001" w:rsidRDefault="00D02001" w:rsidP="00D02001">
      <w:pPr>
        <w:pStyle w:val="ListParagraph"/>
        <w:numPr>
          <w:ilvl w:val="2"/>
          <w:numId w:val="2"/>
        </w:numPr>
        <w:tabs>
          <w:tab w:val="left" w:pos="822"/>
        </w:tabs>
        <w:ind w:left="821"/>
        <w:jc w:val="both"/>
        <w:rPr>
          <w:color w:val="231F20"/>
        </w:rPr>
      </w:pPr>
      <w:r w:rsidRPr="00D02001">
        <w:rPr>
          <w:color w:val="231F20"/>
          <w:w w:val="105"/>
        </w:rPr>
        <w:t>the base cost of that asset is</w:t>
      </w:r>
      <w:r w:rsidRPr="00D02001">
        <w:rPr>
          <w:color w:val="231F20"/>
          <w:spacing w:val="-3"/>
          <w:w w:val="105"/>
        </w:rPr>
        <w:t xml:space="preserve"> </w:t>
      </w:r>
      <w:r w:rsidRPr="00D02001">
        <w:rPr>
          <w:color w:val="231F20"/>
          <w:w w:val="105"/>
        </w:rPr>
        <w:t>reduced</w:t>
      </w:r>
    </w:p>
    <w:p w14:paraId="0318ECCD" w14:textId="77777777" w:rsidR="00D02001" w:rsidRPr="00D02001" w:rsidRDefault="00D02001" w:rsidP="00D02001">
      <w:pPr>
        <w:pStyle w:val="ListParagraph"/>
        <w:numPr>
          <w:ilvl w:val="2"/>
          <w:numId w:val="2"/>
        </w:numPr>
        <w:tabs>
          <w:tab w:val="left" w:pos="822"/>
        </w:tabs>
        <w:ind w:left="821"/>
        <w:jc w:val="both"/>
        <w:rPr>
          <w:color w:val="231F20"/>
        </w:rPr>
      </w:pPr>
      <w:r w:rsidRPr="00D02001">
        <w:rPr>
          <w:color w:val="231F20"/>
          <w:w w:val="105"/>
        </w:rPr>
        <w:t>future allowances are limited to the reduced base</w:t>
      </w:r>
      <w:r w:rsidRPr="00D02001">
        <w:rPr>
          <w:color w:val="231F20"/>
          <w:spacing w:val="-1"/>
          <w:w w:val="105"/>
        </w:rPr>
        <w:t xml:space="preserve"> </w:t>
      </w:r>
      <w:r w:rsidRPr="00D02001">
        <w:rPr>
          <w:color w:val="231F20"/>
          <w:w w:val="105"/>
        </w:rPr>
        <w:t>cost</w:t>
      </w:r>
    </w:p>
    <w:p w14:paraId="6E413116" w14:textId="77777777" w:rsidR="00D02001" w:rsidRPr="00D02001" w:rsidRDefault="00D02001" w:rsidP="00D02001">
      <w:pPr>
        <w:pStyle w:val="ListParagraph"/>
        <w:numPr>
          <w:ilvl w:val="2"/>
          <w:numId w:val="2"/>
        </w:numPr>
        <w:tabs>
          <w:tab w:val="left" w:pos="822"/>
        </w:tabs>
        <w:spacing w:before="4"/>
        <w:ind w:left="821" w:right="37"/>
        <w:jc w:val="both"/>
        <w:rPr>
          <w:color w:val="231F20"/>
        </w:rPr>
      </w:pPr>
      <w:r w:rsidRPr="00D02001">
        <w:rPr>
          <w:color w:val="231F20"/>
          <w:w w:val="105"/>
        </w:rPr>
        <w:t>to the extent that the debt reduction exceeds the base cost any capital loss is</w:t>
      </w:r>
      <w:r w:rsidRPr="00D02001">
        <w:rPr>
          <w:color w:val="231F20"/>
          <w:spacing w:val="-2"/>
          <w:w w:val="105"/>
        </w:rPr>
        <w:t xml:space="preserve"> </w:t>
      </w:r>
      <w:r w:rsidRPr="00D02001">
        <w:rPr>
          <w:color w:val="231F20"/>
          <w:w w:val="105"/>
        </w:rPr>
        <w:t>reduced</w:t>
      </w:r>
    </w:p>
    <w:p w14:paraId="5605172C" w14:textId="77777777" w:rsidR="00D02001" w:rsidRPr="00D02001" w:rsidRDefault="00D02001" w:rsidP="00D02001">
      <w:pPr>
        <w:pStyle w:val="ListParagraph"/>
        <w:numPr>
          <w:ilvl w:val="1"/>
          <w:numId w:val="2"/>
        </w:numPr>
        <w:tabs>
          <w:tab w:val="left" w:pos="595"/>
        </w:tabs>
        <w:ind w:left="594"/>
        <w:jc w:val="both"/>
        <w:rPr>
          <w:color w:val="231F20"/>
        </w:rPr>
      </w:pPr>
      <w:r w:rsidRPr="00D02001">
        <w:rPr>
          <w:color w:val="231F20"/>
          <w:w w:val="105"/>
        </w:rPr>
        <w:t>a capital asset and the asset has been disposed</w:t>
      </w:r>
      <w:r w:rsidRPr="00D02001">
        <w:rPr>
          <w:color w:val="231F20"/>
          <w:spacing w:val="-4"/>
          <w:w w:val="105"/>
        </w:rPr>
        <w:t xml:space="preserve"> </w:t>
      </w:r>
      <w:r w:rsidRPr="00D02001">
        <w:rPr>
          <w:color w:val="231F20"/>
          <w:w w:val="105"/>
        </w:rPr>
        <w:t>of:</w:t>
      </w:r>
    </w:p>
    <w:p w14:paraId="1C56DF68" w14:textId="77777777" w:rsidR="00D02001" w:rsidRPr="00D02001" w:rsidRDefault="00D02001" w:rsidP="00D02001">
      <w:pPr>
        <w:pStyle w:val="ListParagraph"/>
        <w:numPr>
          <w:ilvl w:val="2"/>
          <w:numId w:val="2"/>
        </w:numPr>
        <w:tabs>
          <w:tab w:val="left" w:pos="822"/>
        </w:tabs>
        <w:ind w:left="821"/>
        <w:jc w:val="both"/>
        <w:rPr>
          <w:color w:val="231F20"/>
        </w:rPr>
      </w:pPr>
      <w:r w:rsidRPr="00D02001">
        <w:rPr>
          <w:color w:val="231F20"/>
          <w:w w:val="105"/>
        </w:rPr>
        <w:t>any capital loss is</w:t>
      </w:r>
      <w:r w:rsidRPr="00D02001">
        <w:rPr>
          <w:color w:val="231F20"/>
          <w:spacing w:val="-3"/>
          <w:w w:val="105"/>
        </w:rPr>
        <w:t xml:space="preserve"> </w:t>
      </w:r>
      <w:r w:rsidRPr="00D02001">
        <w:rPr>
          <w:color w:val="231F20"/>
          <w:w w:val="105"/>
        </w:rPr>
        <w:t>reduced</w:t>
      </w:r>
    </w:p>
    <w:p w14:paraId="4BC56C40" w14:textId="77777777" w:rsidR="00D02001" w:rsidRPr="00D02001" w:rsidRDefault="00D02001" w:rsidP="00D02001">
      <w:pPr>
        <w:pStyle w:val="ListParagraph"/>
        <w:numPr>
          <w:ilvl w:val="1"/>
          <w:numId w:val="2"/>
        </w:numPr>
        <w:tabs>
          <w:tab w:val="left" w:pos="595"/>
        </w:tabs>
        <w:ind w:left="594"/>
        <w:jc w:val="both"/>
        <w:rPr>
          <w:color w:val="231F20"/>
        </w:rPr>
      </w:pPr>
      <w:r w:rsidRPr="00D02001">
        <w:rPr>
          <w:color w:val="231F20"/>
          <w:w w:val="105"/>
        </w:rPr>
        <w:t>an allowance asset and the asset has not been disposed</w:t>
      </w:r>
      <w:r w:rsidRPr="00D02001">
        <w:rPr>
          <w:color w:val="231F20"/>
          <w:spacing w:val="-3"/>
          <w:w w:val="105"/>
        </w:rPr>
        <w:t xml:space="preserve"> </w:t>
      </w:r>
      <w:r w:rsidRPr="00D02001">
        <w:rPr>
          <w:color w:val="231F20"/>
          <w:w w:val="105"/>
        </w:rPr>
        <w:t>of:</w:t>
      </w:r>
    </w:p>
    <w:p w14:paraId="6FD6BA6C" w14:textId="77777777" w:rsidR="00D02001" w:rsidRPr="00D02001" w:rsidRDefault="00D02001" w:rsidP="00D02001">
      <w:pPr>
        <w:pStyle w:val="ListParagraph"/>
        <w:numPr>
          <w:ilvl w:val="2"/>
          <w:numId w:val="2"/>
        </w:numPr>
        <w:tabs>
          <w:tab w:val="left" w:pos="821"/>
        </w:tabs>
        <w:ind w:hanging="226"/>
        <w:jc w:val="both"/>
        <w:rPr>
          <w:color w:val="231F20"/>
        </w:rPr>
      </w:pPr>
      <w:r w:rsidRPr="00D02001">
        <w:rPr>
          <w:color w:val="231F20"/>
          <w:w w:val="105"/>
        </w:rPr>
        <w:t>the base cost of that asset is</w:t>
      </w:r>
      <w:r w:rsidRPr="00D02001">
        <w:rPr>
          <w:color w:val="231F20"/>
          <w:spacing w:val="-3"/>
          <w:w w:val="105"/>
        </w:rPr>
        <w:t xml:space="preserve"> </w:t>
      </w:r>
      <w:r w:rsidRPr="00D02001">
        <w:rPr>
          <w:color w:val="231F20"/>
          <w:w w:val="105"/>
        </w:rPr>
        <w:t>reduced</w:t>
      </w:r>
    </w:p>
    <w:p w14:paraId="1BBAC603" w14:textId="77777777" w:rsidR="00D02001" w:rsidRPr="00D02001" w:rsidRDefault="00D02001" w:rsidP="00D02001">
      <w:pPr>
        <w:pStyle w:val="ListParagraph"/>
        <w:numPr>
          <w:ilvl w:val="2"/>
          <w:numId w:val="2"/>
        </w:numPr>
        <w:tabs>
          <w:tab w:val="left" w:pos="821"/>
        </w:tabs>
        <w:spacing w:before="4"/>
        <w:ind w:right="37" w:hanging="226"/>
        <w:jc w:val="both"/>
        <w:rPr>
          <w:color w:val="231F20"/>
        </w:rPr>
      </w:pPr>
      <w:r w:rsidRPr="00D02001">
        <w:rPr>
          <w:color w:val="231F20"/>
          <w:w w:val="105"/>
        </w:rPr>
        <w:t>to the extent that the debt reduction exceeds the base cost a recoupment, limited to previous allowances granted, is recognised as</w:t>
      </w:r>
      <w:r w:rsidRPr="00D02001">
        <w:rPr>
          <w:color w:val="231F20"/>
          <w:spacing w:val="-1"/>
          <w:w w:val="105"/>
        </w:rPr>
        <w:t xml:space="preserve"> </w:t>
      </w:r>
      <w:r w:rsidRPr="00D02001">
        <w:rPr>
          <w:color w:val="231F20"/>
          <w:w w:val="105"/>
        </w:rPr>
        <w:t>income</w:t>
      </w:r>
    </w:p>
    <w:p w14:paraId="674B0F78" w14:textId="77777777" w:rsidR="00D02001" w:rsidRPr="00D02001" w:rsidRDefault="00D02001" w:rsidP="00D02001">
      <w:pPr>
        <w:pStyle w:val="ListParagraph"/>
        <w:numPr>
          <w:ilvl w:val="1"/>
          <w:numId w:val="2"/>
        </w:numPr>
        <w:tabs>
          <w:tab w:val="left" w:pos="595"/>
        </w:tabs>
        <w:ind w:left="594"/>
        <w:jc w:val="both"/>
        <w:rPr>
          <w:color w:val="231F20"/>
        </w:rPr>
      </w:pPr>
      <w:r w:rsidRPr="00D02001">
        <w:rPr>
          <w:color w:val="231F20"/>
          <w:w w:val="105"/>
        </w:rPr>
        <w:t>an allowance asset, which has already been disposed</w:t>
      </w:r>
      <w:r w:rsidRPr="00D02001">
        <w:rPr>
          <w:color w:val="231F20"/>
          <w:spacing w:val="-5"/>
          <w:w w:val="105"/>
        </w:rPr>
        <w:t xml:space="preserve"> </w:t>
      </w:r>
      <w:r w:rsidRPr="00D02001">
        <w:rPr>
          <w:color w:val="231F20"/>
          <w:w w:val="105"/>
        </w:rPr>
        <w:t>of:</w:t>
      </w:r>
    </w:p>
    <w:p w14:paraId="459D5924" w14:textId="77777777" w:rsidR="00D02001" w:rsidRPr="00D02001" w:rsidRDefault="00D02001" w:rsidP="00D02001">
      <w:pPr>
        <w:pStyle w:val="ListParagraph"/>
        <w:numPr>
          <w:ilvl w:val="2"/>
          <w:numId w:val="2"/>
        </w:numPr>
        <w:tabs>
          <w:tab w:val="left" w:pos="821"/>
        </w:tabs>
        <w:spacing w:before="4"/>
        <w:ind w:right="37" w:hanging="226"/>
        <w:jc w:val="both"/>
        <w:rPr>
          <w:color w:val="231F20"/>
        </w:rPr>
      </w:pPr>
      <w:r w:rsidRPr="00D02001">
        <w:rPr>
          <w:color w:val="231F20"/>
          <w:w w:val="105"/>
        </w:rPr>
        <w:t>a recoupment arises but is limited to previous allowances granted</w:t>
      </w:r>
    </w:p>
    <w:p w14:paraId="40719F28" w14:textId="77777777" w:rsidR="00D02001" w:rsidRPr="00D02001" w:rsidRDefault="00D02001" w:rsidP="00D02001">
      <w:pPr>
        <w:pStyle w:val="ListParagraph"/>
        <w:numPr>
          <w:ilvl w:val="1"/>
          <w:numId w:val="2"/>
        </w:numPr>
        <w:tabs>
          <w:tab w:val="left" w:pos="594"/>
        </w:tabs>
        <w:ind w:left="593" w:hanging="226"/>
        <w:jc w:val="both"/>
        <w:rPr>
          <w:color w:val="231F20"/>
        </w:rPr>
      </w:pPr>
      <w:r w:rsidRPr="00D02001">
        <w:rPr>
          <w:color w:val="231F20"/>
          <w:w w:val="110"/>
        </w:rPr>
        <w:t>trading</w:t>
      </w:r>
      <w:r w:rsidRPr="00D02001">
        <w:rPr>
          <w:color w:val="231F20"/>
          <w:spacing w:val="-3"/>
          <w:w w:val="110"/>
        </w:rPr>
        <w:t xml:space="preserve"> </w:t>
      </w:r>
      <w:r w:rsidRPr="00D02001">
        <w:rPr>
          <w:color w:val="231F20"/>
          <w:w w:val="110"/>
        </w:rPr>
        <w:t>stock:</w:t>
      </w:r>
    </w:p>
    <w:p w14:paraId="61F39CA4" w14:textId="77777777" w:rsidR="00D02001" w:rsidRPr="00D02001" w:rsidRDefault="00D02001" w:rsidP="00D02001">
      <w:pPr>
        <w:pStyle w:val="ListParagraph"/>
        <w:numPr>
          <w:ilvl w:val="2"/>
          <w:numId w:val="2"/>
        </w:numPr>
        <w:tabs>
          <w:tab w:val="left" w:pos="821"/>
        </w:tabs>
        <w:spacing w:before="4"/>
        <w:ind w:right="37"/>
        <w:jc w:val="both"/>
        <w:rPr>
          <w:color w:val="231F20"/>
        </w:rPr>
      </w:pPr>
      <w:r w:rsidRPr="00D02001">
        <w:rPr>
          <w:color w:val="231F20"/>
          <w:w w:val="105"/>
        </w:rPr>
        <w:t xml:space="preserve">reductions are made to opening stock, purchases and/or closing stock depending on whether the stock was brought forward from the previous tax </w:t>
      </w:r>
      <w:r w:rsidRPr="00D02001">
        <w:rPr>
          <w:color w:val="231F20"/>
          <w:spacing w:val="-3"/>
          <w:w w:val="105"/>
        </w:rPr>
        <w:t xml:space="preserve">year, </w:t>
      </w:r>
      <w:r w:rsidRPr="00D02001">
        <w:rPr>
          <w:color w:val="231F20"/>
          <w:w w:val="105"/>
        </w:rPr>
        <w:t>purchased in the current tax year or has not been disposed of in the current tax</w:t>
      </w:r>
      <w:r w:rsidRPr="00D02001">
        <w:rPr>
          <w:color w:val="231F20"/>
          <w:spacing w:val="-2"/>
          <w:w w:val="105"/>
        </w:rPr>
        <w:t xml:space="preserve"> </w:t>
      </w:r>
      <w:r w:rsidRPr="00D02001">
        <w:rPr>
          <w:color w:val="231F20"/>
          <w:w w:val="105"/>
        </w:rPr>
        <w:t>year</w:t>
      </w:r>
    </w:p>
    <w:p w14:paraId="59CD3AFC" w14:textId="77777777" w:rsidR="00D02001" w:rsidRPr="00D02001" w:rsidRDefault="00D02001" w:rsidP="00D02001">
      <w:pPr>
        <w:pStyle w:val="ListParagraph"/>
        <w:numPr>
          <w:ilvl w:val="1"/>
          <w:numId w:val="2"/>
        </w:numPr>
        <w:tabs>
          <w:tab w:val="left" w:pos="594"/>
        </w:tabs>
        <w:ind w:left="593" w:hanging="226"/>
        <w:jc w:val="both"/>
        <w:rPr>
          <w:color w:val="231F20"/>
        </w:rPr>
      </w:pPr>
      <w:r w:rsidRPr="00D02001">
        <w:rPr>
          <w:color w:val="231F20"/>
          <w:w w:val="105"/>
        </w:rPr>
        <w:t>deductible</w:t>
      </w:r>
      <w:r w:rsidRPr="00D02001">
        <w:rPr>
          <w:color w:val="231F20"/>
          <w:spacing w:val="-1"/>
          <w:w w:val="105"/>
        </w:rPr>
        <w:t xml:space="preserve"> </w:t>
      </w:r>
      <w:r w:rsidRPr="00D02001">
        <w:rPr>
          <w:color w:val="231F20"/>
          <w:w w:val="105"/>
        </w:rPr>
        <w:t>expenditure:</w:t>
      </w:r>
    </w:p>
    <w:p w14:paraId="315CB59B" w14:textId="77777777" w:rsidR="00D02001" w:rsidRPr="00D02001" w:rsidRDefault="00D02001" w:rsidP="00D02001">
      <w:pPr>
        <w:pStyle w:val="ListParagraph"/>
        <w:numPr>
          <w:ilvl w:val="2"/>
          <w:numId w:val="2"/>
        </w:numPr>
        <w:tabs>
          <w:tab w:val="left" w:pos="821"/>
        </w:tabs>
        <w:jc w:val="both"/>
        <w:rPr>
          <w:color w:val="231F20"/>
        </w:rPr>
      </w:pPr>
      <w:r w:rsidRPr="00D02001">
        <w:rPr>
          <w:color w:val="231F20"/>
          <w:w w:val="105"/>
        </w:rPr>
        <w:t>a recoupment is recognised as</w:t>
      </w:r>
      <w:r w:rsidRPr="00D02001">
        <w:rPr>
          <w:color w:val="231F20"/>
          <w:spacing w:val="-3"/>
          <w:w w:val="105"/>
        </w:rPr>
        <w:t xml:space="preserve"> </w:t>
      </w:r>
      <w:r w:rsidRPr="00D02001">
        <w:rPr>
          <w:color w:val="231F20"/>
          <w:w w:val="105"/>
        </w:rPr>
        <w:t>income.</w:t>
      </w:r>
    </w:p>
    <w:p w14:paraId="4CAFCFE7" w14:textId="77777777" w:rsidR="00D02001" w:rsidRPr="00D02001" w:rsidRDefault="00D02001" w:rsidP="00D02001">
      <w:pPr>
        <w:spacing w:before="26"/>
        <w:ind w:left="140" w:right="37"/>
        <w:jc w:val="both"/>
      </w:pPr>
      <w:r w:rsidRPr="00D02001">
        <w:rPr>
          <w:color w:val="231F20"/>
          <w:w w:val="105"/>
        </w:rPr>
        <w:t>Certain transactions are excluded or partially excluded from these provisions such as transactions involving deceased estates, donations, group of companies, fringe benefits and companies in liquidation.</w:t>
      </w:r>
    </w:p>
    <w:p w14:paraId="0FC7AD88" w14:textId="77777777" w:rsidR="00D02001" w:rsidRPr="00D02001" w:rsidRDefault="00D02001" w:rsidP="00D02001">
      <w:pPr>
        <w:jc w:val="both"/>
      </w:pPr>
    </w:p>
    <w:p w14:paraId="7A59015C" w14:textId="77777777" w:rsidR="00D02001" w:rsidRPr="00D02001" w:rsidRDefault="00D02001" w:rsidP="00D02001">
      <w:pPr>
        <w:pStyle w:val="Heading1"/>
        <w:shd w:val="clear" w:color="auto" w:fill="1F4E79" w:themeFill="accent5" w:themeFillShade="80"/>
        <w:ind w:hanging="616"/>
        <w:rPr>
          <w:b/>
          <w:color w:val="FFFFFF" w:themeColor="background1"/>
          <w:sz w:val="22"/>
          <w:szCs w:val="22"/>
        </w:rPr>
      </w:pPr>
      <w:r w:rsidRPr="00D02001">
        <w:rPr>
          <w:b/>
          <w:color w:val="FFFFFF" w:themeColor="background1"/>
          <w:sz w:val="22"/>
          <w:szCs w:val="22"/>
        </w:rPr>
        <w:t xml:space="preserve"> </w:t>
      </w:r>
      <w:bookmarkStart w:id="76" w:name="_Toc507651309"/>
      <w:bookmarkStart w:id="77" w:name="_Toc508652890"/>
      <w:r w:rsidRPr="00D02001">
        <w:rPr>
          <w:b/>
          <w:color w:val="FFFFFF" w:themeColor="background1"/>
          <w:sz w:val="22"/>
          <w:szCs w:val="22"/>
        </w:rPr>
        <w:t>ENVIROMENTAL EXPENDITURE</w:t>
      </w:r>
      <w:bookmarkEnd w:id="76"/>
      <w:bookmarkEnd w:id="77"/>
    </w:p>
    <w:p w14:paraId="43962726" w14:textId="77777777" w:rsidR="00D02001" w:rsidRPr="00D02001" w:rsidRDefault="00D02001" w:rsidP="00D02001">
      <w:pPr>
        <w:pStyle w:val="BodyText"/>
        <w:spacing w:before="63"/>
        <w:ind w:left="145" w:right="141"/>
        <w:jc w:val="both"/>
        <w:rPr>
          <w:sz w:val="22"/>
          <w:szCs w:val="22"/>
        </w:rPr>
      </w:pPr>
      <w:r w:rsidRPr="00D02001">
        <w:rPr>
          <w:color w:val="231F20"/>
          <w:sz w:val="22"/>
          <w:szCs w:val="22"/>
        </w:rPr>
        <w:t>Expenditure incurred to conserve or maintain land is deductible if it is carried out in terms of a biodiversity management agreement with a duration of at least five years. Where the conservation or maintenance of land owned by the taxpayer is carried out in terms of a declaration of at least 30 years’ duration, the expenditure incurred is deemed to be a donation to the Government which qualifies as a deduction under section 18A.</w:t>
      </w:r>
    </w:p>
    <w:p w14:paraId="7268B90A" w14:textId="77777777" w:rsidR="00D02001" w:rsidRPr="00D02001" w:rsidRDefault="00D02001" w:rsidP="00D02001">
      <w:pPr>
        <w:pStyle w:val="BodyText"/>
        <w:spacing w:before="17"/>
        <w:ind w:left="145"/>
        <w:jc w:val="both"/>
        <w:rPr>
          <w:sz w:val="22"/>
          <w:szCs w:val="22"/>
        </w:rPr>
      </w:pPr>
      <w:r w:rsidRPr="00D02001">
        <w:rPr>
          <w:color w:val="231F20"/>
          <w:sz w:val="22"/>
          <w:szCs w:val="22"/>
        </w:rPr>
        <w:t>In certain circumstances where the land is declared a national park an annual donation based on 10% of the lesser of cost or market value of the land is deemed to be made and qualifies for a section 18A deduction in the year the declaration is made and in each of the subsequent nine years.</w:t>
      </w:r>
    </w:p>
    <w:p w14:paraId="368FA57A" w14:textId="49CD3EEC" w:rsidR="00D02001" w:rsidRPr="00D02001" w:rsidRDefault="007060F0" w:rsidP="00D02001">
      <w:pPr>
        <w:pStyle w:val="BodyText"/>
        <w:ind w:left="145"/>
        <w:jc w:val="both"/>
        <w:rPr>
          <w:sz w:val="22"/>
          <w:szCs w:val="22"/>
        </w:rPr>
      </w:pPr>
      <w:r w:rsidRPr="00D02001">
        <w:rPr>
          <w:noProof/>
          <w:sz w:val="22"/>
          <w:szCs w:val="22"/>
          <w:lang w:val="en-ZA" w:eastAsia="en-ZA"/>
        </w:rPr>
        <mc:AlternateContent>
          <mc:Choice Requires="wps">
            <w:drawing>
              <wp:anchor distT="0" distB="0" distL="0" distR="0" simplePos="0" relativeHeight="251668480" behindDoc="0" locked="0" layoutInCell="1" allowOverlap="1" wp14:anchorId="2DEEBB4F" wp14:editId="15CBFF68">
                <wp:simplePos x="0" y="0"/>
                <wp:positionH relativeFrom="page">
                  <wp:posOffset>990600</wp:posOffset>
                </wp:positionH>
                <wp:positionV relativeFrom="paragraph">
                  <wp:posOffset>283210</wp:posOffset>
                </wp:positionV>
                <wp:extent cx="3104515" cy="160020"/>
                <wp:effectExtent l="0" t="0" r="635" b="0"/>
                <wp:wrapTopAndBottom/>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6002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48FF4" w14:textId="77777777" w:rsidR="00825BEF" w:rsidRPr="00D02001" w:rsidRDefault="00825BEF" w:rsidP="00D02001">
                            <w:pPr>
                              <w:pStyle w:val="Heading1"/>
                              <w:shd w:val="clear" w:color="auto" w:fill="1F4E79" w:themeFill="accent5" w:themeFillShade="80"/>
                              <w:spacing w:line="276" w:lineRule="auto"/>
                              <w:ind w:hanging="616"/>
                              <w:rPr>
                                <w:b/>
                                <w:color w:val="FFFFFF" w:themeColor="background1"/>
                                <w:sz w:val="22"/>
                                <w:szCs w:val="22"/>
                              </w:rPr>
                            </w:pPr>
                            <w:r w:rsidRPr="00D02001">
                              <w:rPr>
                                <w:b/>
                                <w:color w:val="FFFFFF" w:themeColor="background1"/>
                                <w:sz w:val="22"/>
                                <w:szCs w:val="22"/>
                              </w:rPr>
                              <w:t xml:space="preserve"> </w:t>
                            </w:r>
                            <w:bookmarkStart w:id="78" w:name="_Toc507651310"/>
                            <w:bookmarkStart w:id="79" w:name="_Toc508652891"/>
                            <w:r w:rsidRPr="00D02001">
                              <w:rPr>
                                <w:b/>
                                <w:color w:val="FFFFFF" w:themeColor="background1"/>
                                <w:sz w:val="22"/>
                                <w:szCs w:val="22"/>
                              </w:rPr>
                              <w:t>HOTEL ALLOWANCES</w:t>
                            </w:r>
                            <w:bookmarkEnd w:id="78"/>
                            <w:bookmarkEnd w:id="7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EBB4F" id="Text Box 50" o:spid="_x0000_s1072" type="#_x0000_t202" style="position:absolute;left:0;text-align:left;margin-left:78pt;margin-top:22.3pt;width:244.45pt;height:12.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" fillcolor="#939598" stroked="f">
                <v:textbox inset="0,0,0,0">
                  <w:txbxContent>
                    <w:p w14:paraId="3A948FF4" w14:textId="77777777" w:rsidR="00825BEF" w:rsidRPr="00D02001" w:rsidRDefault="00825BEF" w:rsidP="00D02001">
                      <w:pPr>
                        <w:pStyle w:val="Heading1"/>
                        <w:shd w:val="clear" w:color="auto" w:fill="1F4E79" w:themeFill="accent5" w:themeFillShade="80"/>
                        <w:spacing w:line="276" w:lineRule="auto"/>
                        <w:ind w:hanging="616"/>
                        <w:rPr>
                          <w:b/>
                          <w:color w:val="FFFFFF" w:themeColor="background1"/>
                          <w:sz w:val="22"/>
                          <w:szCs w:val="22"/>
                        </w:rPr>
                      </w:pPr>
                      <w:r w:rsidRPr="00D02001">
                        <w:rPr>
                          <w:b/>
                          <w:color w:val="FFFFFF" w:themeColor="background1"/>
                          <w:sz w:val="22"/>
                          <w:szCs w:val="22"/>
                        </w:rPr>
                        <w:t xml:space="preserve"> </w:t>
                      </w:r>
                      <w:bookmarkStart w:id="80" w:name="_Toc507651310"/>
                      <w:bookmarkStart w:id="81" w:name="_Toc508652891"/>
                      <w:r w:rsidRPr="00D02001">
                        <w:rPr>
                          <w:b/>
                          <w:color w:val="FFFFFF" w:themeColor="background1"/>
                          <w:sz w:val="22"/>
                          <w:szCs w:val="22"/>
                        </w:rPr>
                        <w:t>HOTEL ALLOWANCES</w:t>
                      </w:r>
                      <w:bookmarkEnd w:id="80"/>
                      <w:bookmarkEnd w:id="81"/>
                    </w:p>
                  </w:txbxContent>
                </v:textbox>
                <w10:wrap type="topAndBottom" anchorx="page"/>
              </v:shape>
            </w:pict>
          </mc:Fallback>
        </mc:AlternateContent>
      </w:r>
      <w:r w:rsidR="00D02001" w:rsidRPr="00D02001">
        <w:rPr>
          <w:color w:val="231F20"/>
          <w:sz w:val="22"/>
          <w:szCs w:val="22"/>
        </w:rPr>
        <w:t>Recoupments arise where the taxpayer breaches the agreement.</w:t>
      </w:r>
    </w:p>
    <w:p w14:paraId="3FCC0213" w14:textId="21B8CE40" w:rsidR="00D02001" w:rsidRPr="00D02001" w:rsidRDefault="00D02001" w:rsidP="00D02001">
      <w:pPr>
        <w:pStyle w:val="BodyText"/>
        <w:spacing w:before="6"/>
        <w:jc w:val="both"/>
        <w:rPr>
          <w:sz w:val="22"/>
          <w:szCs w:val="22"/>
        </w:rPr>
      </w:pPr>
    </w:p>
    <w:tbl>
      <w:tblPr>
        <w:tblW w:w="8917" w:type="dxa"/>
        <w:tblInd w:w="1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78"/>
        <w:gridCol w:w="5613"/>
        <w:gridCol w:w="2126"/>
      </w:tblGrid>
      <w:tr w:rsidR="00D02001" w:rsidRPr="00D02001" w14:paraId="3C05A20A" w14:textId="77777777" w:rsidTr="007060F0">
        <w:trPr>
          <w:trHeight w:val="217"/>
        </w:trPr>
        <w:tc>
          <w:tcPr>
            <w:tcW w:w="1178" w:type="dxa"/>
          </w:tcPr>
          <w:p w14:paraId="10787B0E" w14:textId="77777777" w:rsidR="00D02001" w:rsidRPr="00D02001" w:rsidRDefault="00D02001" w:rsidP="00D02001">
            <w:pPr>
              <w:pStyle w:val="TableParagraph"/>
              <w:spacing w:before="38"/>
              <w:ind w:left="66"/>
              <w:jc w:val="both"/>
              <w:rPr>
                <w:b/>
              </w:rPr>
            </w:pPr>
            <w:r w:rsidRPr="00D02001">
              <w:rPr>
                <w:b/>
                <w:color w:val="231F20"/>
              </w:rPr>
              <w:t>Asset type</w:t>
            </w:r>
          </w:p>
        </w:tc>
        <w:tc>
          <w:tcPr>
            <w:tcW w:w="5613" w:type="dxa"/>
          </w:tcPr>
          <w:p w14:paraId="79158DFE" w14:textId="77777777" w:rsidR="00D02001" w:rsidRPr="00D02001" w:rsidRDefault="00D02001" w:rsidP="00D02001">
            <w:pPr>
              <w:pStyle w:val="TableParagraph"/>
              <w:spacing w:before="38"/>
              <w:ind w:left="107"/>
              <w:jc w:val="both"/>
              <w:rPr>
                <w:b/>
              </w:rPr>
            </w:pPr>
            <w:r w:rsidRPr="00D02001">
              <w:rPr>
                <w:b/>
                <w:color w:val="231F20"/>
              </w:rPr>
              <w:t>Conditions for annual allowance</w:t>
            </w:r>
          </w:p>
        </w:tc>
        <w:tc>
          <w:tcPr>
            <w:tcW w:w="2126" w:type="dxa"/>
          </w:tcPr>
          <w:p w14:paraId="4AF5352B" w14:textId="77777777" w:rsidR="00D02001" w:rsidRPr="00D02001" w:rsidRDefault="00D02001" w:rsidP="00D02001">
            <w:pPr>
              <w:pStyle w:val="TableParagraph"/>
              <w:spacing w:before="38"/>
              <w:ind w:left="64"/>
              <w:jc w:val="both"/>
              <w:rPr>
                <w:b/>
              </w:rPr>
            </w:pPr>
            <w:r w:rsidRPr="00D02001">
              <w:rPr>
                <w:b/>
                <w:color w:val="231F20"/>
              </w:rPr>
              <w:t>Annual allowance</w:t>
            </w:r>
          </w:p>
        </w:tc>
      </w:tr>
      <w:tr w:rsidR="00D02001" w:rsidRPr="00D02001" w14:paraId="63943069" w14:textId="77777777" w:rsidTr="007060F0">
        <w:trPr>
          <w:trHeight w:val="730"/>
        </w:trPr>
        <w:tc>
          <w:tcPr>
            <w:tcW w:w="1178" w:type="dxa"/>
          </w:tcPr>
          <w:p w14:paraId="3F26374B" w14:textId="77777777" w:rsidR="00D02001" w:rsidRPr="00D02001" w:rsidRDefault="00D02001" w:rsidP="00D02001">
            <w:pPr>
              <w:pStyle w:val="TableParagraph"/>
              <w:spacing w:before="22"/>
              <w:ind w:left="73"/>
              <w:jc w:val="both"/>
            </w:pPr>
            <w:r w:rsidRPr="00D02001">
              <w:rPr>
                <w:color w:val="231F20"/>
              </w:rPr>
              <w:t>Hotel buildings</w:t>
            </w:r>
          </w:p>
        </w:tc>
        <w:tc>
          <w:tcPr>
            <w:tcW w:w="5613" w:type="dxa"/>
          </w:tcPr>
          <w:p w14:paraId="5B21644D" w14:textId="5AF2F117" w:rsidR="00D02001" w:rsidRPr="00D02001" w:rsidRDefault="00D02001" w:rsidP="007060F0">
            <w:pPr>
              <w:pStyle w:val="TableParagraph"/>
              <w:spacing w:before="22"/>
              <w:ind w:left="114" w:right="50"/>
              <w:jc w:val="both"/>
            </w:pPr>
            <w:r w:rsidRPr="00D02001">
              <w:rPr>
                <w:color w:val="231F20"/>
              </w:rPr>
              <w:t>Construction of buildings or improvements, provided used in trade as hotelkeeper or used by lessee in trade as hotelkeeper Refurbishments (note) which commenced</w:t>
            </w:r>
            <w:r w:rsidR="007060F0">
              <w:rPr>
                <w:color w:val="231F20"/>
              </w:rPr>
              <w:t xml:space="preserve"> </w:t>
            </w:r>
            <w:r w:rsidRPr="00D02001">
              <w:rPr>
                <w:color w:val="231F20"/>
              </w:rPr>
              <w:t>on or after 17 March 1993</w:t>
            </w:r>
          </w:p>
        </w:tc>
        <w:tc>
          <w:tcPr>
            <w:tcW w:w="2126" w:type="dxa"/>
          </w:tcPr>
          <w:p w14:paraId="2B11BF4E" w14:textId="77777777" w:rsidR="00D02001" w:rsidRPr="00D02001" w:rsidRDefault="00D02001" w:rsidP="00D02001">
            <w:pPr>
              <w:pStyle w:val="TableParagraph"/>
              <w:spacing w:before="22"/>
              <w:ind w:left="71"/>
              <w:jc w:val="both"/>
            </w:pPr>
            <w:r w:rsidRPr="00D02001">
              <w:rPr>
                <w:color w:val="231F20"/>
                <w:w w:val="105"/>
              </w:rPr>
              <w:t>5% of cost</w:t>
            </w:r>
          </w:p>
          <w:p w14:paraId="62E4EB4D" w14:textId="77777777" w:rsidR="00D02001" w:rsidRPr="00D02001" w:rsidRDefault="00D02001" w:rsidP="00D02001">
            <w:pPr>
              <w:pStyle w:val="TableParagraph"/>
              <w:jc w:val="both"/>
            </w:pPr>
          </w:p>
          <w:p w14:paraId="0323CC42" w14:textId="77777777" w:rsidR="00D02001" w:rsidRPr="00D02001" w:rsidRDefault="00D02001" w:rsidP="00D02001">
            <w:pPr>
              <w:pStyle w:val="TableParagraph"/>
              <w:spacing w:before="6"/>
              <w:jc w:val="both"/>
            </w:pPr>
          </w:p>
          <w:p w14:paraId="0F5FA6F1" w14:textId="77777777" w:rsidR="00D02001" w:rsidRPr="00D02001" w:rsidRDefault="00D02001" w:rsidP="00D02001">
            <w:pPr>
              <w:pStyle w:val="TableParagraph"/>
              <w:ind w:left="71"/>
              <w:jc w:val="both"/>
            </w:pPr>
            <w:r w:rsidRPr="00D02001">
              <w:rPr>
                <w:color w:val="231F20"/>
                <w:w w:val="105"/>
              </w:rPr>
              <w:t>20% of cost</w:t>
            </w:r>
          </w:p>
        </w:tc>
      </w:tr>
      <w:tr w:rsidR="00D02001" w:rsidRPr="00D02001" w14:paraId="0764D046" w14:textId="77777777" w:rsidTr="007060F0">
        <w:trPr>
          <w:trHeight w:val="332"/>
        </w:trPr>
        <w:tc>
          <w:tcPr>
            <w:tcW w:w="1178" w:type="dxa"/>
          </w:tcPr>
          <w:p w14:paraId="47121A37" w14:textId="77777777" w:rsidR="00D02001" w:rsidRPr="00D02001" w:rsidRDefault="00D02001" w:rsidP="00D02001">
            <w:pPr>
              <w:pStyle w:val="TableParagraph"/>
              <w:spacing w:before="38"/>
              <w:ind w:left="73"/>
              <w:jc w:val="both"/>
            </w:pPr>
            <w:r w:rsidRPr="00D02001">
              <w:rPr>
                <w:color w:val="231F20"/>
              </w:rPr>
              <w:t>Hotel equipment</w:t>
            </w:r>
          </w:p>
        </w:tc>
        <w:tc>
          <w:tcPr>
            <w:tcW w:w="5613" w:type="dxa"/>
          </w:tcPr>
          <w:p w14:paraId="1C84834E" w14:textId="77777777" w:rsidR="00D02001" w:rsidRPr="00D02001" w:rsidRDefault="00D02001" w:rsidP="00D02001">
            <w:pPr>
              <w:pStyle w:val="TableParagraph"/>
              <w:spacing w:before="25"/>
              <w:ind w:left="114"/>
              <w:jc w:val="both"/>
            </w:pPr>
            <w:r w:rsidRPr="00D02001">
              <w:rPr>
                <w:color w:val="231F20"/>
              </w:rPr>
              <w:t>Machinery, implements, utensils or articles brought into use on or after 16 December 1989</w:t>
            </w:r>
          </w:p>
        </w:tc>
        <w:tc>
          <w:tcPr>
            <w:tcW w:w="2126" w:type="dxa"/>
          </w:tcPr>
          <w:p w14:paraId="22ADFA37" w14:textId="77777777" w:rsidR="00D02001" w:rsidRPr="00D02001" w:rsidRDefault="00D02001" w:rsidP="00D02001">
            <w:pPr>
              <w:pStyle w:val="TableParagraph"/>
              <w:spacing w:before="38"/>
              <w:ind w:left="71"/>
              <w:jc w:val="both"/>
            </w:pPr>
            <w:r w:rsidRPr="00D02001">
              <w:rPr>
                <w:color w:val="231F20"/>
                <w:w w:val="105"/>
              </w:rPr>
              <w:t>20% of cost</w:t>
            </w:r>
          </w:p>
        </w:tc>
      </w:tr>
    </w:tbl>
    <w:p w14:paraId="7B0F36C5" w14:textId="77777777" w:rsidR="007060F0" w:rsidRDefault="007060F0" w:rsidP="00D02001">
      <w:pPr>
        <w:spacing w:before="9"/>
        <w:ind w:left="136"/>
        <w:jc w:val="both"/>
        <w:rPr>
          <w:b/>
          <w:color w:val="231F20"/>
          <w:w w:val="105"/>
        </w:rPr>
      </w:pPr>
    </w:p>
    <w:p w14:paraId="4196BB10" w14:textId="0AE48000" w:rsidR="00D02001" w:rsidRPr="00D02001" w:rsidRDefault="00D02001" w:rsidP="00D02001">
      <w:pPr>
        <w:spacing w:before="9"/>
        <w:ind w:left="136"/>
        <w:jc w:val="both"/>
        <w:rPr>
          <w:b/>
        </w:rPr>
      </w:pPr>
      <w:r w:rsidRPr="00D02001">
        <w:rPr>
          <w:b/>
          <w:color w:val="231F20"/>
          <w:w w:val="105"/>
        </w:rPr>
        <w:t>Note</w:t>
      </w:r>
    </w:p>
    <w:p w14:paraId="4E93200A" w14:textId="77777777" w:rsidR="00D02001" w:rsidRPr="00D02001" w:rsidRDefault="00D02001" w:rsidP="00D02001">
      <w:pPr>
        <w:pStyle w:val="ListParagraph"/>
        <w:numPr>
          <w:ilvl w:val="0"/>
          <w:numId w:val="2"/>
        </w:numPr>
        <w:tabs>
          <w:tab w:val="left" w:pos="307"/>
        </w:tabs>
        <w:ind w:left="306" w:hanging="170"/>
        <w:jc w:val="both"/>
        <w:rPr>
          <w:i/>
          <w:color w:val="231F20"/>
        </w:rPr>
      </w:pPr>
      <w:r w:rsidRPr="00D02001">
        <w:rPr>
          <w:i/>
          <w:color w:val="231F20"/>
        </w:rPr>
        <w:t>Refurbishment is defined as any work undertaken within the existing building</w:t>
      </w:r>
      <w:r w:rsidRPr="00D02001">
        <w:rPr>
          <w:i/>
          <w:color w:val="231F20"/>
          <w:spacing w:val="-22"/>
        </w:rPr>
        <w:t xml:space="preserve"> </w:t>
      </w:r>
      <w:r w:rsidRPr="00D02001">
        <w:rPr>
          <w:i/>
          <w:color w:val="231F20"/>
        </w:rPr>
        <w:t>framework</w:t>
      </w:r>
    </w:p>
    <w:p w14:paraId="0B11336E" w14:textId="11B51B4E" w:rsidR="007060F0" w:rsidRDefault="007060F0">
      <w:pPr>
        <w:widowControl/>
        <w:autoSpaceDE/>
        <w:autoSpaceDN/>
        <w:spacing w:after="160" w:line="259" w:lineRule="auto"/>
      </w:pPr>
      <w:r>
        <w:br w:type="page"/>
      </w:r>
    </w:p>
    <w:p w14:paraId="2E53A4F0" w14:textId="77777777" w:rsidR="007060F0" w:rsidRPr="007060F0" w:rsidRDefault="007060F0" w:rsidP="007060F0">
      <w:pPr>
        <w:pStyle w:val="Heading1"/>
        <w:shd w:val="clear" w:color="auto" w:fill="1F4E79" w:themeFill="accent5" w:themeFillShade="80"/>
        <w:ind w:hanging="616"/>
        <w:rPr>
          <w:b/>
          <w:color w:val="FFFFFF" w:themeColor="background1"/>
          <w:sz w:val="22"/>
          <w:szCs w:val="22"/>
        </w:rPr>
      </w:pPr>
      <w:bookmarkStart w:id="80" w:name="_Toc507651311"/>
      <w:bookmarkStart w:id="81" w:name="_Toc508652892"/>
      <w:r w:rsidRPr="007060F0">
        <w:rPr>
          <w:b/>
          <w:color w:val="FFFFFF" w:themeColor="background1"/>
          <w:sz w:val="22"/>
          <w:szCs w:val="22"/>
        </w:rPr>
        <w:lastRenderedPageBreak/>
        <w:t>RESIDENTIAL BUILDING</w:t>
      </w:r>
      <w:bookmarkEnd w:id="80"/>
      <w:bookmarkEnd w:id="81"/>
    </w:p>
    <w:p w14:paraId="59EB55BD" w14:textId="77777777" w:rsidR="007060F0" w:rsidRPr="007060F0" w:rsidRDefault="007060F0" w:rsidP="007060F0">
      <w:pPr>
        <w:pStyle w:val="BodyText"/>
        <w:spacing w:before="8"/>
        <w:jc w:val="both"/>
        <w:rPr>
          <w:sz w:val="22"/>
          <w:szCs w:val="22"/>
        </w:rPr>
      </w:pPr>
    </w:p>
    <w:tbl>
      <w:tblPr>
        <w:tblW w:w="8916" w:type="dxa"/>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82"/>
        <w:gridCol w:w="4758"/>
        <w:gridCol w:w="2976"/>
      </w:tblGrid>
      <w:tr w:rsidR="007060F0" w:rsidRPr="007060F0" w14:paraId="435BFB23" w14:textId="77777777" w:rsidTr="00746BD6">
        <w:trPr>
          <w:trHeight w:val="236"/>
        </w:trPr>
        <w:tc>
          <w:tcPr>
            <w:tcW w:w="1182" w:type="dxa"/>
          </w:tcPr>
          <w:p w14:paraId="34452999" w14:textId="77777777" w:rsidR="007060F0" w:rsidRPr="007060F0" w:rsidRDefault="007060F0" w:rsidP="007060F0">
            <w:pPr>
              <w:pStyle w:val="TableParagraph"/>
              <w:spacing w:before="66" w:line="360" w:lineRule="auto"/>
              <w:ind w:left="44"/>
              <w:jc w:val="both"/>
              <w:rPr>
                <w:b/>
              </w:rPr>
            </w:pPr>
            <w:r w:rsidRPr="007060F0">
              <w:rPr>
                <w:b/>
                <w:color w:val="231F20"/>
              </w:rPr>
              <w:t>Asset type</w:t>
            </w:r>
          </w:p>
        </w:tc>
        <w:tc>
          <w:tcPr>
            <w:tcW w:w="4758" w:type="dxa"/>
          </w:tcPr>
          <w:p w14:paraId="5C59A8AC" w14:textId="77777777" w:rsidR="007060F0" w:rsidRPr="007060F0" w:rsidRDefault="007060F0" w:rsidP="007060F0">
            <w:pPr>
              <w:pStyle w:val="TableParagraph"/>
              <w:spacing w:before="66" w:line="360" w:lineRule="auto"/>
              <w:ind w:left="53"/>
              <w:jc w:val="both"/>
              <w:rPr>
                <w:b/>
              </w:rPr>
            </w:pPr>
            <w:r w:rsidRPr="007060F0">
              <w:rPr>
                <w:b/>
                <w:color w:val="231F20"/>
              </w:rPr>
              <w:t>Conditions for annual allowance</w:t>
            </w:r>
          </w:p>
        </w:tc>
        <w:tc>
          <w:tcPr>
            <w:tcW w:w="2976" w:type="dxa"/>
          </w:tcPr>
          <w:p w14:paraId="76A8C35F" w14:textId="77777777" w:rsidR="007060F0" w:rsidRPr="007060F0" w:rsidRDefault="007060F0" w:rsidP="007060F0">
            <w:pPr>
              <w:pStyle w:val="TableParagraph"/>
              <w:spacing w:before="66" w:line="360" w:lineRule="auto"/>
              <w:ind w:left="37"/>
              <w:jc w:val="both"/>
              <w:rPr>
                <w:b/>
              </w:rPr>
            </w:pPr>
            <w:r w:rsidRPr="007060F0">
              <w:rPr>
                <w:b/>
                <w:color w:val="231F20"/>
              </w:rPr>
              <w:t>Annual allowance</w:t>
            </w:r>
          </w:p>
        </w:tc>
      </w:tr>
      <w:tr w:rsidR="007060F0" w:rsidRPr="007060F0" w14:paraId="2A076746" w14:textId="77777777" w:rsidTr="00746BD6">
        <w:trPr>
          <w:trHeight w:val="160"/>
        </w:trPr>
        <w:tc>
          <w:tcPr>
            <w:tcW w:w="1182" w:type="dxa"/>
            <w:tcBorders>
              <w:bottom w:val="nil"/>
            </w:tcBorders>
          </w:tcPr>
          <w:p w14:paraId="3ABE4FA6" w14:textId="77777777" w:rsidR="007060F0" w:rsidRPr="007060F0" w:rsidRDefault="007060F0" w:rsidP="007060F0">
            <w:pPr>
              <w:pStyle w:val="TableParagraph"/>
              <w:spacing w:before="28" w:line="360" w:lineRule="auto"/>
              <w:ind w:left="44"/>
              <w:jc w:val="both"/>
            </w:pPr>
            <w:r w:rsidRPr="007060F0">
              <w:rPr>
                <w:color w:val="231F20"/>
              </w:rPr>
              <w:t>Residential</w:t>
            </w:r>
          </w:p>
        </w:tc>
        <w:tc>
          <w:tcPr>
            <w:tcW w:w="4758" w:type="dxa"/>
            <w:tcBorders>
              <w:bottom w:val="nil"/>
            </w:tcBorders>
          </w:tcPr>
          <w:p w14:paraId="3202564B" w14:textId="77777777" w:rsidR="007060F0" w:rsidRPr="007060F0" w:rsidRDefault="007060F0" w:rsidP="007060F0">
            <w:pPr>
              <w:pStyle w:val="TableParagraph"/>
              <w:spacing w:before="28" w:line="360" w:lineRule="auto"/>
              <w:ind w:left="53"/>
            </w:pPr>
            <w:r w:rsidRPr="007060F0">
              <w:rPr>
                <w:color w:val="231F20"/>
              </w:rPr>
              <w:t>Buildings erected on or after 1 April 1982 and</w:t>
            </w:r>
          </w:p>
        </w:tc>
        <w:tc>
          <w:tcPr>
            <w:tcW w:w="2976" w:type="dxa"/>
            <w:tcBorders>
              <w:bottom w:val="nil"/>
            </w:tcBorders>
          </w:tcPr>
          <w:p w14:paraId="1EB53D8F" w14:textId="77777777" w:rsidR="007060F0" w:rsidRPr="007060F0" w:rsidRDefault="007060F0" w:rsidP="007060F0">
            <w:pPr>
              <w:pStyle w:val="TableParagraph"/>
              <w:spacing w:before="28" w:line="360" w:lineRule="auto"/>
              <w:ind w:left="37"/>
              <w:jc w:val="both"/>
            </w:pPr>
            <w:r w:rsidRPr="007060F0">
              <w:rPr>
                <w:color w:val="231F20"/>
              </w:rPr>
              <w:t>2% of cost and an</w:t>
            </w:r>
          </w:p>
        </w:tc>
      </w:tr>
      <w:tr w:rsidR="007060F0" w:rsidRPr="007060F0" w14:paraId="1343917E" w14:textId="77777777" w:rsidTr="00746BD6">
        <w:trPr>
          <w:trHeight w:val="138"/>
        </w:trPr>
        <w:tc>
          <w:tcPr>
            <w:tcW w:w="1182" w:type="dxa"/>
            <w:tcBorders>
              <w:top w:val="nil"/>
              <w:bottom w:val="nil"/>
            </w:tcBorders>
          </w:tcPr>
          <w:p w14:paraId="7911B77A" w14:textId="77777777" w:rsidR="007060F0" w:rsidRPr="007060F0" w:rsidRDefault="007060F0" w:rsidP="007060F0">
            <w:pPr>
              <w:pStyle w:val="TableParagraph"/>
              <w:spacing w:before="6" w:line="360" w:lineRule="auto"/>
              <w:ind w:left="44"/>
              <w:jc w:val="both"/>
            </w:pPr>
            <w:r w:rsidRPr="007060F0">
              <w:rPr>
                <w:color w:val="231F20"/>
              </w:rPr>
              <w:t>buildings</w:t>
            </w:r>
          </w:p>
        </w:tc>
        <w:tc>
          <w:tcPr>
            <w:tcW w:w="4758" w:type="dxa"/>
            <w:tcBorders>
              <w:top w:val="nil"/>
              <w:bottom w:val="nil"/>
            </w:tcBorders>
          </w:tcPr>
          <w:p w14:paraId="37B8B55D" w14:textId="77777777" w:rsidR="007060F0" w:rsidRPr="007060F0" w:rsidRDefault="007060F0" w:rsidP="007060F0">
            <w:pPr>
              <w:pStyle w:val="TableParagraph"/>
              <w:spacing w:before="6" w:line="360" w:lineRule="auto"/>
              <w:ind w:left="53"/>
            </w:pPr>
            <w:r w:rsidRPr="007060F0">
              <w:rPr>
                <w:color w:val="231F20"/>
              </w:rPr>
              <w:t>before 21 October 2008 consisting of at least</w:t>
            </w:r>
          </w:p>
        </w:tc>
        <w:tc>
          <w:tcPr>
            <w:tcW w:w="2976" w:type="dxa"/>
            <w:tcBorders>
              <w:top w:val="nil"/>
              <w:bottom w:val="nil"/>
            </w:tcBorders>
          </w:tcPr>
          <w:p w14:paraId="441275F2" w14:textId="77777777" w:rsidR="007060F0" w:rsidRPr="007060F0" w:rsidRDefault="007060F0" w:rsidP="007060F0">
            <w:pPr>
              <w:pStyle w:val="TableParagraph"/>
              <w:spacing w:before="6" w:line="360" w:lineRule="auto"/>
              <w:ind w:left="37"/>
              <w:jc w:val="both"/>
            </w:pPr>
            <w:r w:rsidRPr="007060F0">
              <w:rPr>
                <w:color w:val="231F20"/>
              </w:rPr>
              <w:t>initial allowance of</w:t>
            </w:r>
          </w:p>
        </w:tc>
      </w:tr>
      <w:tr w:rsidR="007060F0" w:rsidRPr="007060F0" w14:paraId="4AD3A8F4" w14:textId="77777777" w:rsidTr="00746BD6">
        <w:trPr>
          <w:trHeight w:val="138"/>
        </w:trPr>
        <w:tc>
          <w:tcPr>
            <w:tcW w:w="1182" w:type="dxa"/>
            <w:tcBorders>
              <w:top w:val="nil"/>
              <w:bottom w:val="nil"/>
            </w:tcBorders>
          </w:tcPr>
          <w:p w14:paraId="22315AAE" w14:textId="77777777" w:rsidR="007060F0" w:rsidRPr="007060F0" w:rsidRDefault="007060F0" w:rsidP="007060F0">
            <w:pPr>
              <w:pStyle w:val="TableParagraph"/>
              <w:spacing w:line="360" w:lineRule="auto"/>
              <w:jc w:val="both"/>
            </w:pPr>
          </w:p>
        </w:tc>
        <w:tc>
          <w:tcPr>
            <w:tcW w:w="4758" w:type="dxa"/>
            <w:tcBorders>
              <w:top w:val="nil"/>
              <w:bottom w:val="nil"/>
            </w:tcBorders>
          </w:tcPr>
          <w:p w14:paraId="5A7078C3" w14:textId="6C2EBA9B" w:rsidR="007060F0" w:rsidRPr="007060F0" w:rsidRDefault="007060F0" w:rsidP="007060F0">
            <w:pPr>
              <w:pStyle w:val="TableParagraph"/>
              <w:spacing w:before="6" w:line="360" w:lineRule="auto"/>
              <w:ind w:left="53"/>
            </w:pPr>
            <w:r w:rsidRPr="007060F0">
              <w:rPr>
                <w:color w:val="231F20"/>
              </w:rPr>
              <w:t>five units of more than one room intended for</w:t>
            </w:r>
          </w:p>
        </w:tc>
        <w:tc>
          <w:tcPr>
            <w:tcW w:w="2976" w:type="dxa"/>
            <w:tcBorders>
              <w:top w:val="nil"/>
              <w:bottom w:val="nil"/>
            </w:tcBorders>
          </w:tcPr>
          <w:p w14:paraId="27D5A97B" w14:textId="77777777" w:rsidR="007060F0" w:rsidRPr="007060F0" w:rsidRDefault="007060F0" w:rsidP="007060F0">
            <w:pPr>
              <w:pStyle w:val="TableParagraph"/>
              <w:spacing w:before="6" w:line="360" w:lineRule="auto"/>
              <w:ind w:left="37"/>
              <w:jc w:val="both"/>
            </w:pPr>
            <w:r w:rsidRPr="007060F0">
              <w:rPr>
                <w:color w:val="231F20"/>
                <w:w w:val="105"/>
              </w:rPr>
              <w:t>10% of cost</w:t>
            </w:r>
          </w:p>
        </w:tc>
      </w:tr>
      <w:tr w:rsidR="007060F0" w:rsidRPr="007060F0" w14:paraId="51629196" w14:textId="77777777" w:rsidTr="00746BD6">
        <w:trPr>
          <w:trHeight w:val="140"/>
        </w:trPr>
        <w:tc>
          <w:tcPr>
            <w:tcW w:w="1182" w:type="dxa"/>
            <w:tcBorders>
              <w:top w:val="nil"/>
              <w:bottom w:val="nil"/>
            </w:tcBorders>
          </w:tcPr>
          <w:p w14:paraId="3505673E" w14:textId="77777777" w:rsidR="007060F0" w:rsidRPr="007060F0" w:rsidRDefault="007060F0" w:rsidP="007060F0">
            <w:pPr>
              <w:pStyle w:val="TableParagraph"/>
              <w:spacing w:line="360" w:lineRule="auto"/>
              <w:jc w:val="both"/>
            </w:pPr>
          </w:p>
        </w:tc>
        <w:tc>
          <w:tcPr>
            <w:tcW w:w="4758" w:type="dxa"/>
            <w:tcBorders>
              <w:top w:val="nil"/>
              <w:bottom w:val="nil"/>
            </w:tcBorders>
          </w:tcPr>
          <w:p w14:paraId="2B567DC2" w14:textId="77777777" w:rsidR="007060F0" w:rsidRPr="007060F0" w:rsidRDefault="007060F0" w:rsidP="007060F0">
            <w:pPr>
              <w:pStyle w:val="TableParagraph"/>
              <w:spacing w:before="6" w:line="360" w:lineRule="auto"/>
              <w:ind w:left="53"/>
            </w:pPr>
            <w:r w:rsidRPr="007060F0">
              <w:rPr>
                <w:color w:val="231F20"/>
              </w:rPr>
              <w:t xml:space="preserve">letting, or occupation by </w:t>
            </w:r>
            <w:r w:rsidRPr="007060F0">
              <w:rPr>
                <w:i/>
                <w:color w:val="231F20"/>
              </w:rPr>
              <w:t xml:space="preserve">bona fide </w:t>
            </w:r>
            <w:r w:rsidRPr="007060F0">
              <w:rPr>
                <w:color w:val="231F20"/>
              </w:rPr>
              <w:t>full-time</w:t>
            </w:r>
          </w:p>
        </w:tc>
        <w:tc>
          <w:tcPr>
            <w:tcW w:w="2976" w:type="dxa"/>
            <w:tcBorders>
              <w:top w:val="nil"/>
              <w:bottom w:val="nil"/>
            </w:tcBorders>
          </w:tcPr>
          <w:p w14:paraId="302332DA" w14:textId="77777777" w:rsidR="007060F0" w:rsidRPr="007060F0" w:rsidRDefault="007060F0" w:rsidP="007060F0">
            <w:pPr>
              <w:pStyle w:val="TableParagraph"/>
              <w:spacing w:line="360" w:lineRule="auto"/>
              <w:jc w:val="both"/>
            </w:pPr>
          </w:p>
        </w:tc>
      </w:tr>
      <w:tr w:rsidR="007060F0" w:rsidRPr="007060F0" w14:paraId="57073407" w14:textId="77777777" w:rsidTr="00746BD6">
        <w:trPr>
          <w:trHeight w:val="168"/>
        </w:trPr>
        <w:tc>
          <w:tcPr>
            <w:tcW w:w="1182" w:type="dxa"/>
            <w:tcBorders>
              <w:top w:val="nil"/>
              <w:bottom w:val="nil"/>
            </w:tcBorders>
          </w:tcPr>
          <w:p w14:paraId="4D7810C4" w14:textId="77777777" w:rsidR="007060F0" w:rsidRPr="007060F0" w:rsidRDefault="007060F0" w:rsidP="007060F0">
            <w:pPr>
              <w:pStyle w:val="TableParagraph"/>
              <w:spacing w:line="360" w:lineRule="auto"/>
              <w:jc w:val="both"/>
            </w:pPr>
          </w:p>
        </w:tc>
        <w:tc>
          <w:tcPr>
            <w:tcW w:w="4758" w:type="dxa"/>
            <w:tcBorders>
              <w:top w:val="nil"/>
            </w:tcBorders>
          </w:tcPr>
          <w:p w14:paraId="122810EA" w14:textId="77777777" w:rsidR="007060F0" w:rsidRPr="007060F0" w:rsidRDefault="007060F0" w:rsidP="007060F0">
            <w:pPr>
              <w:pStyle w:val="TableParagraph"/>
              <w:spacing w:before="5" w:line="360" w:lineRule="auto"/>
              <w:ind w:left="53"/>
            </w:pPr>
            <w:r w:rsidRPr="007060F0">
              <w:rPr>
                <w:color w:val="231F20"/>
              </w:rPr>
              <w:t>employees</w:t>
            </w:r>
          </w:p>
        </w:tc>
        <w:tc>
          <w:tcPr>
            <w:tcW w:w="2976" w:type="dxa"/>
            <w:tcBorders>
              <w:top w:val="nil"/>
            </w:tcBorders>
          </w:tcPr>
          <w:p w14:paraId="261D8F17" w14:textId="77777777" w:rsidR="007060F0" w:rsidRPr="007060F0" w:rsidRDefault="007060F0" w:rsidP="007060F0">
            <w:pPr>
              <w:pStyle w:val="TableParagraph"/>
              <w:spacing w:line="360" w:lineRule="auto"/>
              <w:jc w:val="both"/>
            </w:pPr>
          </w:p>
        </w:tc>
      </w:tr>
      <w:tr w:rsidR="007060F0" w:rsidRPr="007060F0" w14:paraId="6B4EAA9C" w14:textId="77777777" w:rsidTr="00746BD6">
        <w:trPr>
          <w:trHeight w:val="154"/>
        </w:trPr>
        <w:tc>
          <w:tcPr>
            <w:tcW w:w="1182" w:type="dxa"/>
            <w:tcBorders>
              <w:top w:val="nil"/>
              <w:bottom w:val="nil"/>
            </w:tcBorders>
          </w:tcPr>
          <w:p w14:paraId="4A63E61B" w14:textId="77777777" w:rsidR="007060F0" w:rsidRPr="007060F0" w:rsidRDefault="007060F0" w:rsidP="007060F0">
            <w:pPr>
              <w:pStyle w:val="TableParagraph"/>
              <w:spacing w:line="360" w:lineRule="auto"/>
              <w:jc w:val="both"/>
            </w:pPr>
          </w:p>
        </w:tc>
        <w:tc>
          <w:tcPr>
            <w:tcW w:w="4758" w:type="dxa"/>
            <w:tcBorders>
              <w:bottom w:val="nil"/>
            </w:tcBorders>
          </w:tcPr>
          <w:p w14:paraId="757F736B" w14:textId="77777777" w:rsidR="007060F0" w:rsidRPr="007060F0" w:rsidRDefault="007060F0" w:rsidP="007060F0">
            <w:pPr>
              <w:pStyle w:val="TableParagraph"/>
              <w:spacing w:before="22" w:line="360" w:lineRule="auto"/>
              <w:ind w:left="53"/>
            </w:pPr>
            <w:r w:rsidRPr="007060F0">
              <w:rPr>
                <w:color w:val="231F20"/>
              </w:rPr>
              <w:t>New and unused buildings acquired, erected or</w:t>
            </w:r>
          </w:p>
        </w:tc>
        <w:tc>
          <w:tcPr>
            <w:tcW w:w="2976" w:type="dxa"/>
            <w:tcBorders>
              <w:bottom w:val="nil"/>
            </w:tcBorders>
          </w:tcPr>
          <w:p w14:paraId="357BD95E" w14:textId="77777777" w:rsidR="007060F0" w:rsidRPr="007060F0" w:rsidRDefault="007060F0" w:rsidP="007060F0">
            <w:pPr>
              <w:pStyle w:val="TableParagraph"/>
              <w:spacing w:before="22" w:line="360" w:lineRule="auto"/>
              <w:ind w:left="37"/>
              <w:jc w:val="both"/>
            </w:pPr>
            <w:r w:rsidRPr="007060F0">
              <w:rPr>
                <w:color w:val="231F20"/>
                <w:w w:val="105"/>
              </w:rPr>
              <w:t>5% of cost or 10%</w:t>
            </w:r>
          </w:p>
        </w:tc>
      </w:tr>
      <w:tr w:rsidR="007060F0" w:rsidRPr="007060F0" w14:paraId="02699E26" w14:textId="77777777" w:rsidTr="00746BD6">
        <w:trPr>
          <w:trHeight w:val="138"/>
        </w:trPr>
        <w:tc>
          <w:tcPr>
            <w:tcW w:w="1182" w:type="dxa"/>
            <w:tcBorders>
              <w:top w:val="nil"/>
              <w:bottom w:val="nil"/>
            </w:tcBorders>
          </w:tcPr>
          <w:p w14:paraId="43F41D1B" w14:textId="77777777" w:rsidR="007060F0" w:rsidRPr="007060F0" w:rsidRDefault="007060F0" w:rsidP="007060F0">
            <w:pPr>
              <w:pStyle w:val="TableParagraph"/>
              <w:spacing w:line="360" w:lineRule="auto"/>
              <w:jc w:val="both"/>
            </w:pPr>
          </w:p>
        </w:tc>
        <w:tc>
          <w:tcPr>
            <w:tcW w:w="4758" w:type="dxa"/>
            <w:tcBorders>
              <w:top w:val="nil"/>
              <w:bottom w:val="nil"/>
            </w:tcBorders>
          </w:tcPr>
          <w:p w14:paraId="070D6729" w14:textId="77777777" w:rsidR="007060F0" w:rsidRPr="007060F0" w:rsidRDefault="007060F0" w:rsidP="007060F0">
            <w:pPr>
              <w:pStyle w:val="TableParagraph"/>
              <w:spacing w:before="6" w:line="360" w:lineRule="auto"/>
              <w:ind w:left="53"/>
            </w:pPr>
            <w:r w:rsidRPr="007060F0">
              <w:rPr>
                <w:color w:val="231F20"/>
              </w:rPr>
              <w:t>improved on or after 21 October 2008 if situated</w:t>
            </w:r>
          </w:p>
        </w:tc>
        <w:tc>
          <w:tcPr>
            <w:tcW w:w="2976" w:type="dxa"/>
            <w:tcBorders>
              <w:top w:val="nil"/>
              <w:bottom w:val="nil"/>
            </w:tcBorders>
          </w:tcPr>
          <w:p w14:paraId="283B34E9" w14:textId="77777777" w:rsidR="007060F0" w:rsidRPr="007060F0" w:rsidRDefault="007060F0" w:rsidP="007060F0">
            <w:pPr>
              <w:pStyle w:val="TableParagraph"/>
              <w:spacing w:before="6" w:line="360" w:lineRule="auto"/>
              <w:ind w:left="37"/>
              <w:jc w:val="both"/>
            </w:pPr>
            <w:r w:rsidRPr="007060F0">
              <w:rPr>
                <w:color w:val="231F20"/>
              </w:rPr>
              <w:t>of cost for low cost</w:t>
            </w:r>
          </w:p>
        </w:tc>
      </w:tr>
      <w:tr w:rsidR="007060F0" w:rsidRPr="007060F0" w14:paraId="799F1F4E" w14:textId="77777777" w:rsidTr="00746BD6">
        <w:trPr>
          <w:trHeight w:val="138"/>
        </w:trPr>
        <w:tc>
          <w:tcPr>
            <w:tcW w:w="1182" w:type="dxa"/>
            <w:tcBorders>
              <w:top w:val="nil"/>
              <w:bottom w:val="nil"/>
            </w:tcBorders>
          </w:tcPr>
          <w:p w14:paraId="28E4C091" w14:textId="77777777" w:rsidR="007060F0" w:rsidRPr="007060F0" w:rsidRDefault="007060F0" w:rsidP="007060F0">
            <w:pPr>
              <w:pStyle w:val="TableParagraph"/>
              <w:spacing w:line="360" w:lineRule="auto"/>
              <w:jc w:val="both"/>
            </w:pPr>
          </w:p>
        </w:tc>
        <w:tc>
          <w:tcPr>
            <w:tcW w:w="4758" w:type="dxa"/>
            <w:tcBorders>
              <w:top w:val="nil"/>
              <w:bottom w:val="nil"/>
            </w:tcBorders>
          </w:tcPr>
          <w:p w14:paraId="6ABC4D52" w14:textId="77777777" w:rsidR="007060F0" w:rsidRPr="007060F0" w:rsidRDefault="007060F0" w:rsidP="007060F0">
            <w:pPr>
              <w:pStyle w:val="TableParagraph"/>
              <w:spacing w:before="6" w:line="360" w:lineRule="auto"/>
              <w:ind w:left="53"/>
            </w:pPr>
            <w:r w:rsidRPr="007060F0">
              <w:rPr>
                <w:color w:val="231F20"/>
              </w:rPr>
              <w:t>anywhere in South Africa and owned by the tax-</w:t>
            </w:r>
          </w:p>
        </w:tc>
        <w:tc>
          <w:tcPr>
            <w:tcW w:w="2976" w:type="dxa"/>
            <w:tcBorders>
              <w:top w:val="nil"/>
              <w:bottom w:val="nil"/>
            </w:tcBorders>
          </w:tcPr>
          <w:p w14:paraId="54EF410B" w14:textId="77777777" w:rsidR="007060F0" w:rsidRPr="007060F0" w:rsidRDefault="007060F0" w:rsidP="007060F0">
            <w:pPr>
              <w:pStyle w:val="TableParagraph"/>
              <w:spacing w:before="6" w:line="360" w:lineRule="auto"/>
              <w:ind w:left="37"/>
              <w:jc w:val="both"/>
            </w:pPr>
            <w:r w:rsidRPr="007060F0">
              <w:rPr>
                <w:color w:val="231F20"/>
              </w:rPr>
              <w:t>residential units not</w:t>
            </w:r>
          </w:p>
        </w:tc>
      </w:tr>
      <w:tr w:rsidR="007060F0" w:rsidRPr="007060F0" w14:paraId="4E97207A" w14:textId="77777777" w:rsidTr="00746BD6">
        <w:trPr>
          <w:trHeight w:val="138"/>
        </w:trPr>
        <w:tc>
          <w:tcPr>
            <w:tcW w:w="1182" w:type="dxa"/>
            <w:tcBorders>
              <w:top w:val="nil"/>
              <w:bottom w:val="nil"/>
            </w:tcBorders>
          </w:tcPr>
          <w:p w14:paraId="6880EB25" w14:textId="77777777" w:rsidR="007060F0" w:rsidRPr="007060F0" w:rsidRDefault="007060F0" w:rsidP="007060F0">
            <w:pPr>
              <w:pStyle w:val="TableParagraph"/>
              <w:spacing w:line="360" w:lineRule="auto"/>
              <w:jc w:val="both"/>
            </w:pPr>
          </w:p>
        </w:tc>
        <w:tc>
          <w:tcPr>
            <w:tcW w:w="4758" w:type="dxa"/>
            <w:tcBorders>
              <w:top w:val="nil"/>
              <w:bottom w:val="nil"/>
            </w:tcBorders>
          </w:tcPr>
          <w:p w14:paraId="34C9D55D" w14:textId="77777777" w:rsidR="007060F0" w:rsidRPr="007060F0" w:rsidRDefault="007060F0" w:rsidP="007060F0">
            <w:pPr>
              <w:pStyle w:val="TableParagraph"/>
              <w:spacing w:before="6" w:line="360" w:lineRule="auto"/>
              <w:ind w:left="53"/>
            </w:pPr>
            <w:r w:rsidRPr="007060F0">
              <w:rPr>
                <w:color w:val="231F20"/>
              </w:rPr>
              <w:t>payer for use in his trade, either for letting or as</w:t>
            </w:r>
          </w:p>
        </w:tc>
        <w:tc>
          <w:tcPr>
            <w:tcW w:w="2976" w:type="dxa"/>
            <w:tcBorders>
              <w:top w:val="nil"/>
              <w:bottom w:val="nil"/>
            </w:tcBorders>
          </w:tcPr>
          <w:p w14:paraId="3E0B3258" w14:textId="77777777" w:rsidR="007060F0" w:rsidRPr="007060F0" w:rsidRDefault="007060F0" w:rsidP="007060F0">
            <w:pPr>
              <w:pStyle w:val="TableParagraph"/>
              <w:spacing w:before="6" w:line="360" w:lineRule="auto"/>
              <w:ind w:left="37"/>
              <w:jc w:val="both"/>
            </w:pPr>
            <w:r w:rsidRPr="007060F0">
              <w:rPr>
                <w:color w:val="231F20"/>
              </w:rPr>
              <w:t>exceeding R300 000</w:t>
            </w:r>
          </w:p>
        </w:tc>
      </w:tr>
      <w:tr w:rsidR="007060F0" w:rsidRPr="007060F0" w14:paraId="3AE4D67E" w14:textId="77777777" w:rsidTr="00746BD6">
        <w:trPr>
          <w:trHeight w:val="138"/>
        </w:trPr>
        <w:tc>
          <w:tcPr>
            <w:tcW w:w="1182" w:type="dxa"/>
            <w:tcBorders>
              <w:top w:val="nil"/>
              <w:bottom w:val="nil"/>
            </w:tcBorders>
          </w:tcPr>
          <w:p w14:paraId="16C5BF3D" w14:textId="77777777" w:rsidR="007060F0" w:rsidRPr="007060F0" w:rsidRDefault="007060F0" w:rsidP="007060F0">
            <w:pPr>
              <w:pStyle w:val="TableParagraph"/>
              <w:spacing w:line="360" w:lineRule="auto"/>
              <w:jc w:val="both"/>
            </w:pPr>
          </w:p>
        </w:tc>
        <w:tc>
          <w:tcPr>
            <w:tcW w:w="4758" w:type="dxa"/>
            <w:tcBorders>
              <w:top w:val="nil"/>
              <w:bottom w:val="nil"/>
            </w:tcBorders>
          </w:tcPr>
          <w:p w14:paraId="3B46559C" w14:textId="77777777" w:rsidR="007060F0" w:rsidRPr="007060F0" w:rsidRDefault="007060F0" w:rsidP="007060F0">
            <w:pPr>
              <w:pStyle w:val="TableParagraph"/>
              <w:spacing w:before="6" w:line="360" w:lineRule="auto"/>
              <w:ind w:left="53"/>
            </w:pPr>
            <w:r w:rsidRPr="007060F0">
              <w:rPr>
                <w:color w:val="231F20"/>
              </w:rPr>
              <w:t>employee accommodation. Enhanced allowances</w:t>
            </w:r>
          </w:p>
        </w:tc>
        <w:tc>
          <w:tcPr>
            <w:tcW w:w="2976" w:type="dxa"/>
            <w:tcBorders>
              <w:top w:val="nil"/>
              <w:bottom w:val="nil"/>
            </w:tcBorders>
          </w:tcPr>
          <w:p w14:paraId="144F2255" w14:textId="77777777" w:rsidR="007060F0" w:rsidRPr="007060F0" w:rsidRDefault="007060F0" w:rsidP="007060F0">
            <w:pPr>
              <w:pStyle w:val="TableParagraph"/>
              <w:spacing w:before="6" w:line="360" w:lineRule="auto"/>
              <w:ind w:left="37"/>
              <w:jc w:val="both"/>
            </w:pPr>
            <w:r w:rsidRPr="007060F0">
              <w:rPr>
                <w:color w:val="231F20"/>
              </w:rPr>
              <w:t>for a stand-alone unit</w:t>
            </w:r>
          </w:p>
        </w:tc>
      </w:tr>
      <w:tr w:rsidR="007060F0" w:rsidRPr="007060F0" w14:paraId="753349A3" w14:textId="77777777" w:rsidTr="00746BD6">
        <w:trPr>
          <w:trHeight w:val="138"/>
        </w:trPr>
        <w:tc>
          <w:tcPr>
            <w:tcW w:w="1182" w:type="dxa"/>
            <w:tcBorders>
              <w:top w:val="nil"/>
              <w:bottom w:val="nil"/>
            </w:tcBorders>
          </w:tcPr>
          <w:p w14:paraId="780581C7" w14:textId="77777777" w:rsidR="007060F0" w:rsidRPr="007060F0" w:rsidRDefault="007060F0" w:rsidP="007060F0">
            <w:pPr>
              <w:pStyle w:val="TableParagraph"/>
              <w:spacing w:line="360" w:lineRule="auto"/>
              <w:jc w:val="both"/>
            </w:pPr>
          </w:p>
        </w:tc>
        <w:tc>
          <w:tcPr>
            <w:tcW w:w="4758" w:type="dxa"/>
            <w:tcBorders>
              <w:top w:val="nil"/>
              <w:bottom w:val="nil"/>
            </w:tcBorders>
          </w:tcPr>
          <w:p w14:paraId="06509F9D" w14:textId="77777777" w:rsidR="007060F0" w:rsidRPr="007060F0" w:rsidRDefault="007060F0" w:rsidP="007060F0">
            <w:pPr>
              <w:pStyle w:val="TableParagraph"/>
              <w:spacing w:before="6" w:line="360" w:lineRule="auto"/>
              <w:ind w:left="53"/>
            </w:pPr>
            <w:r w:rsidRPr="007060F0">
              <w:rPr>
                <w:color w:val="231F20"/>
              </w:rPr>
              <w:t>are available where the low cost residential unit</w:t>
            </w:r>
          </w:p>
        </w:tc>
        <w:tc>
          <w:tcPr>
            <w:tcW w:w="2976" w:type="dxa"/>
            <w:tcBorders>
              <w:top w:val="nil"/>
              <w:bottom w:val="nil"/>
            </w:tcBorders>
          </w:tcPr>
          <w:p w14:paraId="5E08084D" w14:textId="77777777" w:rsidR="007060F0" w:rsidRPr="007060F0" w:rsidRDefault="007060F0" w:rsidP="007060F0">
            <w:pPr>
              <w:pStyle w:val="TableParagraph"/>
              <w:spacing w:before="6" w:line="360" w:lineRule="auto"/>
              <w:ind w:left="37"/>
              <w:jc w:val="both"/>
            </w:pPr>
            <w:r w:rsidRPr="007060F0">
              <w:rPr>
                <w:color w:val="231F20"/>
              </w:rPr>
              <w:t>or R350 000 in the</w:t>
            </w:r>
          </w:p>
        </w:tc>
      </w:tr>
      <w:tr w:rsidR="007060F0" w:rsidRPr="007060F0" w14:paraId="02C3E7B4" w14:textId="77777777" w:rsidTr="00746BD6">
        <w:trPr>
          <w:trHeight w:val="172"/>
        </w:trPr>
        <w:tc>
          <w:tcPr>
            <w:tcW w:w="1182" w:type="dxa"/>
            <w:tcBorders>
              <w:top w:val="nil"/>
            </w:tcBorders>
          </w:tcPr>
          <w:p w14:paraId="4B9CDFFC" w14:textId="77777777" w:rsidR="007060F0" w:rsidRPr="007060F0" w:rsidRDefault="007060F0" w:rsidP="007060F0">
            <w:pPr>
              <w:pStyle w:val="TableParagraph"/>
              <w:spacing w:line="360" w:lineRule="auto"/>
              <w:jc w:val="both"/>
            </w:pPr>
          </w:p>
        </w:tc>
        <w:tc>
          <w:tcPr>
            <w:tcW w:w="4758" w:type="dxa"/>
            <w:tcBorders>
              <w:top w:val="nil"/>
            </w:tcBorders>
          </w:tcPr>
          <w:p w14:paraId="5C49A46E" w14:textId="77777777" w:rsidR="007060F0" w:rsidRPr="007060F0" w:rsidRDefault="007060F0" w:rsidP="007060F0">
            <w:pPr>
              <w:pStyle w:val="TableParagraph"/>
              <w:spacing w:before="6" w:line="360" w:lineRule="auto"/>
              <w:ind w:left="53"/>
            </w:pPr>
            <w:r w:rsidRPr="007060F0">
              <w:rPr>
                <w:color w:val="231F20"/>
              </w:rPr>
              <w:t>is situated in an urban development zone</w:t>
            </w:r>
          </w:p>
        </w:tc>
        <w:tc>
          <w:tcPr>
            <w:tcW w:w="2976" w:type="dxa"/>
            <w:tcBorders>
              <w:top w:val="nil"/>
            </w:tcBorders>
          </w:tcPr>
          <w:p w14:paraId="103600A8" w14:textId="77777777" w:rsidR="007060F0" w:rsidRPr="007060F0" w:rsidRDefault="007060F0" w:rsidP="007060F0">
            <w:pPr>
              <w:pStyle w:val="TableParagraph"/>
              <w:spacing w:before="6" w:line="360" w:lineRule="auto"/>
              <w:ind w:left="37"/>
              <w:jc w:val="both"/>
            </w:pPr>
            <w:r w:rsidRPr="007060F0">
              <w:rPr>
                <w:color w:val="231F20"/>
              </w:rPr>
              <w:t>case of an apartment</w:t>
            </w:r>
          </w:p>
        </w:tc>
      </w:tr>
      <w:tr w:rsidR="007060F0" w:rsidRPr="007060F0" w14:paraId="3296228D" w14:textId="77777777" w:rsidTr="00746BD6">
        <w:trPr>
          <w:trHeight w:val="152"/>
        </w:trPr>
        <w:tc>
          <w:tcPr>
            <w:tcW w:w="1182" w:type="dxa"/>
            <w:tcBorders>
              <w:bottom w:val="nil"/>
            </w:tcBorders>
          </w:tcPr>
          <w:p w14:paraId="309CA07C" w14:textId="77777777" w:rsidR="007060F0" w:rsidRPr="007060F0" w:rsidRDefault="007060F0" w:rsidP="007060F0">
            <w:pPr>
              <w:pStyle w:val="TableParagraph"/>
              <w:spacing w:before="19" w:line="360" w:lineRule="auto"/>
              <w:ind w:left="44"/>
              <w:jc w:val="both"/>
            </w:pPr>
            <w:r w:rsidRPr="007060F0">
              <w:rPr>
                <w:color w:val="231F20"/>
              </w:rPr>
              <w:t>Employee</w:t>
            </w:r>
          </w:p>
        </w:tc>
        <w:tc>
          <w:tcPr>
            <w:tcW w:w="4758" w:type="dxa"/>
            <w:tcBorders>
              <w:bottom w:val="nil"/>
            </w:tcBorders>
          </w:tcPr>
          <w:p w14:paraId="03C58274" w14:textId="77777777" w:rsidR="007060F0" w:rsidRPr="007060F0" w:rsidRDefault="007060F0" w:rsidP="007060F0">
            <w:pPr>
              <w:pStyle w:val="TableParagraph"/>
              <w:spacing w:before="19" w:line="360" w:lineRule="auto"/>
              <w:ind w:left="53"/>
            </w:pPr>
            <w:r w:rsidRPr="007060F0">
              <w:rPr>
                <w:color w:val="231F20"/>
              </w:rPr>
              <w:t>50% of the costs incurred or funds advanced or</w:t>
            </w:r>
          </w:p>
        </w:tc>
        <w:tc>
          <w:tcPr>
            <w:tcW w:w="2976" w:type="dxa"/>
            <w:tcBorders>
              <w:bottom w:val="nil"/>
            </w:tcBorders>
          </w:tcPr>
          <w:p w14:paraId="4B2A589B" w14:textId="77777777" w:rsidR="007060F0" w:rsidRPr="007060F0" w:rsidRDefault="007060F0" w:rsidP="007060F0">
            <w:pPr>
              <w:pStyle w:val="TableParagraph"/>
              <w:spacing w:before="19" w:line="360" w:lineRule="auto"/>
              <w:ind w:left="37"/>
              <w:jc w:val="both"/>
            </w:pPr>
            <w:r w:rsidRPr="007060F0">
              <w:rPr>
                <w:color w:val="231F20"/>
              </w:rPr>
              <w:t>R6 000 prior to</w:t>
            </w:r>
          </w:p>
        </w:tc>
      </w:tr>
      <w:tr w:rsidR="007060F0" w:rsidRPr="007060F0" w14:paraId="31530F21" w14:textId="77777777" w:rsidTr="00746BD6">
        <w:trPr>
          <w:trHeight w:val="138"/>
        </w:trPr>
        <w:tc>
          <w:tcPr>
            <w:tcW w:w="1182" w:type="dxa"/>
            <w:tcBorders>
              <w:top w:val="nil"/>
              <w:bottom w:val="nil"/>
            </w:tcBorders>
          </w:tcPr>
          <w:p w14:paraId="44B858CF" w14:textId="77777777" w:rsidR="007060F0" w:rsidRPr="007060F0" w:rsidRDefault="007060F0" w:rsidP="007060F0">
            <w:pPr>
              <w:pStyle w:val="TableParagraph"/>
              <w:spacing w:before="6" w:line="360" w:lineRule="auto"/>
              <w:ind w:left="44"/>
              <w:jc w:val="both"/>
            </w:pPr>
            <w:r w:rsidRPr="007060F0">
              <w:rPr>
                <w:color w:val="231F20"/>
              </w:rPr>
              <w:t>housing</w:t>
            </w:r>
          </w:p>
        </w:tc>
        <w:tc>
          <w:tcPr>
            <w:tcW w:w="4758" w:type="dxa"/>
            <w:tcBorders>
              <w:top w:val="nil"/>
              <w:bottom w:val="nil"/>
            </w:tcBorders>
          </w:tcPr>
          <w:p w14:paraId="6F33D204" w14:textId="77777777" w:rsidR="007060F0" w:rsidRPr="007060F0" w:rsidRDefault="007060F0" w:rsidP="007060F0">
            <w:pPr>
              <w:pStyle w:val="TableParagraph"/>
              <w:spacing w:before="6" w:line="360" w:lineRule="auto"/>
              <w:ind w:left="53"/>
            </w:pPr>
            <w:r w:rsidRPr="007060F0">
              <w:rPr>
                <w:color w:val="231F20"/>
              </w:rPr>
              <w:t>donated to finance the construction of housing</w:t>
            </w:r>
          </w:p>
        </w:tc>
        <w:tc>
          <w:tcPr>
            <w:tcW w:w="2976" w:type="dxa"/>
            <w:tcBorders>
              <w:top w:val="nil"/>
              <w:bottom w:val="nil"/>
            </w:tcBorders>
          </w:tcPr>
          <w:p w14:paraId="320CD4F8" w14:textId="77777777" w:rsidR="007060F0" w:rsidRPr="007060F0" w:rsidRDefault="007060F0" w:rsidP="007060F0">
            <w:pPr>
              <w:pStyle w:val="TableParagraph"/>
              <w:spacing w:before="6" w:line="360" w:lineRule="auto"/>
              <w:ind w:left="37"/>
              <w:jc w:val="both"/>
            </w:pPr>
            <w:r w:rsidRPr="007060F0">
              <w:rPr>
                <w:color w:val="231F20"/>
              </w:rPr>
              <w:t>1 March 2008</w:t>
            </w:r>
          </w:p>
        </w:tc>
      </w:tr>
      <w:tr w:rsidR="007060F0" w:rsidRPr="007060F0" w14:paraId="26FFB53F" w14:textId="77777777" w:rsidTr="00746BD6">
        <w:trPr>
          <w:trHeight w:val="138"/>
        </w:trPr>
        <w:tc>
          <w:tcPr>
            <w:tcW w:w="1182" w:type="dxa"/>
            <w:tcBorders>
              <w:top w:val="nil"/>
              <w:bottom w:val="nil"/>
            </w:tcBorders>
          </w:tcPr>
          <w:p w14:paraId="5A782114" w14:textId="77777777" w:rsidR="007060F0" w:rsidRPr="007060F0" w:rsidRDefault="007060F0" w:rsidP="007060F0">
            <w:pPr>
              <w:pStyle w:val="TableParagraph"/>
              <w:spacing w:line="360" w:lineRule="auto"/>
              <w:jc w:val="both"/>
            </w:pPr>
          </w:p>
        </w:tc>
        <w:tc>
          <w:tcPr>
            <w:tcW w:w="4758" w:type="dxa"/>
            <w:tcBorders>
              <w:top w:val="nil"/>
              <w:bottom w:val="nil"/>
            </w:tcBorders>
          </w:tcPr>
          <w:p w14:paraId="4D99F008" w14:textId="77777777" w:rsidR="007060F0" w:rsidRPr="007060F0" w:rsidRDefault="007060F0" w:rsidP="007060F0">
            <w:pPr>
              <w:pStyle w:val="TableParagraph"/>
              <w:spacing w:before="6" w:line="360" w:lineRule="auto"/>
              <w:ind w:left="53"/>
            </w:pPr>
            <w:r w:rsidRPr="007060F0">
              <w:rPr>
                <w:color w:val="231F20"/>
              </w:rPr>
              <w:t>for employees on or before 21 October 2008</w:t>
            </w:r>
          </w:p>
        </w:tc>
        <w:tc>
          <w:tcPr>
            <w:tcW w:w="2976" w:type="dxa"/>
            <w:tcBorders>
              <w:top w:val="nil"/>
              <w:bottom w:val="nil"/>
            </w:tcBorders>
          </w:tcPr>
          <w:p w14:paraId="259A2EBC" w14:textId="77777777" w:rsidR="007060F0" w:rsidRPr="007060F0" w:rsidRDefault="007060F0" w:rsidP="007060F0">
            <w:pPr>
              <w:pStyle w:val="TableParagraph"/>
              <w:spacing w:before="6" w:line="360" w:lineRule="auto"/>
              <w:ind w:left="37"/>
              <w:jc w:val="both"/>
            </w:pPr>
            <w:r w:rsidRPr="007060F0">
              <w:rPr>
                <w:color w:val="231F20"/>
              </w:rPr>
              <w:t>R15 000 between</w:t>
            </w:r>
          </w:p>
        </w:tc>
      </w:tr>
      <w:tr w:rsidR="007060F0" w:rsidRPr="007060F0" w14:paraId="57E19653" w14:textId="77777777" w:rsidTr="00746BD6">
        <w:trPr>
          <w:trHeight w:val="138"/>
        </w:trPr>
        <w:tc>
          <w:tcPr>
            <w:tcW w:w="1182" w:type="dxa"/>
            <w:tcBorders>
              <w:top w:val="nil"/>
              <w:bottom w:val="nil"/>
            </w:tcBorders>
          </w:tcPr>
          <w:p w14:paraId="3AD8E849" w14:textId="77777777" w:rsidR="007060F0" w:rsidRPr="007060F0" w:rsidRDefault="007060F0" w:rsidP="007060F0">
            <w:pPr>
              <w:pStyle w:val="TableParagraph"/>
              <w:spacing w:line="360" w:lineRule="auto"/>
              <w:jc w:val="both"/>
            </w:pPr>
          </w:p>
        </w:tc>
        <w:tc>
          <w:tcPr>
            <w:tcW w:w="4758" w:type="dxa"/>
            <w:tcBorders>
              <w:top w:val="nil"/>
              <w:bottom w:val="nil"/>
            </w:tcBorders>
          </w:tcPr>
          <w:p w14:paraId="2E540D6A" w14:textId="77777777" w:rsidR="007060F0" w:rsidRPr="007060F0" w:rsidRDefault="007060F0" w:rsidP="007060F0">
            <w:pPr>
              <w:pStyle w:val="TableParagraph"/>
              <w:spacing w:before="6" w:line="360" w:lineRule="auto"/>
              <w:ind w:left="53"/>
            </w:pPr>
            <w:r w:rsidRPr="007060F0">
              <w:rPr>
                <w:color w:val="231F20"/>
              </w:rPr>
              <w:t>subject to a maximum per dwelling</w:t>
            </w:r>
          </w:p>
        </w:tc>
        <w:tc>
          <w:tcPr>
            <w:tcW w:w="2976" w:type="dxa"/>
            <w:tcBorders>
              <w:top w:val="nil"/>
              <w:bottom w:val="nil"/>
            </w:tcBorders>
          </w:tcPr>
          <w:p w14:paraId="69936DA1" w14:textId="77777777" w:rsidR="007060F0" w:rsidRPr="007060F0" w:rsidRDefault="007060F0" w:rsidP="007060F0">
            <w:pPr>
              <w:pStyle w:val="TableParagraph"/>
              <w:spacing w:before="6" w:line="360" w:lineRule="auto"/>
              <w:ind w:left="37"/>
              <w:jc w:val="both"/>
            </w:pPr>
            <w:r w:rsidRPr="007060F0">
              <w:rPr>
                <w:color w:val="231F20"/>
              </w:rPr>
              <w:t>1 March 2008 and</w:t>
            </w:r>
          </w:p>
        </w:tc>
      </w:tr>
      <w:tr w:rsidR="007060F0" w:rsidRPr="007060F0" w14:paraId="1F66090A" w14:textId="77777777" w:rsidTr="00746BD6">
        <w:trPr>
          <w:trHeight w:val="168"/>
        </w:trPr>
        <w:tc>
          <w:tcPr>
            <w:tcW w:w="1182" w:type="dxa"/>
            <w:tcBorders>
              <w:top w:val="nil"/>
            </w:tcBorders>
          </w:tcPr>
          <w:p w14:paraId="0450CA05" w14:textId="77777777" w:rsidR="007060F0" w:rsidRPr="007060F0" w:rsidRDefault="007060F0" w:rsidP="007060F0">
            <w:pPr>
              <w:pStyle w:val="TableParagraph"/>
              <w:spacing w:line="360" w:lineRule="auto"/>
              <w:jc w:val="both"/>
            </w:pPr>
          </w:p>
        </w:tc>
        <w:tc>
          <w:tcPr>
            <w:tcW w:w="4758" w:type="dxa"/>
            <w:tcBorders>
              <w:top w:val="nil"/>
            </w:tcBorders>
          </w:tcPr>
          <w:p w14:paraId="2A62C975" w14:textId="77777777" w:rsidR="007060F0" w:rsidRPr="007060F0" w:rsidRDefault="007060F0" w:rsidP="007060F0">
            <w:pPr>
              <w:pStyle w:val="TableParagraph"/>
              <w:spacing w:line="360" w:lineRule="auto"/>
            </w:pPr>
          </w:p>
        </w:tc>
        <w:tc>
          <w:tcPr>
            <w:tcW w:w="2976" w:type="dxa"/>
            <w:tcBorders>
              <w:top w:val="nil"/>
            </w:tcBorders>
          </w:tcPr>
          <w:p w14:paraId="2AD7445A" w14:textId="77777777" w:rsidR="007060F0" w:rsidRPr="007060F0" w:rsidRDefault="007060F0" w:rsidP="007060F0">
            <w:pPr>
              <w:pStyle w:val="TableParagraph"/>
              <w:spacing w:before="6" w:line="360" w:lineRule="auto"/>
              <w:ind w:left="37"/>
              <w:jc w:val="both"/>
            </w:pPr>
            <w:r w:rsidRPr="007060F0">
              <w:rPr>
                <w:color w:val="231F20"/>
              </w:rPr>
              <w:t>20 October 2008</w:t>
            </w:r>
          </w:p>
        </w:tc>
      </w:tr>
      <w:tr w:rsidR="007060F0" w:rsidRPr="007060F0" w14:paraId="39EF342B" w14:textId="77777777" w:rsidTr="00746BD6">
        <w:trPr>
          <w:trHeight w:val="156"/>
        </w:trPr>
        <w:tc>
          <w:tcPr>
            <w:tcW w:w="1182" w:type="dxa"/>
            <w:tcBorders>
              <w:bottom w:val="nil"/>
            </w:tcBorders>
          </w:tcPr>
          <w:p w14:paraId="28757E08" w14:textId="77777777" w:rsidR="007060F0" w:rsidRPr="007060F0" w:rsidRDefault="007060F0" w:rsidP="007060F0">
            <w:pPr>
              <w:pStyle w:val="TableParagraph"/>
              <w:spacing w:before="23" w:line="360" w:lineRule="auto"/>
              <w:ind w:left="44"/>
              <w:jc w:val="both"/>
            </w:pPr>
            <w:r w:rsidRPr="007060F0">
              <w:rPr>
                <w:color w:val="231F20"/>
              </w:rPr>
              <w:t>Employee</w:t>
            </w:r>
          </w:p>
        </w:tc>
        <w:tc>
          <w:tcPr>
            <w:tcW w:w="4758" w:type="dxa"/>
            <w:tcBorders>
              <w:bottom w:val="nil"/>
            </w:tcBorders>
          </w:tcPr>
          <w:p w14:paraId="3E70B1A1" w14:textId="77777777" w:rsidR="007060F0" w:rsidRPr="007060F0" w:rsidRDefault="007060F0" w:rsidP="007060F0">
            <w:pPr>
              <w:pStyle w:val="TableParagraph"/>
              <w:spacing w:before="23" w:line="360" w:lineRule="auto"/>
              <w:ind w:left="53"/>
            </w:pPr>
            <w:r w:rsidRPr="007060F0">
              <w:rPr>
                <w:color w:val="231F20"/>
              </w:rPr>
              <w:t>Allowance on amounts owing on interest free</w:t>
            </w:r>
          </w:p>
        </w:tc>
        <w:tc>
          <w:tcPr>
            <w:tcW w:w="2976" w:type="dxa"/>
            <w:tcBorders>
              <w:bottom w:val="nil"/>
            </w:tcBorders>
          </w:tcPr>
          <w:p w14:paraId="045B3439" w14:textId="77777777" w:rsidR="007060F0" w:rsidRPr="007060F0" w:rsidRDefault="007060F0" w:rsidP="007060F0">
            <w:pPr>
              <w:pStyle w:val="TableParagraph"/>
              <w:spacing w:before="23" w:line="360" w:lineRule="auto"/>
              <w:ind w:left="37"/>
              <w:jc w:val="both"/>
            </w:pPr>
            <w:r w:rsidRPr="007060F0">
              <w:rPr>
                <w:color w:val="231F20"/>
              </w:rPr>
              <w:t>10% of amount</w:t>
            </w:r>
          </w:p>
        </w:tc>
      </w:tr>
      <w:tr w:rsidR="007060F0" w:rsidRPr="007060F0" w14:paraId="1F7A08A1" w14:textId="77777777" w:rsidTr="00746BD6">
        <w:trPr>
          <w:trHeight w:val="138"/>
        </w:trPr>
        <w:tc>
          <w:tcPr>
            <w:tcW w:w="1182" w:type="dxa"/>
            <w:tcBorders>
              <w:top w:val="nil"/>
              <w:bottom w:val="nil"/>
            </w:tcBorders>
          </w:tcPr>
          <w:p w14:paraId="28B117B6" w14:textId="77777777" w:rsidR="007060F0" w:rsidRPr="007060F0" w:rsidRDefault="007060F0" w:rsidP="007060F0">
            <w:pPr>
              <w:pStyle w:val="TableParagraph"/>
              <w:spacing w:before="6" w:line="360" w:lineRule="auto"/>
              <w:ind w:left="44"/>
              <w:jc w:val="both"/>
            </w:pPr>
            <w:r w:rsidRPr="007060F0">
              <w:rPr>
                <w:color w:val="231F20"/>
              </w:rPr>
              <w:t>housing</w:t>
            </w:r>
          </w:p>
        </w:tc>
        <w:tc>
          <w:tcPr>
            <w:tcW w:w="4758" w:type="dxa"/>
            <w:tcBorders>
              <w:top w:val="nil"/>
              <w:bottom w:val="nil"/>
            </w:tcBorders>
          </w:tcPr>
          <w:p w14:paraId="2CE75C89" w14:textId="77777777" w:rsidR="007060F0" w:rsidRPr="007060F0" w:rsidRDefault="007060F0" w:rsidP="007060F0">
            <w:pPr>
              <w:pStyle w:val="TableParagraph"/>
              <w:spacing w:before="6" w:line="360" w:lineRule="auto"/>
              <w:ind w:left="53"/>
            </w:pPr>
            <w:r w:rsidRPr="007060F0">
              <w:rPr>
                <w:color w:val="231F20"/>
              </w:rPr>
              <w:t>loan account in respect of low cost residential</w:t>
            </w:r>
          </w:p>
        </w:tc>
        <w:tc>
          <w:tcPr>
            <w:tcW w:w="2976" w:type="dxa"/>
            <w:tcBorders>
              <w:top w:val="nil"/>
              <w:bottom w:val="nil"/>
            </w:tcBorders>
          </w:tcPr>
          <w:p w14:paraId="42D5CF2F" w14:textId="77777777" w:rsidR="007060F0" w:rsidRPr="007060F0" w:rsidRDefault="007060F0" w:rsidP="007060F0">
            <w:pPr>
              <w:pStyle w:val="TableParagraph"/>
              <w:spacing w:before="6" w:line="360" w:lineRule="auto"/>
              <w:ind w:left="37"/>
              <w:jc w:val="both"/>
            </w:pPr>
            <w:r w:rsidRPr="007060F0">
              <w:rPr>
                <w:color w:val="231F20"/>
              </w:rPr>
              <w:t>owing at the end</w:t>
            </w:r>
          </w:p>
        </w:tc>
      </w:tr>
      <w:tr w:rsidR="007060F0" w:rsidRPr="007060F0" w14:paraId="0CB55B77" w14:textId="77777777" w:rsidTr="00746BD6">
        <w:trPr>
          <w:trHeight w:val="138"/>
        </w:trPr>
        <w:tc>
          <w:tcPr>
            <w:tcW w:w="1182" w:type="dxa"/>
            <w:tcBorders>
              <w:top w:val="nil"/>
              <w:bottom w:val="nil"/>
            </w:tcBorders>
          </w:tcPr>
          <w:p w14:paraId="27A9D810" w14:textId="77777777" w:rsidR="007060F0" w:rsidRPr="007060F0" w:rsidRDefault="007060F0" w:rsidP="007060F0">
            <w:pPr>
              <w:pStyle w:val="TableParagraph"/>
              <w:spacing w:before="6" w:line="360" w:lineRule="auto"/>
              <w:ind w:left="44"/>
              <w:jc w:val="both"/>
            </w:pPr>
            <w:r w:rsidRPr="007060F0">
              <w:rPr>
                <w:color w:val="231F20"/>
              </w:rPr>
              <w:t>loans</w:t>
            </w:r>
          </w:p>
        </w:tc>
        <w:tc>
          <w:tcPr>
            <w:tcW w:w="4758" w:type="dxa"/>
            <w:tcBorders>
              <w:top w:val="nil"/>
              <w:bottom w:val="nil"/>
            </w:tcBorders>
          </w:tcPr>
          <w:p w14:paraId="39D2B3E8" w14:textId="77777777" w:rsidR="007060F0" w:rsidRPr="007060F0" w:rsidRDefault="007060F0" w:rsidP="007060F0">
            <w:pPr>
              <w:pStyle w:val="TableParagraph"/>
              <w:spacing w:before="6" w:line="360" w:lineRule="auto"/>
              <w:ind w:left="53"/>
            </w:pPr>
            <w:r w:rsidRPr="007060F0">
              <w:rPr>
                <w:color w:val="231F20"/>
              </w:rPr>
              <w:t>units sold at cost by the taxpayer to employees</w:t>
            </w:r>
          </w:p>
        </w:tc>
        <w:tc>
          <w:tcPr>
            <w:tcW w:w="2976" w:type="dxa"/>
            <w:tcBorders>
              <w:top w:val="nil"/>
              <w:bottom w:val="nil"/>
            </w:tcBorders>
          </w:tcPr>
          <w:p w14:paraId="634C99CE" w14:textId="77777777" w:rsidR="007060F0" w:rsidRPr="007060F0" w:rsidRDefault="007060F0" w:rsidP="007060F0">
            <w:pPr>
              <w:pStyle w:val="TableParagraph"/>
              <w:spacing w:before="6" w:line="360" w:lineRule="auto"/>
              <w:ind w:left="37"/>
              <w:jc w:val="both"/>
            </w:pPr>
            <w:r w:rsidRPr="007060F0">
              <w:rPr>
                <w:color w:val="231F20"/>
              </w:rPr>
              <w:t>of each year of</w:t>
            </w:r>
          </w:p>
        </w:tc>
      </w:tr>
      <w:tr w:rsidR="007060F0" w:rsidRPr="007060F0" w14:paraId="7A541FD4" w14:textId="77777777" w:rsidTr="00746BD6">
        <w:trPr>
          <w:trHeight w:val="139"/>
        </w:trPr>
        <w:tc>
          <w:tcPr>
            <w:tcW w:w="1182" w:type="dxa"/>
            <w:tcBorders>
              <w:top w:val="nil"/>
              <w:bottom w:val="nil"/>
            </w:tcBorders>
          </w:tcPr>
          <w:p w14:paraId="24829FBA" w14:textId="77777777" w:rsidR="007060F0" w:rsidRPr="007060F0" w:rsidRDefault="007060F0" w:rsidP="007060F0">
            <w:pPr>
              <w:pStyle w:val="TableParagraph"/>
              <w:spacing w:line="360" w:lineRule="auto"/>
              <w:jc w:val="both"/>
            </w:pPr>
          </w:p>
        </w:tc>
        <w:tc>
          <w:tcPr>
            <w:tcW w:w="4758" w:type="dxa"/>
            <w:tcBorders>
              <w:top w:val="nil"/>
              <w:bottom w:val="nil"/>
            </w:tcBorders>
          </w:tcPr>
          <w:p w14:paraId="42365E97" w14:textId="166AD5D1" w:rsidR="007060F0" w:rsidRPr="007060F0" w:rsidRDefault="007060F0" w:rsidP="007060F0">
            <w:pPr>
              <w:pStyle w:val="TableParagraph"/>
              <w:spacing w:before="6" w:line="360" w:lineRule="auto"/>
              <w:ind w:left="53"/>
            </w:pPr>
            <w:r w:rsidRPr="007060F0">
              <w:rPr>
                <w:color w:val="231F20"/>
              </w:rPr>
              <w:t>and subject to repurchase at cost only in case of</w:t>
            </w:r>
            <w:r w:rsidR="00746BD6" w:rsidRPr="007060F0">
              <w:rPr>
                <w:color w:val="231F20"/>
              </w:rPr>
              <w:t xml:space="preserve"> repayment default or termination of employment</w:t>
            </w:r>
          </w:p>
        </w:tc>
        <w:tc>
          <w:tcPr>
            <w:tcW w:w="2976" w:type="dxa"/>
            <w:tcBorders>
              <w:top w:val="nil"/>
              <w:bottom w:val="nil"/>
            </w:tcBorders>
          </w:tcPr>
          <w:p w14:paraId="3AD78D4A" w14:textId="77777777" w:rsidR="007060F0" w:rsidRPr="007060F0" w:rsidRDefault="007060F0" w:rsidP="007060F0">
            <w:pPr>
              <w:pStyle w:val="TableParagraph"/>
              <w:spacing w:before="6" w:line="360" w:lineRule="auto"/>
              <w:ind w:left="37"/>
              <w:jc w:val="both"/>
            </w:pPr>
            <w:r w:rsidRPr="007060F0">
              <w:rPr>
                <w:color w:val="231F20"/>
              </w:rPr>
              <w:t>assessment</w:t>
            </w:r>
          </w:p>
        </w:tc>
      </w:tr>
      <w:tr w:rsidR="007060F0" w:rsidRPr="007060F0" w14:paraId="391194CF" w14:textId="77777777" w:rsidTr="00746BD6">
        <w:trPr>
          <w:trHeight w:val="189"/>
        </w:trPr>
        <w:tc>
          <w:tcPr>
            <w:tcW w:w="1182" w:type="dxa"/>
            <w:tcBorders>
              <w:top w:val="nil"/>
            </w:tcBorders>
          </w:tcPr>
          <w:p w14:paraId="085600F4" w14:textId="77777777" w:rsidR="007060F0" w:rsidRPr="007060F0" w:rsidRDefault="007060F0" w:rsidP="007060F0">
            <w:pPr>
              <w:pStyle w:val="TableParagraph"/>
              <w:spacing w:line="360" w:lineRule="auto"/>
              <w:jc w:val="both"/>
            </w:pPr>
          </w:p>
        </w:tc>
        <w:tc>
          <w:tcPr>
            <w:tcW w:w="4758" w:type="dxa"/>
            <w:tcBorders>
              <w:top w:val="nil"/>
            </w:tcBorders>
          </w:tcPr>
          <w:p w14:paraId="666F4AB5" w14:textId="5525376A" w:rsidR="007060F0" w:rsidRPr="007060F0" w:rsidRDefault="007060F0" w:rsidP="007060F0">
            <w:pPr>
              <w:pStyle w:val="TableParagraph"/>
              <w:spacing w:before="7" w:line="360" w:lineRule="auto"/>
              <w:ind w:left="53"/>
            </w:pPr>
          </w:p>
        </w:tc>
        <w:tc>
          <w:tcPr>
            <w:tcW w:w="2976" w:type="dxa"/>
            <w:tcBorders>
              <w:top w:val="nil"/>
            </w:tcBorders>
          </w:tcPr>
          <w:p w14:paraId="5691F930" w14:textId="77777777" w:rsidR="007060F0" w:rsidRPr="007060F0" w:rsidRDefault="007060F0" w:rsidP="007060F0">
            <w:pPr>
              <w:pStyle w:val="TableParagraph"/>
              <w:spacing w:line="360" w:lineRule="auto"/>
              <w:jc w:val="both"/>
            </w:pPr>
          </w:p>
        </w:tc>
      </w:tr>
    </w:tbl>
    <w:p w14:paraId="6BE53D00" w14:textId="1F78F680" w:rsidR="00AA1310" w:rsidRDefault="00AA1310" w:rsidP="00D02001">
      <w:pPr>
        <w:ind w:firstLine="140"/>
        <w:jc w:val="both"/>
      </w:pPr>
    </w:p>
    <w:p w14:paraId="7E955F4B" w14:textId="4375B56F" w:rsidR="007060F0" w:rsidRDefault="007060F0">
      <w:pPr>
        <w:widowControl/>
        <w:autoSpaceDE/>
        <w:autoSpaceDN/>
        <w:spacing w:after="160" w:line="259" w:lineRule="auto"/>
      </w:pPr>
      <w:r>
        <w:br w:type="page"/>
      </w:r>
    </w:p>
    <w:p w14:paraId="6BA57684" w14:textId="77777777" w:rsidR="00746BD6" w:rsidRPr="00746BD6" w:rsidRDefault="00746BD6" w:rsidP="00746BD6">
      <w:pPr>
        <w:pStyle w:val="Heading1"/>
        <w:shd w:val="clear" w:color="auto" w:fill="1F4E79" w:themeFill="accent5" w:themeFillShade="80"/>
        <w:ind w:hanging="616"/>
        <w:rPr>
          <w:b/>
          <w:color w:val="FFFFFF" w:themeColor="background1"/>
          <w:sz w:val="22"/>
          <w:szCs w:val="22"/>
        </w:rPr>
      </w:pPr>
      <w:bookmarkStart w:id="82" w:name="_Toc507651312"/>
      <w:bookmarkStart w:id="83" w:name="_Toc508652893"/>
      <w:r w:rsidRPr="00746BD6">
        <w:rPr>
          <w:b/>
          <w:color w:val="FFFFFF" w:themeColor="background1"/>
          <w:sz w:val="22"/>
          <w:szCs w:val="22"/>
        </w:rPr>
        <w:lastRenderedPageBreak/>
        <w:t>CAPITAL INCENTIVE ALLOWANCES</w:t>
      </w:r>
      <w:bookmarkEnd w:id="82"/>
      <w:bookmarkEnd w:id="83"/>
      <w:r w:rsidRPr="00746BD6">
        <w:rPr>
          <w:b/>
          <w:color w:val="FFFFFF" w:themeColor="background1"/>
          <w:sz w:val="22"/>
          <w:szCs w:val="22"/>
        </w:rPr>
        <w:tab/>
      </w:r>
    </w:p>
    <w:p w14:paraId="45C09AEB" w14:textId="77777777" w:rsidR="00746BD6" w:rsidRPr="00016DAF" w:rsidRDefault="00746BD6" w:rsidP="00746BD6">
      <w:pPr>
        <w:pStyle w:val="BodyText"/>
        <w:spacing w:before="9"/>
        <w:jc w:val="both"/>
      </w:pPr>
    </w:p>
    <w:tbl>
      <w:tblPr>
        <w:tblW w:w="8916" w:type="dxa"/>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2"/>
        <w:gridCol w:w="5103"/>
        <w:gridCol w:w="1701"/>
      </w:tblGrid>
      <w:tr w:rsidR="00746BD6" w:rsidRPr="00746BD6" w14:paraId="4F842C48" w14:textId="77777777" w:rsidTr="00746BD6">
        <w:trPr>
          <w:trHeight w:val="164"/>
        </w:trPr>
        <w:tc>
          <w:tcPr>
            <w:tcW w:w="2112" w:type="dxa"/>
          </w:tcPr>
          <w:p w14:paraId="0903F1AE" w14:textId="77777777" w:rsidR="00746BD6" w:rsidRPr="00746BD6" w:rsidRDefault="00746BD6" w:rsidP="00746BD6">
            <w:pPr>
              <w:pStyle w:val="TableParagraph"/>
              <w:spacing w:before="15"/>
              <w:ind w:left="51"/>
              <w:jc w:val="both"/>
              <w:rPr>
                <w:b/>
              </w:rPr>
            </w:pPr>
            <w:r w:rsidRPr="00746BD6">
              <w:rPr>
                <w:b/>
                <w:color w:val="231F20"/>
              </w:rPr>
              <w:t>Asset type</w:t>
            </w:r>
          </w:p>
        </w:tc>
        <w:tc>
          <w:tcPr>
            <w:tcW w:w="5103" w:type="dxa"/>
          </w:tcPr>
          <w:p w14:paraId="775B5E8C" w14:textId="77777777" w:rsidR="00746BD6" w:rsidRPr="00746BD6" w:rsidRDefault="00746BD6" w:rsidP="00746BD6">
            <w:pPr>
              <w:pStyle w:val="TableParagraph"/>
              <w:spacing w:before="15"/>
              <w:ind w:left="92"/>
              <w:jc w:val="both"/>
              <w:rPr>
                <w:b/>
              </w:rPr>
            </w:pPr>
            <w:r w:rsidRPr="00746BD6">
              <w:rPr>
                <w:b/>
                <w:color w:val="231F20"/>
              </w:rPr>
              <w:t>Conditions for annual allowance</w:t>
            </w:r>
          </w:p>
        </w:tc>
        <w:tc>
          <w:tcPr>
            <w:tcW w:w="1701" w:type="dxa"/>
          </w:tcPr>
          <w:p w14:paraId="074725DC" w14:textId="77777777" w:rsidR="00746BD6" w:rsidRPr="00746BD6" w:rsidRDefault="00746BD6" w:rsidP="00746BD6">
            <w:pPr>
              <w:pStyle w:val="TableParagraph"/>
              <w:spacing w:before="15"/>
              <w:ind w:left="28"/>
              <w:jc w:val="both"/>
              <w:rPr>
                <w:b/>
              </w:rPr>
            </w:pPr>
            <w:r w:rsidRPr="00746BD6">
              <w:rPr>
                <w:b/>
                <w:color w:val="231F20"/>
              </w:rPr>
              <w:t>Annual allowance</w:t>
            </w:r>
          </w:p>
        </w:tc>
      </w:tr>
      <w:tr w:rsidR="00746BD6" w:rsidRPr="00746BD6" w14:paraId="2429276D" w14:textId="77777777" w:rsidTr="00746BD6">
        <w:trPr>
          <w:trHeight w:val="1318"/>
        </w:trPr>
        <w:tc>
          <w:tcPr>
            <w:tcW w:w="2112" w:type="dxa"/>
          </w:tcPr>
          <w:p w14:paraId="1CA3AB50" w14:textId="77777777" w:rsidR="00746BD6" w:rsidRPr="00746BD6" w:rsidRDefault="00746BD6" w:rsidP="00746BD6">
            <w:pPr>
              <w:pStyle w:val="TableParagraph"/>
              <w:spacing w:before="37"/>
              <w:ind w:left="51" w:right="128"/>
              <w:jc w:val="both"/>
            </w:pPr>
            <w:r w:rsidRPr="00746BD6">
              <w:rPr>
                <w:color w:val="231F20"/>
              </w:rPr>
              <w:t>Industrial buildings or improvements (note 1)</w:t>
            </w:r>
          </w:p>
        </w:tc>
        <w:tc>
          <w:tcPr>
            <w:tcW w:w="5103" w:type="dxa"/>
          </w:tcPr>
          <w:p w14:paraId="27888F9A" w14:textId="1005D4B7" w:rsidR="00746BD6" w:rsidRPr="00746BD6" w:rsidRDefault="00746BD6" w:rsidP="00746BD6">
            <w:pPr>
              <w:pStyle w:val="TableParagraph"/>
              <w:spacing w:before="37"/>
              <w:ind w:left="92"/>
              <w:jc w:val="both"/>
            </w:pPr>
            <w:r w:rsidRPr="00746BD6">
              <w:rPr>
                <w:color w:val="231F20"/>
              </w:rPr>
              <w:t>Construction of buildings or improvements on or</w:t>
            </w:r>
            <w:r w:rsidRPr="00746BD6">
              <w:rPr>
                <w:color w:val="231F20"/>
                <w:spacing w:val="-5"/>
              </w:rPr>
              <w:t xml:space="preserve"> </w:t>
            </w:r>
            <w:r w:rsidRPr="00746BD6">
              <w:rPr>
                <w:color w:val="231F20"/>
              </w:rPr>
              <w:t>after</w:t>
            </w:r>
            <w:r w:rsidRPr="00746BD6">
              <w:rPr>
                <w:color w:val="231F20"/>
                <w:spacing w:val="-5"/>
              </w:rPr>
              <w:t xml:space="preserve"> </w:t>
            </w:r>
            <w:r w:rsidRPr="00746BD6">
              <w:rPr>
                <w:color w:val="231F20"/>
              </w:rPr>
              <w:t>1</w:t>
            </w:r>
            <w:r w:rsidRPr="00746BD6">
              <w:rPr>
                <w:color w:val="231F20"/>
                <w:spacing w:val="-5"/>
              </w:rPr>
              <w:t xml:space="preserve"> </w:t>
            </w:r>
            <w:r w:rsidRPr="00746BD6">
              <w:rPr>
                <w:color w:val="231F20"/>
              </w:rPr>
              <w:t>January</w:t>
            </w:r>
            <w:r w:rsidRPr="00746BD6">
              <w:rPr>
                <w:color w:val="231F20"/>
                <w:spacing w:val="-5"/>
              </w:rPr>
              <w:t xml:space="preserve"> </w:t>
            </w:r>
            <w:r w:rsidRPr="00746BD6">
              <w:rPr>
                <w:color w:val="231F20"/>
              </w:rPr>
              <w:t>1989,</w:t>
            </w:r>
            <w:r w:rsidRPr="00746BD6">
              <w:rPr>
                <w:color w:val="231F20"/>
                <w:spacing w:val="-5"/>
              </w:rPr>
              <w:t xml:space="preserve"> </w:t>
            </w:r>
            <w:r w:rsidRPr="00746BD6">
              <w:rPr>
                <w:color w:val="231F20"/>
              </w:rPr>
              <w:t>where</w:t>
            </w:r>
            <w:r w:rsidRPr="00746BD6">
              <w:rPr>
                <w:color w:val="231F20"/>
                <w:spacing w:val="-5"/>
              </w:rPr>
              <w:t xml:space="preserve"> </w:t>
            </w:r>
            <w:r w:rsidRPr="00746BD6">
              <w:rPr>
                <w:color w:val="231F20"/>
              </w:rPr>
              <w:t>a</w:t>
            </w:r>
            <w:r w:rsidRPr="00746BD6">
              <w:rPr>
                <w:color w:val="231F20"/>
                <w:spacing w:val="-5"/>
              </w:rPr>
              <w:t xml:space="preserve"> </w:t>
            </w:r>
            <w:r w:rsidRPr="00746BD6">
              <w:rPr>
                <w:color w:val="231F20"/>
              </w:rPr>
              <w:t>building</w:t>
            </w:r>
            <w:r w:rsidRPr="00746BD6">
              <w:rPr>
                <w:color w:val="231F20"/>
                <w:spacing w:val="-5"/>
              </w:rPr>
              <w:t xml:space="preserve"> </w:t>
            </w:r>
            <w:r w:rsidRPr="00746BD6">
              <w:rPr>
                <w:color w:val="231F20"/>
              </w:rPr>
              <w:t>is</w:t>
            </w:r>
            <w:r w:rsidRPr="00746BD6">
              <w:rPr>
                <w:color w:val="231F20"/>
                <w:spacing w:val="-5"/>
              </w:rPr>
              <w:t xml:space="preserve"> </w:t>
            </w:r>
            <w:r w:rsidRPr="00746BD6">
              <w:rPr>
                <w:color w:val="231F20"/>
              </w:rPr>
              <w:t>used wholly or mainly for a process of</w:t>
            </w:r>
            <w:r w:rsidRPr="00746BD6">
              <w:rPr>
                <w:color w:val="231F20"/>
                <w:spacing w:val="-15"/>
              </w:rPr>
              <w:t xml:space="preserve"> </w:t>
            </w:r>
            <w:r w:rsidRPr="00746BD6">
              <w:rPr>
                <w:color w:val="231F20"/>
              </w:rPr>
              <w:t>manufacture or similar process or research and development. Construction of buildings or improvements on or after 1 July 1996 to 30 September 1999 and the buildings or the improvements are brought into use</w:t>
            </w:r>
            <w:r w:rsidRPr="00746BD6">
              <w:rPr>
                <w:color w:val="231F20"/>
                <w:spacing w:val="-4"/>
              </w:rPr>
              <w:t xml:space="preserve"> </w:t>
            </w:r>
            <w:r w:rsidRPr="00746BD6">
              <w:rPr>
                <w:color w:val="231F20"/>
              </w:rPr>
              <w:t>before</w:t>
            </w:r>
            <w:r w:rsidRPr="00746BD6">
              <w:rPr>
                <w:color w:val="231F20"/>
                <w:spacing w:val="-4"/>
              </w:rPr>
              <w:t xml:space="preserve"> </w:t>
            </w:r>
            <w:r w:rsidRPr="00746BD6">
              <w:rPr>
                <w:color w:val="231F20"/>
              </w:rPr>
              <w:t>31</w:t>
            </w:r>
            <w:r w:rsidRPr="00746BD6">
              <w:rPr>
                <w:color w:val="231F20"/>
                <w:spacing w:val="-4"/>
              </w:rPr>
              <w:t xml:space="preserve"> </w:t>
            </w:r>
            <w:r w:rsidRPr="00746BD6">
              <w:rPr>
                <w:color w:val="231F20"/>
              </w:rPr>
              <w:t>March</w:t>
            </w:r>
            <w:r w:rsidRPr="00746BD6">
              <w:rPr>
                <w:color w:val="231F20"/>
                <w:spacing w:val="-4"/>
              </w:rPr>
              <w:t xml:space="preserve"> </w:t>
            </w:r>
            <w:r w:rsidRPr="00746BD6">
              <w:rPr>
                <w:color w:val="231F20"/>
              </w:rPr>
              <w:t>2000</w:t>
            </w:r>
            <w:r w:rsidRPr="00746BD6">
              <w:rPr>
                <w:color w:val="231F20"/>
                <w:spacing w:val="-4"/>
              </w:rPr>
              <w:t xml:space="preserve"> </w:t>
            </w:r>
            <w:r w:rsidRPr="00746BD6">
              <w:rPr>
                <w:color w:val="231F20"/>
              </w:rPr>
              <w:t>and</w:t>
            </w:r>
            <w:r w:rsidRPr="00746BD6">
              <w:rPr>
                <w:color w:val="231F20"/>
                <w:spacing w:val="-4"/>
              </w:rPr>
              <w:t xml:space="preserve"> </w:t>
            </w:r>
            <w:r w:rsidRPr="00746BD6">
              <w:rPr>
                <w:color w:val="231F20"/>
              </w:rPr>
              <w:t>used</w:t>
            </w:r>
            <w:r w:rsidRPr="00746BD6">
              <w:rPr>
                <w:color w:val="231F20"/>
                <w:spacing w:val="-4"/>
              </w:rPr>
              <w:t xml:space="preserve"> </w:t>
            </w:r>
            <w:r w:rsidRPr="00746BD6">
              <w:rPr>
                <w:color w:val="231F20"/>
              </w:rPr>
              <w:t>in</w:t>
            </w:r>
            <w:r w:rsidRPr="00746BD6">
              <w:rPr>
                <w:color w:val="231F20"/>
                <w:spacing w:val="-4"/>
              </w:rPr>
              <w:t xml:space="preserve"> </w:t>
            </w:r>
            <w:r w:rsidRPr="00746BD6">
              <w:rPr>
                <w:color w:val="231F20"/>
              </w:rPr>
              <w:t>a</w:t>
            </w:r>
            <w:r w:rsidRPr="00746BD6">
              <w:rPr>
                <w:color w:val="231F20"/>
                <w:spacing w:val="-4"/>
              </w:rPr>
              <w:t xml:space="preserve"> </w:t>
            </w:r>
            <w:r w:rsidRPr="00746BD6">
              <w:rPr>
                <w:color w:val="231F20"/>
              </w:rPr>
              <w:t>process of manufacture or similar</w:t>
            </w:r>
            <w:r w:rsidRPr="00746BD6">
              <w:rPr>
                <w:color w:val="231F20"/>
                <w:spacing w:val="-6"/>
              </w:rPr>
              <w:t xml:space="preserve"> </w:t>
            </w:r>
            <w:r w:rsidRPr="00746BD6">
              <w:rPr>
                <w:color w:val="231F20"/>
              </w:rPr>
              <w:t>process</w:t>
            </w:r>
          </w:p>
        </w:tc>
        <w:tc>
          <w:tcPr>
            <w:tcW w:w="1701" w:type="dxa"/>
          </w:tcPr>
          <w:p w14:paraId="3CF9CF1A" w14:textId="77777777" w:rsidR="00746BD6" w:rsidRPr="00746BD6" w:rsidRDefault="00746BD6" w:rsidP="00746BD6">
            <w:pPr>
              <w:pStyle w:val="TableParagraph"/>
              <w:spacing w:before="37"/>
              <w:ind w:left="28"/>
              <w:jc w:val="both"/>
            </w:pPr>
            <w:r w:rsidRPr="00746BD6">
              <w:rPr>
                <w:color w:val="231F20"/>
                <w:w w:val="105"/>
              </w:rPr>
              <w:t>5% of cost</w:t>
            </w:r>
          </w:p>
          <w:p w14:paraId="568AEF36" w14:textId="77777777" w:rsidR="00746BD6" w:rsidRPr="00746BD6" w:rsidRDefault="00746BD6" w:rsidP="00746BD6">
            <w:pPr>
              <w:pStyle w:val="TableParagraph"/>
              <w:spacing w:before="14"/>
              <w:ind w:left="28"/>
              <w:jc w:val="both"/>
            </w:pPr>
            <w:r w:rsidRPr="00746BD6">
              <w:rPr>
                <w:color w:val="231F20"/>
              </w:rPr>
              <w:t>(previously 2%)</w:t>
            </w:r>
          </w:p>
          <w:p w14:paraId="2B07D17F" w14:textId="77777777" w:rsidR="00746BD6" w:rsidRPr="00746BD6" w:rsidRDefault="00746BD6" w:rsidP="00746BD6">
            <w:pPr>
              <w:pStyle w:val="TableParagraph"/>
              <w:spacing w:before="13"/>
              <w:ind w:left="28"/>
              <w:jc w:val="both"/>
            </w:pPr>
            <w:r w:rsidRPr="00746BD6">
              <w:rPr>
                <w:color w:val="231F20"/>
              </w:rPr>
              <w:t>(note 2)</w:t>
            </w:r>
          </w:p>
          <w:p w14:paraId="65FCB7AC" w14:textId="77777777" w:rsidR="00746BD6" w:rsidRPr="00746BD6" w:rsidRDefault="00746BD6" w:rsidP="00746BD6">
            <w:pPr>
              <w:pStyle w:val="TableParagraph"/>
              <w:spacing w:before="4"/>
              <w:jc w:val="both"/>
            </w:pPr>
          </w:p>
          <w:p w14:paraId="2B1F26B7" w14:textId="77777777" w:rsidR="00746BD6" w:rsidRPr="00746BD6" w:rsidRDefault="00746BD6" w:rsidP="00746BD6">
            <w:pPr>
              <w:pStyle w:val="TableParagraph"/>
              <w:ind w:left="28"/>
              <w:jc w:val="both"/>
            </w:pPr>
            <w:r w:rsidRPr="00746BD6">
              <w:rPr>
                <w:color w:val="231F20"/>
                <w:w w:val="105"/>
              </w:rPr>
              <w:t>10% of cost</w:t>
            </w:r>
          </w:p>
          <w:p w14:paraId="651CFD2A" w14:textId="77777777" w:rsidR="00746BD6" w:rsidRPr="00746BD6" w:rsidRDefault="00746BD6" w:rsidP="00746BD6">
            <w:pPr>
              <w:pStyle w:val="TableParagraph"/>
              <w:spacing w:before="14"/>
              <w:ind w:left="28"/>
              <w:jc w:val="both"/>
            </w:pPr>
            <w:r w:rsidRPr="00746BD6">
              <w:rPr>
                <w:color w:val="231F20"/>
              </w:rPr>
              <w:t>(note 2)</w:t>
            </w:r>
          </w:p>
        </w:tc>
      </w:tr>
      <w:tr w:rsidR="00746BD6" w:rsidRPr="00746BD6" w14:paraId="12813AD5" w14:textId="77777777" w:rsidTr="00746BD6">
        <w:trPr>
          <w:trHeight w:val="738"/>
        </w:trPr>
        <w:tc>
          <w:tcPr>
            <w:tcW w:w="2112" w:type="dxa"/>
          </w:tcPr>
          <w:p w14:paraId="59DA3B0A" w14:textId="77777777" w:rsidR="00746BD6" w:rsidRPr="00746BD6" w:rsidRDefault="00746BD6" w:rsidP="00746BD6">
            <w:pPr>
              <w:pStyle w:val="TableParagraph"/>
              <w:spacing w:before="11"/>
              <w:ind w:left="51" w:right="73"/>
              <w:jc w:val="both"/>
            </w:pPr>
            <w:r w:rsidRPr="00746BD6">
              <w:rPr>
                <w:color w:val="231F20"/>
              </w:rPr>
              <w:t>New commercial buildings (other than residential accommodation) (note 3)</w:t>
            </w:r>
          </w:p>
        </w:tc>
        <w:tc>
          <w:tcPr>
            <w:tcW w:w="5103" w:type="dxa"/>
          </w:tcPr>
          <w:p w14:paraId="2417E28D" w14:textId="77777777" w:rsidR="00746BD6" w:rsidRPr="00746BD6" w:rsidRDefault="00746BD6" w:rsidP="00746BD6">
            <w:pPr>
              <w:pStyle w:val="TableParagraph"/>
              <w:spacing w:before="11"/>
              <w:ind w:left="92" w:right="6"/>
              <w:jc w:val="both"/>
            </w:pPr>
            <w:r w:rsidRPr="00746BD6">
              <w:rPr>
                <w:color w:val="231F20"/>
              </w:rPr>
              <w:t>Any</w:t>
            </w:r>
            <w:r w:rsidRPr="00746BD6">
              <w:rPr>
                <w:color w:val="231F20"/>
                <w:spacing w:val="-4"/>
              </w:rPr>
              <w:t xml:space="preserve"> </w:t>
            </w:r>
            <w:r w:rsidRPr="00746BD6">
              <w:rPr>
                <w:color w:val="231F20"/>
              </w:rPr>
              <w:t>cost</w:t>
            </w:r>
            <w:r w:rsidRPr="00746BD6">
              <w:rPr>
                <w:color w:val="231F20"/>
                <w:spacing w:val="-4"/>
              </w:rPr>
              <w:t xml:space="preserve"> </w:t>
            </w:r>
            <w:r w:rsidRPr="00746BD6">
              <w:rPr>
                <w:color w:val="231F20"/>
              </w:rPr>
              <w:t>incurred</w:t>
            </w:r>
            <w:r w:rsidRPr="00746BD6">
              <w:rPr>
                <w:color w:val="231F20"/>
                <w:spacing w:val="-4"/>
              </w:rPr>
              <w:t xml:space="preserve"> </w:t>
            </w:r>
            <w:r w:rsidRPr="00746BD6">
              <w:rPr>
                <w:color w:val="231F20"/>
              </w:rPr>
              <w:t>in</w:t>
            </w:r>
            <w:r w:rsidRPr="00746BD6">
              <w:rPr>
                <w:color w:val="231F20"/>
                <w:spacing w:val="-4"/>
              </w:rPr>
              <w:t xml:space="preserve"> </w:t>
            </w:r>
            <w:r w:rsidRPr="00746BD6">
              <w:rPr>
                <w:color w:val="231F20"/>
              </w:rPr>
              <w:t>erecting</w:t>
            </w:r>
            <w:r w:rsidRPr="00746BD6">
              <w:rPr>
                <w:color w:val="231F20"/>
                <w:spacing w:val="-4"/>
              </w:rPr>
              <w:t xml:space="preserve"> </w:t>
            </w:r>
            <w:r w:rsidRPr="00746BD6">
              <w:rPr>
                <w:color w:val="231F20"/>
              </w:rPr>
              <w:t>any</w:t>
            </w:r>
            <w:r w:rsidRPr="00746BD6">
              <w:rPr>
                <w:color w:val="231F20"/>
                <w:spacing w:val="-4"/>
              </w:rPr>
              <w:t xml:space="preserve"> </w:t>
            </w:r>
            <w:r w:rsidRPr="00746BD6">
              <w:rPr>
                <w:color w:val="231F20"/>
              </w:rPr>
              <w:t>new</w:t>
            </w:r>
            <w:r w:rsidRPr="00746BD6">
              <w:rPr>
                <w:color w:val="231F20"/>
                <w:spacing w:val="-4"/>
              </w:rPr>
              <w:t xml:space="preserve"> </w:t>
            </w:r>
            <w:r w:rsidRPr="00746BD6">
              <w:rPr>
                <w:color w:val="231F20"/>
              </w:rPr>
              <w:t>and</w:t>
            </w:r>
            <w:r w:rsidRPr="00746BD6">
              <w:rPr>
                <w:color w:val="231F20"/>
                <w:spacing w:val="-4"/>
              </w:rPr>
              <w:t xml:space="preserve"> </w:t>
            </w:r>
            <w:r w:rsidRPr="00746BD6">
              <w:rPr>
                <w:color w:val="231F20"/>
              </w:rPr>
              <w:t>unused building, or improving an existing building on or after 1 April 2007 wholly or mainly used for the purposes of producing income in the course of trade</w:t>
            </w:r>
          </w:p>
        </w:tc>
        <w:tc>
          <w:tcPr>
            <w:tcW w:w="1701" w:type="dxa"/>
          </w:tcPr>
          <w:p w14:paraId="435AEEA0" w14:textId="77777777" w:rsidR="00746BD6" w:rsidRPr="00746BD6" w:rsidRDefault="00746BD6" w:rsidP="00746BD6">
            <w:pPr>
              <w:pStyle w:val="TableParagraph"/>
              <w:spacing w:before="25"/>
              <w:ind w:left="28"/>
              <w:jc w:val="both"/>
            </w:pPr>
            <w:r w:rsidRPr="00746BD6">
              <w:rPr>
                <w:color w:val="231F20"/>
                <w:w w:val="105"/>
              </w:rPr>
              <w:t>5% of cost</w:t>
            </w:r>
          </w:p>
        </w:tc>
      </w:tr>
      <w:tr w:rsidR="00746BD6" w:rsidRPr="00746BD6" w14:paraId="0136A3E3" w14:textId="77777777" w:rsidTr="00746BD6">
        <w:trPr>
          <w:trHeight w:val="773"/>
        </w:trPr>
        <w:tc>
          <w:tcPr>
            <w:tcW w:w="2112" w:type="dxa"/>
          </w:tcPr>
          <w:p w14:paraId="02BAB488" w14:textId="77777777" w:rsidR="00746BD6" w:rsidRPr="00746BD6" w:rsidRDefault="00746BD6" w:rsidP="00746BD6">
            <w:pPr>
              <w:pStyle w:val="TableParagraph"/>
              <w:spacing w:before="33"/>
              <w:ind w:left="51"/>
              <w:jc w:val="both"/>
            </w:pPr>
            <w:r w:rsidRPr="00746BD6">
              <w:rPr>
                <w:color w:val="231F20"/>
              </w:rPr>
              <w:t>Building in an urban development zone (note 3)</w:t>
            </w:r>
          </w:p>
        </w:tc>
        <w:tc>
          <w:tcPr>
            <w:tcW w:w="5103" w:type="dxa"/>
          </w:tcPr>
          <w:p w14:paraId="24DA5C78" w14:textId="0C51CE15" w:rsidR="00746BD6" w:rsidRPr="00746BD6" w:rsidRDefault="00746BD6" w:rsidP="00746BD6">
            <w:pPr>
              <w:pStyle w:val="TableParagraph"/>
              <w:spacing w:before="33"/>
              <w:ind w:left="92"/>
              <w:jc w:val="both"/>
            </w:pPr>
            <w:r w:rsidRPr="00746BD6">
              <w:rPr>
                <w:color w:val="231F20"/>
              </w:rPr>
              <w:t>Costs incurred in erecting, demolishing or extending a building, excavating land, providing water, power, parking, drainage, security, waste disposal or access</w:t>
            </w:r>
            <w:r>
              <w:rPr>
                <w:color w:val="231F20"/>
              </w:rPr>
              <w:t xml:space="preserve"> </w:t>
            </w:r>
            <w:r w:rsidRPr="00746BD6">
              <w:rPr>
                <w:color w:val="231F20"/>
              </w:rPr>
              <w:t>Improvements to existing buildings</w:t>
            </w:r>
          </w:p>
        </w:tc>
        <w:tc>
          <w:tcPr>
            <w:tcW w:w="1701" w:type="dxa"/>
          </w:tcPr>
          <w:p w14:paraId="681A38D0" w14:textId="77777777" w:rsidR="00746BD6" w:rsidRPr="00746BD6" w:rsidRDefault="00746BD6" w:rsidP="00746BD6">
            <w:pPr>
              <w:pStyle w:val="TableParagraph"/>
              <w:spacing w:before="33"/>
              <w:ind w:left="28" w:right="265"/>
              <w:jc w:val="both"/>
            </w:pPr>
            <w:r w:rsidRPr="00746BD6">
              <w:rPr>
                <w:color w:val="231F20"/>
              </w:rPr>
              <w:t>20% in first year 8% in each of</w:t>
            </w:r>
          </w:p>
          <w:p w14:paraId="09043374" w14:textId="66C828F9" w:rsidR="00746BD6" w:rsidRPr="00746BD6" w:rsidRDefault="00746BD6" w:rsidP="00746BD6">
            <w:pPr>
              <w:pStyle w:val="TableParagraph"/>
              <w:ind w:left="28"/>
              <w:jc w:val="both"/>
            </w:pPr>
            <w:r w:rsidRPr="00746BD6">
              <w:rPr>
                <w:color w:val="231F20"/>
              </w:rPr>
              <w:t>10 subsequent years</w:t>
            </w:r>
            <w:r>
              <w:rPr>
                <w:color w:val="231F20"/>
              </w:rPr>
              <w:t xml:space="preserve"> </w:t>
            </w:r>
            <w:r w:rsidRPr="00746BD6">
              <w:rPr>
                <w:color w:val="231F20"/>
                <w:w w:val="105"/>
              </w:rPr>
              <w:t>20% of cost</w:t>
            </w:r>
          </w:p>
        </w:tc>
      </w:tr>
      <w:tr w:rsidR="00746BD6" w:rsidRPr="00746BD6" w14:paraId="4E5894AB" w14:textId="77777777" w:rsidTr="00746BD6">
        <w:trPr>
          <w:trHeight w:val="167"/>
        </w:trPr>
        <w:tc>
          <w:tcPr>
            <w:tcW w:w="2112" w:type="dxa"/>
          </w:tcPr>
          <w:p w14:paraId="2839FE87" w14:textId="77777777" w:rsidR="00746BD6" w:rsidRPr="00746BD6" w:rsidRDefault="00746BD6" w:rsidP="00746BD6">
            <w:pPr>
              <w:pStyle w:val="TableParagraph"/>
              <w:spacing w:before="6"/>
              <w:ind w:left="51"/>
              <w:jc w:val="both"/>
            </w:pPr>
            <w:r w:rsidRPr="00746BD6">
              <w:rPr>
                <w:color w:val="231F20"/>
              </w:rPr>
              <w:t>Aircraft</w:t>
            </w:r>
          </w:p>
        </w:tc>
        <w:tc>
          <w:tcPr>
            <w:tcW w:w="5103" w:type="dxa"/>
          </w:tcPr>
          <w:p w14:paraId="53E64A53" w14:textId="77777777" w:rsidR="00746BD6" w:rsidRPr="00746BD6" w:rsidRDefault="00746BD6" w:rsidP="00746BD6">
            <w:pPr>
              <w:pStyle w:val="TableParagraph"/>
              <w:spacing w:before="6"/>
              <w:ind w:left="92"/>
              <w:jc w:val="both"/>
            </w:pPr>
            <w:r w:rsidRPr="00746BD6">
              <w:rPr>
                <w:color w:val="231F20"/>
              </w:rPr>
              <w:t>Acquired on or after 1 April 1995</w:t>
            </w:r>
          </w:p>
        </w:tc>
        <w:tc>
          <w:tcPr>
            <w:tcW w:w="1701" w:type="dxa"/>
          </w:tcPr>
          <w:p w14:paraId="44BE29DB" w14:textId="77777777" w:rsidR="00746BD6" w:rsidRPr="00746BD6" w:rsidRDefault="00746BD6" w:rsidP="00746BD6">
            <w:pPr>
              <w:pStyle w:val="TableParagraph"/>
              <w:spacing w:before="6"/>
              <w:ind w:left="28"/>
              <w:jc w:val="both"/>
            </w:pPr>
            <w:r w:rsidRPr="00746BD6">
              <w:rPr>
                <w:color w:val="231F20"/>
              </w:rPr>
              <w:t>20% of cost (note 2)</w:t>
            </w:r>
          </w:p>
        </w:tc>
      </w:tr>
      <w:tr w:rsidR="00746BD6" w:rsidRPr="00746BD6" w14:paraId="7C68CB02" w14:textId="77777777" w:rsidTr="00746BD6">
        <w:trPr>
          <w:trHeight w:val="609"/>
        </w:trPr>
        <w:tc>
          <w:tcPr>
            <w:tcW w:w="2112" w:type="dxa"/>
          </w:tcPr>
          <w:p w14:paraId="374C435B" w14:textId="77777777" w:rsidR="00746BD6" w:rsidRPr="00746BD6" w:rsidRDefault="00746BD6" w:rsidP="00746BD6">
            <w:pPr>
              <w:pStyle w:val="TableParagraph"/>
              <w:spacing w:before="25"/>
              <w:ind w:left="51" w:right="128"/>
              <w:jc w:val="both"/>
            </w:pPr>
            <w:r w:rsidRPr="00746BD6">
              <w:rPr>
                <w:color w:val="231F20"/>
              </w:rPr>
              <w:t>Farming equipment and assets used</w:t>
            </w:r>
          </w:p>
          <w:p w14:paraId="03C0CEBB" w14:textId="77777777" w:rsidR="00746BD6" w:rsidRPr="00746BD6" w:rsidRDefault="00746BD6" w:rsidP="00746BD6">
            <w:pPr>
              <w:pStyle w:val="TableParagraph"/>
              <w:ind w:left="51"/>
              <w:jc w:val="both"/>
            </w:pPr>
            <w:r w:rsidRPr="00746BD6">
              <w:rPr>
                <w:color w:val="231F20"/>
              </w:rPr>
              <w:t xml:space="preserve">in production of </w:t>
            </w:r>
            <w:r w:rsidRPr="00746BD6">
              <w:rPr>
                <w:color w:val="231F20"/>
                <w:w w:val="95"/>
              </w:rPr>
              <w:t>renewable energy</w:t>
            </w:r>
          </w:p>
        </w:tc>
        <w:tc>
          <w:tcPr>
            <w:tcW w:w="5103" w:type="dxa"/>
          </w:tcPr>
          <w:p w14:paraId="024B3002" w14:textId="7DD7A441" w:rsidR="00746BD6" w:rsidRPr="00746BD6" w:rsidRDefault="00746BD6" w:rsidP="00746BD6">
            <w:pPr>
              <w:pStyle w:val="TableParagraph"/>
              <w:spacing w:before="25"/>
              <w:ind w:left="92" w:right="222"/>
              <w:jc w:val="both"/>
            </w:pPr>
            <w:r w:rsidRPr="00746BD6">
              <w:rPr>
                <w:color w:val="231F20"/>
              </w:rPr>
              <w:t>Machinery, implements, utensils or articles (other than livestock) brought into use on or after 1 July 1988. Bio-diesel plant and machinery brought into use after 1 April 2003</w:t>
            </w:r>
          </w:p>
        </w:tc>
        <w:tc>
          <w:tcPr>
            <w:tcW w:w="1701" w:type="dxa"/>
          </w:tcPr>
          <w:p w14:paraId="197D711B" w14:textId="77777777" w:rsidR="00746BD6" w:rsidRPr="00746BD6" w:rsidRDefault="00746BD6" w:rsidP="00746BD6">
            <w:pPr>
              <w:pStyle w:val="TableParagraph"/>
              <w:spacing w:before="25"/>
              <w:ind w:left="28" w:right="87"/>
              <w:jc w:val="both"/>
            </w:pPr>
            <w:r w:rsidRPr="00746BD6">
              <w:rPr>
                <w:color w:val="231F20"/>
              </w:rPr>
              <w:t>50% in first year 30% in second year 20% in third year</w:t>
            </w:r>
          </w:p>
        </w:tc>
      </w:tr>
      <w:tr w:rsidR="00746BD6" w:rsidRPr="00746BD6" w14:paraId="07224547" w14:textId="77777777" w:rsidTr="00746BD6">
        <w:trPr>
          <w:trHeight w:val="469"/>
        </w:trPr>
        <w:tc>
          <w:tcPr>
            <w:tcW w:w="2112" w:type="dxa"/>
          </w:tcPr>
          <w:p w14:paraId="5B411764" w14:textId="77777777" w:rsidR="00746BD6" w:rsidRPr="00746BD6" w:rsidRDefault="00746BD6" w:rsidP="00746BD6">
            <w:pPr>
              <w:pStyle w:val="TableParagraph"/>
              <w:spacing w:before="22"/>
              <w:ind w:left="51"/>
              <w:jc w:val="both"/>
            </w:pPr>
            <w:r w:rsidRPr="00746BD6">
              <w:rPr>
                <w:color w:val="231F20"/>
              </w:rPr>
              <w:t>Ships</w:t>
            </w:r>
          </w:p>
        </w:tc>
        <w:tc>
          <w:tcPr>
            <w:tcW w:w="5103" w:type="dxa"/>
          </w:tcPr>
          <w:p w14:paraId="6B2B4758" w14:textId="77777777" w:rsidR="00746BD6" w:rsidRPr="00746BD6" w:rsidRDefault="00746BD6" w:rsidP="00746BD6">
            <w:pPr>
              <w:pStyle w:val="TableParagraph"/>
              <w:spacing w:before="22"/>
              <w:ind w:left="92" w:right="222"/>
              <w:jc w:val="both"/>
            </w:pPr>
            <w:r w:rsidRPr="00746BD6">
              <w:rPr>
                <w:color w:val="231F20"/>
              </w:rPr>
              <w:t>South African registered ships used for prospecting, mining or as a foreign-going ship, acquired on or after 1 April 1995</w:t>
            </w:r>
          </w:p>
        </w:tc>
        <w:tc>
          <w:tcPr>
            <w:tcW w:w="1701" w:type="dxa"/>
          </w:tcPr>
          <w:p w14:paraId="765CEA02" w14:textId="77777777" w:rsidR="00746BD6" w:rsidRPr="00746BD6" w:rsidRDefault="00746BD6" w:rsidP="00746BD6">
            <w:pPr>
              <w:pStyle w:val="TableParagraph"/>
              <w:spacing w:before="22"/>
              <w:ind w:left="28"/>
              <w:jc w:val="both"/>
            </w:pPr>
            <w:r w:rsidRPr="00746BD6">
              <w:rPr>
                <w:color w:val="231F20"/>
                <w:w w:val="105"/>
              </w:rPr>
              <w:t>20% of cost</w:t>
            </w:r>
          </w:p>
          <w:p w14:paraId="658A566B" w14:textId="77777777" w:rsidR="00746BD6" w:rsidRPr="00746BD6" w:rsidRDefault="00746BD6" w:rsidP="00746BD6">
            <w:pPr>
              <w:pStyle w:val="TableParagraph"/>
              <w:spacing w:before="14"/>
              <w:ind w:left="28"/>
              <w:jc w:val="both"/>
            </w:pPr>
            <w:r w:rsidRPr="00746BD6">
              <w:rPr>
                <w:color w:val="231F20"/>
              </w:rPr>
              <w:t>(note 2)</w:t>
            </w:r>
          </w:p>
        </w:tc>
      </w:tr>
      <w:tr w:rsidR="00746BD6" w:rsidRPr="00746BD6" w14:paraId="13C9042C" w14:textId="77777777" w:rsidTr="00746BD6">
        <w:trPr>
          <w:trHeight w:val="753"/>
        </w:trPr>
        <w:tc>
          <w:tcPr>
            <w:tcW w:w="2112" w:type="dxa"/>
          </w:tcPr>
          <w:p w14:paraId="48C878AE" w14:textId="77777777" w:rsidR="00746BD6" w:rsidRPr="00746BD6" w:rsidRDefault="00746BD6" w:rsidP="00746BD6">
            <w:pPr>
              <w:pStyle w:val="TableParagraph"/>
              <w:spacing w:before="19"/>
              <w:ind w:left="51"/>
              <w:jc w:val="both"/>
            </w:pPr>
            <w:r w:rsidRPr="00746BD6">
              <w:rPr>
                <w:color w:val="231F20"/>
              </w:rPr>
              <w:t>Plant and machinery (note 1)</w:t>
            </w:r>
          </w:p>
        </w:tc>
        <w:tc>
          <w:tcPr>
            <w:tcW w:w="5103" w:type="dxa"/>
          </w:tcPr>
          <w:p w14:paraId="4DCA746A" w14:textId="77777777" w:rsidR="00746BD6" w:rsidRPr="00746BD6" w:rsidRDefault="00746BD6" w:rsidP="00746BD6">
            <w:pPr>
              <w:pStyle w:val="TableParagraph"/>
              <w:spacing w:before="19"/>
              <w:ind w:left="92" w:right="57"/>
              <w:jc w:val="both"/>
            </w:pPr>
            <w:r w:rsidRPr="00746BD6">
              <w:rPr>
                <w:color w:val="231F20"/>
              </w:rPr>
              <w:t>New or unused manufacturing assets acquired on or after 1 March 2002 are subject to allowances over four years</w:t>
            </w:r>
          </w:p>
          <w:p w14:paraId="6AE0F21A" w14:textId="77777777" w:rsidR="00746BD6" w:rsidRPr="00746BD6" w:rsidRDefault="00746BD6" w:rsidP="00746BD6">
            <w:pPr>
              <w:pStyle w:val="TableParagraph"/>
              <w:jc w:val="both"/>
            </w:pPr>
          </w:p>
          <w:p w14:paraId="52B4C95A" w14:textId="77777777" w:rsidR="00746BD6" w:rsidRPr="00746BD6" w:rsidRDefault="00746BD6" w:rsidP="00746BD6">
            <w:pPr>
              <w:pStyle w:val="TableParagraph"/>
              <w:spacing w:before="1"/>
              <w:ind w:left="92"/>
              <w:jc w:val="both"/>
            </w:pPr>
            <w:r w:rsidRPr="00746BD6">
              <w:rPr>
                <w:color w:val="231F20"/>
              </w:rPr>
              <w:t>Used manufacturing assets</w:t>
            </w:r>
          </w:p>
        </w:tc>
        <w:tc>
          <w:tcPr>
            <w:tcW w:w="1701" w:type="dxa"/>
          </w:tcPr>
          <w:p w14:paraId="7C9D6FE9" w14:textId="77777777" w:rsidR="00746BD6" w:rsidRPr="00746BD6" w:rsidRDefault="00746BD6" w:rsidP="00746BD6">
            <w:pPr>
              <w:pStyle w:val="TableParagraph"/>
              <w:spacing w:before="19"/>
              <w:ind w:left="28" w:right="101"/>
              <w:jc w:val="both"/>
            </w:pPr>
            <w:r w:rsidRPr="00746BD6">
              <w:rPr>
                <w:color w:val="231F20"/>
              </w:rPr>
              <w:t>40% in 1st year 20% in each of the 3 subsequent years</w:t>
            </w:r>
          </w:p>
          <w:p w14:paraId="3EDB4544" w14:textId="77777777" w:rsidR="00746BD6" w:rsidRPr="00746BD6" w:rsidRDefault="00746BD6" w:rsidP="00746BD6">
            <w:pPr>
              <w:pStyle w:val="TableParagraph"/>
              <w:ind w:left="28"/>
              <w:jc w:val="both"/>
            </w:pPr>
            <w:r w:rsidRPr="00746BD6">
              <w:rPr>
                <w:color w:val="231F20"/>
              </w:rPr>
              <w:t>(note 4)</w:t>
            </w:r>
          </w:p>
          <w:p w14:paraId="7CFD12D9" w14:textId="77777777" w:rsidR="00746BD6" w:rsidRPr="00746BD6" w:rsidRDefault="00746BD6" w:rsidP="00746BD6">
            <w:pPr>
              <w:pStyle w:val="TableParagraph"/>
              <w:spacing w:before="13"/>
              <w:ind w:left="28"/>
              <w:jc w:val="both"/>
            </w:pPr>
            <w:r w:rsidRPr="00746BD6">
              <w:rPr>
                <w:color w:val="231F20"/>
                <w:w w:val="105"/>
              </w:rPr>
              <w:t>20% of cost</w:t>
            </w:r>
          </w:p>
        </w:tc>
      </w:tr>
      <w:tr w:rsidR="00746BD6" w:rsidRPr="00746BD6" w14:paraId="2FA4D7F3" w14:textId="77777777" w:rsidTr="00746BD6">
        <w:trPr>
          <w:trHeight w:val="464"/>
        </w:trPr>
        <w:tc>
          <w:tcPr>
            <w:tcW w:w="2112" w:type="dxa"/>
          </w:tcPr>
          <w:p w14:paraId="21B1D0D8" w14:textId="77777777" w:rsidR="00746BD6" w:rsidRPr="00746BD6" w:rsidRDefault="00746BD6" w:rsidP="00746BD6">
            <w:pPr>
              <w:pStyle w:val="TableParagraph"/>
              <w:spacing w:before="12"/>
              <w:ind w:left="51"/>
              <w:jc w:val="both"/>
            </w:pPr>
            <w:r w:rsidRPr="00746BD6">
              <w:rPr>
                <w:color w:val="231F20"/>
              </w:rPr>
              <w:t>Plant and machinery (small business corporations only)</w:t>
            </w:r>
          </w:p>
        </w:tc>
        <w:tc>
          <w:tcPr>
            <w:tcW w:w="5103" w:type="dxa"/>
          </w:tcPr>
          <w:p w14:paraId="3DA5C589" w14:textId="77777777" w:rsidR="00746BD6" w:rsidRPr="00746BD6" w:rsidRDefault="00746BD6" w:rsidP="00746BD6">
            <w:pPr>
              <w:pStyle w:val="TableParagraph"/>
              <w:spacing w:before="12"/>
              <w:ind w:left="92"/>
              <w:jc w:val="both"/>
            </w:pPr>
            <w:r w:rsidRPr="00746BD6">
              <w:rPr>
                <w:color w:val="231F20"/>
              </w:rPr>
              <w:t>Plant or machinery brought into use for the first time by that taxpayer on or after 1 April 2001 and used directly in a process of manufacture</w:t>
            </w:r>
          </w:p>
        </w:tc>
        <w:tc>
          <w:tcPr>
            <w:tcW w:w="1701" w:type="dxa"/>
          </w:tcPr>
          <w:p w14:paraId="1B97F529" w14:textId="77777777" w:rsidR="00746BD6" w:rsidRPr="00746BD6" w:rsidRDefault="00746BD6" w:rsidP="00746BD6">
            <w:pPr>
              <w:pStyle w:val="TableParagraph"/>
              <w:spacing w:before="12"/>
              <w:ind w:left="28"/>
              <w:jc w:val="both"/>
            </w:pPr>
            <w:r w:rsidRPr="00746BD6">
              <w:rPr>
                <w:color w:val="231F20"/>
                <w:w w:val="105"/>
              </w:rPr>
              <w:t>100% of cost</w:t>
            </w:r>
          </w:p>
        </w:tc>
      </w:tr>
      <w:tr w:rsidR="00746BD6" w:rsidRPr="00746BD6" w14:paraId="1ECF023F" w14:textId="77777777" w:rsidTr="00746BD6">
        <w:trPr>
          <w:trHeight w:val="462"/>
        </w:trPr>
        <w:tc>
          <w:tcPr>
            <w:tcW w:w="2112" w:type="dxa"/>
          </w:tcPr>
          <w:p w14:paraId="61FD45A4" w14:textId="77777777" w:rsidR="00746BD6" w:rsidRPr="00746BD6" w:rsidRDefault="00746BD6" w:rsidP="00746BD6">
            <w:pPr>
              <w:pStyle w:val="TableParagraph"/>
              <w:spacing w:before="14"/>
              <w:ind w:left="51" w:right="-10"/>
              <w:jc w:val="both"/>
            </w:pPr>
            <w:r w:rsidRPr="00746BD6">
              <w:rPr>
                <w:color w:val="231F20"/>
              </w:rPr>
              <w:t>Non-manufacturing assets (small business corporations only)</w:t>
            </w:r>
          </w:p>
        </w:tc>
        <w:tc>
          <w:tcPr>
            <w:tcW w:w="5103" w:type="dxa"/>
          </w:tcPr>
          <w:p w14:paraId="4C657F8A" w14:textId="77777777" w:rsidR="00746BD6" w:rsidRPr="00746BD6" w:rsidRDefault="00746BD6" w:rsidP="00746BD6">
            <w:pPr>
              <w:pStyle w:val="TableParagraph"/>
              <w:spacing w:before="14"/>
              <w:ind w:left="92"/>
              <w:jc w:val="both"/>
            </w:pPr>
            <w:r w:rsidRPr="00746BD6">
              <w:rPr>
                <w:color w:val="231F20"/>
              </w:rPr>
              <w:t>Acquired on or after 1 April 2005</w:t>
            </w:r>
          </w:p>
        </w:tc>
        <w:tc>
          <w:tcPr>
            <w:tcW w:w="1701" w:type="dxa"/>
          </w:tcPr>
          <w:p w14:paraId="6CDABE9A" w14:textId="77777777" w:rsidR="00746BD6" w:rsidRPr="00746BD6" w:rsidRDefault="00746BD6" w:rsidP="00746BD6">
            <w:pPr>
              <w:pStyle w:val="TableParagraph"/>
              <w:spacing w:before="14"/>
              <w:ind w:left="28" w:right="87"/>
              <w:jc w:val="both"/>
            </w:pPr>
            <w:r w:rsidRPr="00746BD6">
              <w:rPr>
                <w:color w:val="231F20"/>
              </w:rPr>
              <w:t>50% in first year 30% in second year 20% in third year</w:t>
            </w:r>
          </w:p>
        </w:tc>
      </w:tr>
      <w:tr w:rsidR="00746BD6" w:rsidRPr="00746BD6" w14:paraId="722E04AF" w14:textId="77777777" w:rsidTr="00746BD6">
        <w:trPr>
          <w:trHeight w:val="771"/>
        </w:trPr>
        <w:tc>
          <w:tcPr>
            <w:tcW w:w="2112" w:type="dxa"/>
          </w:tcPr>
          <w:p w14:paraId="0695FEBC" w14:textId="77777777" w:rsidR="00746BD6" w:rsidRPr="00746BD6" w:rsidRDefault="00746BD6" w:rsidP="00746BD6">
            <w:pPr>
              <w:pStyle w:val="TableParagraph"/>
              <w:spacing w:before="18"/>
              <w:ind w:left="51"/>
              <w:jc w:val="both"/>
            </w:pPr>
            <w:r w:rsidRPr="00746BD6">
              <w:rPr>
                <w:color w:val="231F20"/>
              </w:rPr>
              <w:t>Licences</w:t>
            </w:r>
          </w:p>
        </w:tc>
        <w:tc>
          <w:tcPr>
            <w:tcW w:w="5103" w:type="dxa"/>
          </w:tcPr>
          <w:p w14:paraId="75E07DA8" w14:textId="4703C043" w:rsidR="00746BD6" w:rsidRPr="00746BD6" w:rsidRDefault="00746BD6" w:rsidP="00746BD6">
            <w:pPr>
              <w:pStyle w:val="TableParagraph"/>
              <w:spacing w:before="18"/>
              <w:ind w:left="92" w:right="350"/>
              <w:jc w:val="both"/>
            </w:pPr>
            <w:r w:rsidRPr="00746BD6">
              <w:rPr>
                <w:color w:val="231F20"/>
              </w:rPr>
              <w:t xml:space="preserve">Expenditure, other than for infrastructure, to acquire a licence from a </w:t>
            </w:r>
            <w:r>
              <w:rPr>
                <w:color w:val="231F20"/>
              </w:rPr>
              <w:t xml:space="preserve">government </w:t>
            </w:r>
            <w:r w:rsidRPr="00746BD6">
              <w:rPr>
                <w:color w:val="231F20"/>
              </w:rPr>
              <w:t>body to carry on telecommunication services, exploration, production or distribution of petroleum or the provision of gambling facilities</w:t>
            </w:r>
          </w:p>
        </w:tc>
        <w:tc>
          <w:tcPr>
            <w:tcW w:w="1701" w:type="dxa"/>
          </w:tcPr>
          <w:p w14:paraId="40419303" w14:textId="77777777" w:rsidR="00746BD6" w:rsidRPr="00746BD6" w:rsidRDefault="00746BD6" w:rsidP="00746BD6">
            <w:pPr>
              <w:pStyle w:val="TableParagraph"/>
              <w:spacing w:before="18"/>
              <w:ind w:left="28" w:right="38"/>
              <w:jc w:val="both"/>
            </w:pPr>
            <w:r w:rsidRPr="00746BD6">
              <w:rPr>
                <w:color w:val="231F20"/>
              </w:rPr>
              <w:t>Evenly over the period of the licence, subject to a maximum of</w:t>
            </w:r>
          </w:p>
          <w:p w14:paraId="2EB1B308" w14:textId="77777777" w:rsidR="00746BD6" w:rsidRPr="00746BD6" w:rsidRDefault="00746BD6" w:rsidP="00746BD6">
            <w:pPr>
              <w:pStyle w:val="TableParagraph"/>
              <w:ind w:left="28"/>
              <w:jc w:val="both"/>
            </w:pPr>
            <w:r w:rsidRPr="00746BD6">
              <w:rPr>
                <w:color w:val="231F20"/>
              </w:rPr>
              <w:t>30 years</w:t>
            </w:r>
          </w:p>
        </w:tc>
      </w:tr>
    </w:tbl>
    <w:p w14:paraId="1DD1B730" w14:textId="77777777" w:rsidR="00746BD6" w:rsidRDefault="00746BD6" w:rsidP="00746BD6">
      <w:pPr>
        <w:spacing w:before="59"/>
        <w:ind w:left="135"/>
        <w:jc w:val="both"/>
        <w:rPr>
          <w:b/>
          <w:color w:val="231F20"/>
        </w:rPr>
      </w:pPr>
    </w:p>
    <w:p w14:paraId="6A76920D" w14:textId="75F39CC2" w:rsidR="00746BD6" w:rsidRPr="00746BD6" w:rsidRDefault="00746BD6" w:rsidP="00746BD6">
      <w:pPr>
        <w:spacing w:before="59"/>
        <w:ind w:left="135"/>
        <w:jc w:val="both"/>
        <w:rPr>
          <w:b/>
        </w:rPr>
      </w:pPr>
      <w:r w:rsidRPr="00746BD6">
        <w:rPr>
          <w:b/>
          <w:color w:val="231F20"/>
        </w:rPr>
        <w:lastRenderedPageBreak/>
        <w:t>Notes</w:t>
      </w:r>
    </w:p>
    <w:p w14:paraId="61CDECE3" w14:textId="77777777" w:rsidR="00746BD6" w:rsidRPr="00746BD6" w:rsidRDefault="00746BD6" w:rsidP="00746BD6">
      <w:pPr>
        <w:pStyle w:val="ListParagraph"/>
        <w:numPr>
          <w:ilvl w:val="0"/>
          <w:numId w:val="10"/>
        </w:numPr>
        <w:tabs>
          <w:tab w:val="left" w:pos="306"/>
        </w:tabs>
        <w:spacing w:before="2"/>
        <w:ind w:right="37" w:hanging="170"/>
        <w:jc w:val="both"/>
        <w:rPr>
          <w:i/>
        </w:rPr>
      </w:pPr>
      <w:r w:rsidRPr="00746BD6">
        <w:rPr>
          <w:i/>
          <w:color w:val="231F20"/>
        </w:rPr>
        <w:t>As</w:t>
      </w:r>
      <w:r w:rsidRPr="00746BD6">
        <w:rPr>
          <w:i/>
          <w:color w:val="231F20"/>
          <w:spacing w:val="-3"/>
        </w:rPr>
        <w:t xml:space="preserve"> </w:t>
      </w:r>
      <w:r w:rsidRPr="00746BD6">
        <w:rPr>
          <w:i/>
          <w:color w:val="231F20"/>
        </w:rPr>
        <w:t>from</w:t>
      </w:r>
      <w:r w:rsidRPr="00746BD6">
        <w:rPr>
          <w:i/>
          <w:color w:val="231F20"/>
          <w:spacing w:val="-3"/>
        </w:rPr>
        <w:t xml:space="preserve"> </w:t>
      </w:r>
      <w:r w:rsidRPr="00746BD6">
        <w:rPr>
          <w:i/>
          <w:color w:val="231F20"/>
        </w:rPr>
        <w:t>1</w:t>
      </w:r>
      <w:r w:rsidRPr="00746BD6">
        <w:rPr>
          <w:i/>
          <w:color w:val="231F20"/>
          <w:spacing w:val="-3"/>
        </w:rPr>
        <w:t xml:space="preserve"> </w:t>
      </w:r>
      <w:r w:rsidRPr="00746BD6">
        <w:rPr>
          <w:i/>
          <w:color w:val="231F20"/>
        </w:rPr>
        <w:t>April</w:t>
      </w:r>
      <w:r w:rsidRPr="00746BD6">
        <w:rPr>
          <w:i/>
          <w:color w:val="231F20"/>
          <w:spacing w:val="-3"/>
        </w:rPr>
        <w:t xml:space="preserve"> </w:t>
      </w:r>
      <w:r w:rsidRPr="00746BD6">
        <w:rPr>
          <w:i/>
          <w:color w:val="231F20"/>
        </w:rPr>
        <w:t>2012,</w:t>
      </w:r>
      <w:r w:rsidRPr="00746BD6">
        <w:rPr>
          <w:i/>
          <w:color w:val="231F20"/>
          <w:spacing w:val="-3"/>
        </w:rPr>
        <w:t xml:space="preserve"> </w:t>
      </w:r>
      <w:r w:rsidRPr="00746BD6">
        <w:rPr>
          <w:i/>
          <w:color w:val="231F20"/>
        </w:rPr>
        <w:t>new</w:t>
      </w:r>
      <w:r w:rsidRPr="00746BD6">
        <w:rPr>
          <w:i/>
          <w:color w:val="231F20"/>
          <w:spacing w:val="-3"/>
        </w:rPr>
        <w:t xml:space="preserve"> </w:t>
      </w:r>
      <w:r w:rsidRPr="00746BD6">
        <w:rPr>
          <w:i/>
          <w:color w:val="231F20"/>
        </w:rPr>
        <w:t>or</w:t>
      </w:r>
      <w:r w:rsidRPr="00746BD6">
        <w:rPr>
          <w:i/>
          <w:color w:val="231F20"/>
          <w:spacing w:val="-3"/>
        </w:rPr>
        <w:t xml:space="preserve"> </w:t>
      </w:r>
      <w:r w:rsidRPr="00746BD6">
        <w:rPr>
          <w:i/>
          <w:color w:val="231F20"/>
        </w:rPr>
        <w:t>unused</w:t>
      </w:r>
      <w:r w:rsidRPr="00746BD6">
        <w:rPr>
          <w:i/>
          <w:color w:val="231F20"/>
          <w:spacing w:val="-3"/>
        </w:rPr>
        <w:t xml:space="preserve"> </w:t>
      </w:r>
      <w:r w:rsidRPr="00746BD6">
        <w:rPr>
          <w:i/>
          <w:color w:val="231F20"/>
        </w:rPr>
        <w:t>assets</w:t>
      </w:r>
      <w:r w:rsidRPr="00746BD6">
        <w:rPr>
          <w:i/>
          <w:color w:val="231F20"/>
          <w:spacing w:val="-3"/>
        </w:rPr>
        <w:t xml:space="preserve"> </w:t>
      </w:r>
      <w:r w:rsidRPr="00746BD6">
        <w:rPr>
          <w:i/>
          <w:color w:val="231F20"/>
        </w:rPr>
        <w:t>or</w:t>
      </w:r>
      <w:r w:rsidRPr="00746BD6">
        <w:rPr>
          <w:i/>
          <w:color w:val="231F20"/>
          <w:spacing w:val="-3"/>
        </w:rPr>
        <w:t xml:space="preserve"> </w:t>
      </w:r>
      <w:r w:rsidRPr="00746BD6">
        <w:rPr>
          <w:i/>
          <w:color w:val="231F20"/>
        </w:rPr>
        <w:t>buildings</w:t>
      </w:r>
      <w:r w:rsidRPr="00746BD6">
        <w:rPr>
          <w:i/>
          <w:color w:val="231F20"/>
          <w:spacing w:val="-3"/>
        </w:rPr>
        <w:t xml:space="preserve"> </w:t>
      </w:r>
      <w:r w:rsidRPr="00746BD6">
        <w:rPr>
          <w:i/>
          <w:color w:val="231F20"/>
        </w:rPr>
        <w:t>used</w:t>
      </w:r>
      <w:r w:rsidRPr="00746BD6">
        <w:rPr>
          <w:i/>
          <w:color w:val="231F20"/>
          <w:spacing w:val="-3"/>
        </w:rPr>
        <w:t xml:space="preserve"> </w:t>
      </w:r>
      <w:r w:rsidRPr="00746BD6">
        <w:rPr>
          <w:i/>
          <w:color w:val="231F20"/>
        </w:rPr>
        <w:t>for</w:t>
      </w:r>
      <w:r w:rsidRPr="00746BD6">
        <w:rPr>
          <w:i/>
          <w:color w:val="231F20"/>
          <w:spacing w:val="-3"/>
        </w:rPr>
        <w:t xml:space="preserve"> </w:t>
      </w:r>
      <w:r w:rsidRPr="00746BD6">
        <w:rPr>
          <w:i/>
          <w:color w:val="231F20"/>
        </w:rPr>
        <w:t>the</w:t>
      </w:r>
      <w:r w:rsidRPr="00746BD6">
        <w:rPr>
          <w:i/>
          <w:color w:val="231F20"/>
          <w:spacing w:val="-3"/>
        </w:rPr>
        <w:t xml:space="preserve"> </w:t>
      </w:r>
      <w:r w:rsidRPr="00746BD6">
        <w:rPr>
          <w:i/>
          <w:color w:val="231F20"/>
        </w:rPr>
        <w:t>purpose</w:t>
      </w:r>
      <w:r w:rsidRPr="00746BD6">
        <w:rPr>
          <w:i/>
          <w:color w:val="231F20"/>
          <w:spacing w:val="-3"/>
        </w:rPr>
        <w:t xml:space="preserve"> </w:t>
      </w:r>
      <w:r w:rsidRPr="00746BD6">
        <w:rPr>
          <w:i/>
          <w:color w:val="231F20"/>
        </w:rPr>
        <w:t>of research and development also qualify for the</w:t>
      </w:r>
      <w:r w:rsidRPr="00746BD6">
        <w:rPr>
          <w:i/>
          <w:color w:val="231F20"/>
          <w:spacing w:val="-12"/>
        </w:rPr>
        <w:t xml:space="preserve"> </w:t>
      </w:r>
      <w:r w:rsidRPr="00746BD6">
        <w:rPr>
          <w:i/>
          <w:color w:val="231F20"/>
        </w:rPr>
        <w:t>allowances</w:t>
      </w:r>
    </w:p>
    <w:p w14:paraId="3405BD72" w14:textId="77777777" w:rsidR="00746BD6" w:rsidRPr="00746BD6" w:rsidRDefault="00746BD6" w:rsidP="00746BD6">
      <w:pPr>
        <w:pStyle w:val="ListParagraph"/>
        <w:numPr>
          <w:ilvl w:val="0"/>
          <w:numId w:val="10"/>
        </w:numPr>
        <w:tabs>
          <w:tab w:val="left" w:pos="306"/>
        </w:tabs>
        <w:ind w:right="37" w:hanging="170"/>
        <w:jc w:val="both"/>
        <w:rPr>
          <w:i/>
        </w:rPr>
      </w:pPr>
      <w:r w:rsidRPr="00746BD6">
        <w:rPr>
          <w:i/>
          <w:color w:val="231F20"/>
        </w:rPr>
        <w:t>Recoupments of allowances can be deducted from the cost of the replacement</w:t>
      </w:r>
      <w:r w:rsidRPr="00746BD6">
        <w:rPr>
          <w:i/>
          <w:color w:val="231F20"/>
          <w:spacing w:val="-14"/>
        </w:rPr>
        <w:t xml:space="preserve"> </w:t>
      </w:r>
      <w:r w:rsidRPr="00746BD6">
        <w:rPr>
          <w:i/>
          <w:color w:val="231F20"/>
        </w:rPr>
        <w:t>asset</w:t>
      </w:r>
    </w:p>
    <w:p w14:paraId="5B41975A" w14:textId="77777777" w:rsidR="00746BD6" w:rsidRPr="00746BD6" w:rsidRDefault="00746BD6" w:rsidP="00746BD6">
      <w:pPr>
        <w:pStyle w:val="ListParagraph"/>
        <w:numPr>
          <w:ilvl w:val="0"/>
          <w:numId w:val="10"/>
        </w:numPr>
        <w:tabs>
          <w:tab w:val="left" w:pos="306"/>
        </w:tabs>
        <w:ind w:right="37" w:hanging="170"/>
        <w:jc w:val="both"/>
        <w:rPr>
          <w:i/>
        </w:rPr>
      </w:pPr>
      <w:r w:rsidRPr="00746BD6">
        <w:rPr>
          <w:i/>
          <w:color w:val="231F20"/>
        </w:rPr>
        <w:t>Allowances available to owners as users of the building or as</w:t>
      </w:r>
      <w:r w:rsidRPr="00746BD6">
        <w:rPr>
          <w:i/>
          <w:color w:val="231F20"/>
          <w:spacing w:val="-19"/>
        </w:rPr>
        <w:t xml:space="preserve"> </w:t>
      </w:r>
      <w:r w:rsidRPr="00746BD6">
        <w:rPr>
          <w:i/>
          <w:color w:val="231F20"/>
        </w:rPr>
        <w:t>lessors</w:t>
      </w:r>
    </w:p>
    <w:p w14:paraId="7E5848D5" w14:textId="77777777" w:rsidR="00746BD6" w:rsidRPr="00746BD6" w:rsidRDefault="00746BD6" w:rsidP="00746BD6">
      <w:pPr>
        <w:pStyle w:val="ListParagraph"/>
        <w:numPr>
          <w:ilvl w:val="0"/>
          <w:numId w:val="10"/>
        </w:numPr>
        <w:tabs>
          <w:tab w:val="left" w:pos="306"/>
        </w:tabs>
        <w:spacing w:before="3"/>
        <w:ind w:right="37" w:hanging="170"/>
        <w:jc w:val="both"/>
        <w:rPr>
          <w:i/>
        </w:rPr>
      </w:pPr>
      <w:r w:rsidRPr="00746BD6">
        <w:rPr>
          <w:i/>
          <w:color w:val="231F20"/>
        </w:rPr>
        <w:t>Where plant and machinery is used in a process of manufacture or a similar process, the</w:t>
      </w:r>
      <w:r w:rsidRPr="00746BD6">
        <w:rPr>
          <w:i/>
          <w:color w:val="231F20"/>
          <w:spacing w:val="-3"/>
        </w:rPr>
        <w:t xml:space="preserve"> </w:t>
      </w:r>
      <w:r w:rsidRPr="00746BD6">
        <w:rPr>
          <w:i/>
          <w:color w:val="231F20"/>
        </w:rPr>
        <w:t>taxpayer</w:t>
      </w:r>
      <w:r w:rsidRPr="00746BD6">
        <w:rPr>
          <w:i/>
          <w:color w:val="231F20"/>
          <w:spacing w:val="-3"/>
        </w:rPr>
        <w:t xml:space="preserve"> </w:t>
      </w:r>
      <w:r w:rsidRPr="00746BD6">
        <w:rPr>
          <w:i/>
          <w:color w:val="231F20"/>
        </w:rPr>
        <w:t>is</w:t>
      </w:r>
      <w:r w:rsidRPr="00746BD6">
        <w:rPr>
          <w:i/>
          <w:color w:val="231F20"/>
          <w:spacing w:val="-3"/>
        </w:rPr>
        <w:t xml:space="preserve"> </w:t>
      </w:r>
      <w:r w:rsidRPr="00746BD6">
        <w:rPr>
          <w:i/>
          <w:color w:val="231F20"/>
        </w:rPr>
        <w:t>obliged</w:t>
      </w:r>
      <w:r w:rsidRPr="00746BD6">
        <w:rPr>
          <w:i/>
          <w:color w:val="231F20"/>
          <w:spacing w:val="-3"/>
        </w:rPr>
        <w:t xml:space="preserve"> </w:t>
      </w:r>
      <w:r w:rsidRPr="00746BD6">
        <w:rPr>
          <w:i/>
          <w:color w:val="231F20"/>
        </w:rPr>
        <w:t>to</w:t>
      </w:r>
      <w:r w:rsidRPr="00746BD6">
        <w:rPr>
          <w:i/>
          <w:color w:val="231F20"/>
          <w:spacing w:val="-3"/>
        </w:rPr>
        <w:t xml:space="preserve"> </w:t>
      </w:r>
      <w:r w:rsidRPr="00746BD6">
        <w:rPr>
          <w:i/>
          <w:color w:val="231F20"/>
        </w:rPr>
        <w:t>make</w:t>
      </w:r>
      <w:r w:rsidRPr="00746BD6">
        <w:rPr>
          <w:i/>
          <w:color w:val="231F20"/>
          <w:spacing w:val="-3"/>
        </w:rPr>
        <w:t xml:space="preserve"> </w:t>
      </w:r>
      <w:r w:rsidRPr="00746BD6">
        <w:rPr>
          <w:i/>
          <w:color w:val="231F20"/>
        </w:rPr>
        <w:t>use</w:t>
      </w:r>
      <w:r w:rsidRPr="00746BD6">
        <w:rPr>
          <w:i/>
          <w:color w:val="231F20"/>
          <w:spacing w:val="-3"/>
        </w:rPr>
        <w:t xml:space="preserve"> </w:t>
      </w:r>
      <w:r w:rsidRPr="00746BD6">
        <w:rPr>
          <w:i/>
          <w:color w:val="231F20"/>
        </w:rPr>
        <w:t>of</w:t>
      </w:r>
      <w:r w:rsidRPr="00746BD6">
        <w:rPr>
          <w:i/>
          <w:color w:val="231F20"/>
          <w:spacing w:val="-3"/>
        </w:rPr>
        <w:t xml:space="preserve"> </w:t>
      </w:r>
      <w:r w:rsidRPr="00746BD6">
        <w:rPr>
          <w:i/>
          <w:color w:val="231F20"/>
        </w:rPr>
        <w:t>the</w:t>
      </w:r>
      <w:r w:rsidRPr="00746BD6">
        <w:rPr>
          <w:i/>
          <w:color w:val="231F20"/>
          <w:spacing w:val="-3"/>
        </w:rPr>
        <w:t xml:space="preserve"> </w:t>
      </w:r>
      <w:r w:rsidRPr="00746BD6">
        <w:rPr>
          <w:i/>
          <w:color w:val="231F20"/>
        </w:rPr>
        <w:t>allowances</w:t>
      </w:r>
      <w:r w:rsidRPr="00746BD6">
        <w:rPr>
          <w:i/>
          <w:color w:val="231F20"/>
          <w:spacing w:val="-3"/>
        </w:rPr>
        <w:t xml:space="preserve"> </w:t>
      </w:r>
      <w:r w:rsidRPr="00746BD6">
        <w:rPr>
          <w:i/>
          <w:color w:val="231F20"/>
        </w:rPr>
        <w:t>and</w:t>
      </w:r>
      <w:r w:rsidRPr="00746BD6">
        <w:rPr>
          <w:i/>
          <w:color w:val="231F20"/>
          <w:spacing w:val="-3"/>
        </w:rPr>
        <w:t xml:space="preserve"> </w:t>
      </w:r>
      <w:r w:rsidRPr="00746BD6">
        <w:rPr>
          <w:i/>
          <w:color w:val="231F20"/>
        </w:rPr>
        <w:t>not</w:t>
      </w:r>
      <w:r w:rsidRPr="00746BD6">
        <w:rPr>
          <w:i/>
          <w:color w:val="231F20"/>
          <w:spacing w:val="-3"/>
        </w:rPr>
        <w:t xml:space="preserve"> </w:t>
      </w:r>
      <w:r w:rsidRPr="00746BD6">
        <w:rPr>
          <w:i/>
          <w:color w:val="231F20"/>
        </w:rPr>
        <w:t>the</w:t>
      </w:r>
      <w:r w:rsidRPr="00746BD6">
        <w:rPr>
          <w:i/>
          <w:color w:val="231F20"/>
          <w:spacing w:val="-3"/>
        </w:rPr>
        <w:t xml:space="preserve"> </w:t>
      </w:r>
      <w:r w:rsidRPr="00746BD6">
        <w:rPr>
          <w:i/>
          <w:color w:val="231F20"/>
        </w:rPr>
        <w:t>wear</w:t>
      </w:r>
      <w:r w:rsidRPr="00746BD6">
        <w:rPr>
          <w:i/>
          <w:color w:val="231F20"/>
          <w:spacing w:val="-3"/>
        </w:rPr>
        <w:t xml:space="preserve"> </w:t>
      </w:r>
      <w:r w:rsidRPr="00746BD6">
        <w:rPr>
          <w:i/>
          <w:color w:val="231F20"/>
        </w:rPr>
        <w:t>and</w:t>
      </w:r>
      <w:r w:rsidRPr="00746BD6">
        <w:rPr>
          <w:i/>
          <w:color w:val="231F20"/>
          <w:spacing w:val="-3"/>
        </w:rPr>
        <w:t xml:space="preserve"> </w:t>
      </w:r>
      <w:r w:rsidRPr="00746BD6">
        <w:rPr>
          <w:i/>
          <w:color w:val="231F20"/>
        </w:rPr>
        <w:t>tear</w:t>
      </w:r>
      <w:r w:rsidRPr="00746BD6">
        <w:rPr>
          <w:i/>
          <w:color w:val="231F20"/>
          <w:spacing w:val="-3"/>
        </w:rPr>
        <w:t xml:space="preserve"> </w:t>
      </w:r>
      <w:r w:rsidRPr="00746BD6">
        <w:rPr>
          <w:i/>
          <w:color w:val="231F20"/>
        </w:rPr>
        <w:t>rates.</w:t>
      </w:r>
    </w:p>
    <w:p w14:paraId="43CAC80A" w14:textId="77777777" w:rsidR="007060F0" w:rsidRPr="00016DAF" w:rsidRDefault="007060F0" w:rsidP="007060F0">
      <w:pPr>
        <w:pStyle w:val="BodyText"/>
        <w:spacing w:before="8"/>
        <w:jc w:val="both"/>
      </w:pPr>
    </w:p>
    <w:p w14:paraId="15BE4077" w14:textId="0F161DD1" w:rsidR="007060F0" w:rsidRDefault="007060F0" w:rsidP="00D02001">
      <w:pPr>
        <w:ind w:firstLine="140"/>
        <w:jc w:val="both"/>
      </w:pPr>
    </w:p>
    <w:p w14:paraId="37C6E4E0" w14:textId="77777777" w:rsidR="00EC63F0" w:rsidRPr="00596D83" w:rsidRDefault="00EC63F0" w:rsidP="00EC63F0">
      <w:pPr>
        <w:pStyle w:val="Heading1"/>
        <w:shd w:val="clear" w:color="auto" w:fill="1F4E79" w:themeFill="accent5" w:themeFillShade="80"/>
        <w:ind w:hanging="616"/>
        <w:rPr>
          <w:b/>
          <w:color w:val="FFFFFF" w:themeColor="background1"/>
          <w:sz w:val="22"/>
          <w:szCs w:val="22"/>
        </w:rPr>
      </w:pPr>
      <w:bookmarkStart w:id="84" w:name="_Toc507651313"/>
      <w:bookmarkStart w:id="85" w:name="_Toc508652894"/>
      <w:r w:rsidRPr="00596D83">
        <w:rPr>
          <w:b/>
          <w:color w:val="FFFFFF" w:themeColor="background1"/>
          <w:sz w:val="22"/>
          <w:szCs w:val="22"/>
        </w:rPr>
        <w:t>WEAR &amp; TEAR ALLOWNACES</w:t>
      </w:r>
      <w:bookmarkEnd w:id="84"/>
      <w:bookmarkEnd w:id="85"/>
    </w:p>
    <w:p w14:paraId="64472849" w14:textId="77777777" w:rsidR="00EC63F0" w:rsidRPr="00596D83" w:rsidRDefault="00EC63F0" w:rsidP="00EC63F0">
      <w:pPr>
        <w:pStyle w:val="Heading8"/>
        <w:spacing w:before="79" w:after="49" w:line="223" w:lineRule="auto"/>
        <w:ind w:left="139"/>
        <w:jc w:val="both"/>
        <w:rPr>
          <w:rFonts w:ascii="Arial" w:hAnsi="Arial" w:cs="Arial"/>
          <w:sz w:val="22"/>
          <w:szCs w:val="22"/>
        </w:rPr>
      </w:pPr>
      <w:r w:rsidRPr="00596D83">
        <w:rPr>
          <w:rFonts w:ascii="Arial" w:hAnsi="Arial" w:cs="Arial"/>
          <w:color w:val="231F20"/>
          <w:sz w:val="22"/>
          <w:szCs w:val="22"/>
        </w:rPr>
        <w:t>The following rates of wear and tear are allowed by SARS in terms of Interpretation Note 47:</w:t>
      </w:r>
    </w:p>
    <w:tbl>
      <w:tblPr>
        <w:tblW w:w="8931" w:type="dxa"/>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679"/>
        <w:gridCol w:w="4252"/>
      </w:tblGrid>
      <w:tr w:rsidR="00EC63F0" w:rsidRPr="00EC63F0" w14:paraId="69E3E58D" w14:textId="77777777" w:rsidTr="00596D83">
        <w:trPr>
          <w:trHeight w:val="390"/>
        </w:trPr>
        <w:tc>
          <w:tcPr>
            <w:tcW w:w="4679" w:type="dxa"/>
            <w:tcBorders>
              <w:left w:val="nil"/>
              <w:bottom w:val="single" w:sz="4" w:space="0" w:color="auto"/>
            </w:tcBorders>
          </w:tcPr>
          <w:p w14:paraId="18E15A3B" w14:textId="77777777" w:rsidR="00EC63F0" w:rsidRPr="00EC63F0" w:rsidRDefault="00EC63F0" w:rsidP="00EC63F0">
            <w:pPr>
              <w:pStyle w:val="TableParagraph"/>
              <w:tabs>
                <w:tab w:val="left" w:pos="1414"/>
              </w:tabs>
              <w:spacing w:before="9"/>
              <w:ind w:left="4"/>
              <w:jc w:val="both"/>
              <w:rPr>
                <w:b/>
              </w:rPr>
            </w:pPr>
            <w:r w:rsidRPr="00EC63F0">
              <w:rPr>
                <w:b/>
                <w:color w:val="231F20"/>
                <w:spacing w:val="-4"/>
              </w:rPr>
              <w:t>Type</w:t>
            </w:r>
            <w:r w:rsidRPr="00EC63F0">
              <w:rPr>
                <w:b/>
                <w:color w:val="231F20"/>
                <w:spacing w:val="-1"/>
              </w:rPr>
              <w:t xml:space="preserve"> </w:t>
            </w:r>
            <w:r w:rsidRPr="00EC63F0">
              <w:rPr>
                <w:b/>
                <w:color w:val="231F20"/>
              </w:rPr>
              <w:t>of</w:t>
            </w:r>
            <w:r w:rsidRPr="00EC63F0">
              <w:rPr>
                <w:b/>
                <w:color w:val="231F20"/>
              </w:rPr>
              <w:tab/>
              <w:t>No. of</w:t>
            </w:r>
            <w:r w:rsidRPr="00EC63F0">
              <w:rPr>
                <w:b/>
                <w:color w:val="231F20"/>
                <w:spacing w:val="-1"/>
              </w:rPr>
              <w:t xml:space="preserve"> </w:t>
            </w:r>
            <w:r w:rsidRPr="00EC63F0">
              <w:rPr>
                <w:b/>
                <w:color w:val="231F20"/>
              </w:rPr>
              <w:t>years</w:t>
            </w:r>
          </w:p>
          <w:p w14:paraId="184F3784" w14:textId="77777777" w:rsidR="00EC63F0" w:rsidRPr="00EC63F0" w:rsidRDefault="00EC63F0" w:rsidP="00EC63F0">
            <w:pPr>
              <w:pStyle w:val="TableParagraph"/>
              <w:tabs>
                <w:tab w:val="left" w:pos="1422"/>
              </w:tabs>
              <w:ind w:left="4"/>
              <w:jc w:val="both"/>
              <w:rPr>
                <w:b/>
              </w:rPr>
            </w:pPr>
            <w:r w:rsidRPr="00EC63F0">
              <w:rPr>
                <w:b/>
                <w:color w:val="231F20"/>
              </w:rPr>
              <w:t>asset</w:t>
            </w:r>
            <w:r w:rsidRPr="00EC63F0">
              <w:rPr>
                <w:b/>
                <w:color w:val="231F20"/>
              </w:rPr>
              <w:tab/>
              <w:t>for</w:t>
            </w:r>
            <w:r w:rsidRPr="00EC63F0">
              <w:rPr>
                <w:b/>
                <w:color w:val="231F20"/>
                <w:spacing w:val="15"/>
              </w:rPr>
              <w:t xml:space="preserve"> </w:t>
            </w:r>
            <w:r w:rsidRPr="00EC63F0">
              <w:rPr>
                <w:b/>
                <w:color w:val="231F20"/>
              </w:rPr>
              <w:t>write-off</w:t>
            </w:r>
          </w:p>
        </w:tc>
        <w:tc>
          <w:tcPr>
            <w:tcW w:w="4252" w:type="dxa"/>
            <w:tcBorders>
              <w:bottom w:val="single" w:sz="4" w:space="0" w:color="auto"/>
              <w:right w:val="nil"/>
            </w:tcBorders>
          </w:tcPr>
          <w:p w14:paraId="321191A1" w14:textId="77777777" w:rsidR="00EC63F0" w:rsidRPr="00EC63F0" w:rsidRDefault="00EC63F0" w:rsidP="00EC63F0">
            <w:pPr>
              <w:pStyle w:val="TableParagraph"/>
              <w:tabs>
                <w:tab w:val="left" w:pos="1531"/>
              </w:tabs>
              <w:spacing w:before="18"/>
              <w:ind w:left="94"/>
              <w:jc w:val="both"/>
              <w:rPr>
                <w:b/>
              </w:rPr>
            </w:pPr>
            <w:r w:rsidRPr="00EC63F0">
              <w:rPr>
                <w:b/>
                <w:color w:val="231F20"/>
                <w:spacing w:val="-4"/>
              </w:rPr>
              <w:t>Type</w:t>
            </w:r>
            <w:r w:rsidRPr="00EC63F0">
              <w:rPr>
                <w:b/>
                <w:color w:val="231F20"/>
                <w:spacing w:val="-1"/>
              </w:rPr>
              <w:t xml:space="preserve"> </w:t>
            </w:r>
            <w:r w:rsidRPr="00EC63F0">
              <w:rPr>
                <w:b/>
                <w:color w:val="231F20"/>
              </w:rPr>
              <w:t>of</w:t>
            </w:r>
            <w:r w:rsidRPr="00EC63F0">
              <w:rPr>
                <w:b/>
                <w:color w:val="231F20"/>
              </w:rPr>
              <w:tab/>
              <w:t>No. of</w:t>
            </w:r>
            <w:r w:rsidRPr="00EC63F0">
              <w:rPr>
                <w:b/>
                <w:color w:val="231F20"/>
                <w:spacing w:val="-1"/>
              </w:rPr>
              <w:t xml:space="preserve"> </w:t>
            </w:r>
            <w:r w:rsidRPr="00EC63F0">
              <w:rPr>
                <w:b/>
                <w:color w:val="231F20"/>
              </w:rPr>
              <w:t>years</w:t>
            </w:r>
          </w:p>
          <w:p w14:paraId="670C9CAF" w14:textId="77777777" w:rsidR="00EC63F0" w:rsidRPr="00EC63F0" w:rsidRDefault="00EC63F0" w:rsidP="00EC63F0">
            <w:pPr>
              <w:pStyle w:val="TableParagraph"/>
              <w:tabs>
                <w:tab w:val="left" w:pos="1540"/>
              </w:tabs>
              <w:ind w:left="94"/>
              <w:jc w:val="both"/>
              <w:rPr>
                <w:b/>
              </w:rPr>
            </w:pPr>
            <w:r w:rsidRPr="00EC63F0">
              <w:rPr>
                <w:b/>
                <w:color w:val="231F20"/>
              </w:rPr>
              <w:t>asset</w:t>
            </w:r>
            <w:r w:rsidRPr="00EC63F0">
              <w:rPr>
                <w:b/>
                <w:color w:val="231F20"/>
              </w:rPr>
              <w:tab/>
              <w:t>for</w:t>
            </w:r>
            <w:r w:rsidRPr="00EC63F0">
              <w:rPr>
                <w:b/>
                <w:color w:val="231F20"/>
                <w:spacing w:val="15"/>
              </w:rPr>
              <w:t xml:space="preserve"> </w:t>
            </w:r>
            <w:r w:rsidRPr="00EC63F0">
              <w:rPr>
                <w:b/>
                <w:color w:val="231F20"/>
              </w:rPr>
              <w:t>write-off</w:t>
            </w:r>
          </w:p>
        </w:tc>
      </w:tr>
      <w:tr w:rsidR="00EC63F0" w:rsidRPr="00EC63F0" w14:paraId="16841A2E" w14:textId="77777777" w:rsidTr="00596D83">
        <w:trPr>
          <w:trHeight w:val="2684"/>
        </w:trPr>
        <w:tc>
          <w:tcPr>
            <w:tcW w:w="4679" w:type="dxa"/>
            <w:tcBorders>
              <w:top w:val="single" w:sz="4" w:space="0" w:color="auto"/>
              <w:left w:val="single" w:sz="4" w:space="0" w:color="auto"/>
              <w:bottom w:val="single" w:sz="4" w:space="0" w:color="auto"/>
              <w:right w:val="single" w:sz="4" w:space="0" w:color="auto"/>
            </w:tcBorders>
          </w:tcPr>
          <w:p w14:paraId="66EA355A" w14:textId="77777777" w:rsidR="00EC63F0" w:rsidRPr="00EC63F0" w:rsidRDefault="00EC63F0" w:rsidP="00EC63F0">
            <w:pPr>
              <w:pStyle w:val="TableParagraph"/>
              <w:tabs>
                <w:tab w:val="left" w:pos="2185"/>
              </w:tabs>
              <w:spacing w:before="23"/>
              <w:ind w:left="-5"/>
            </w:pPr>
            <w:r w:rsidRPr="00EC63F0">
              <w:rPr>
                <w:color w:val="231F20"/>
              </w:rPr>
              <w:t>Adding</w:t>
            </w:r>
            <w:r w:rsidRPr="00EC63F0">
              <w:rPr>
                <w:color w:val="231F20"/>
                <w:spacing w:val="3"/>
              </w:rPr>
              <w:t xml:space="preserve"> </w:t>
            </w:r>
            <w:r w:rsidRPr="00EC63F0">
              <w:rPr>
                <w:color w:val="231F20"/>
              </w:rPr>
              <w:t>machines</w:t>
            </w:r>
            <w:r w:rsidRPr="00EC63F0">
              <w:rPr>
                <w:color w:val="231F20"/>
              </w:rPr>
              <w:tab/>
              <w:t>6</w:t>
            </w:r>
          </w:p>
          <w:p w14:paraId="420DA373" w14:textId="77777777" w:rsidR="00EC63F0" w:rsidRPr="00EC63F0" w:rsidRDefault="00EC63F0" w:rsidP="00EC63F0">
            <w:pPr>
              <w:pStyle w:val="TableParagraph"/>
              <w:ind w:left="-5"/>
            </w:pPr>
            <w:r w:rsidRPr="00EC63F0">
              <w:rPr>
                <w:color w:val="231F20"/>
              </w:rPr>
              <w:t>Air-conditioners</w:t>
            </w:r>
          </w:p>
          <w:p w14:paraId="20443FE1" w14:textId="77777777" w:rsidR="00EC63F0" w:rsidRPr="00EC63F0" w:rsidRDefault="00EC63F0" w:rsidP="00EC63F0">
            <w:pPr>
              <w:pStyle w:val="TableParagraph"/>
              <w:tabs>
                <w:tab w:val="left" w:pos="2185"/>
              </w:tabs>
              <w:ind w:left="279"/>
            </w:pPr>
            <w:r w:rsidRPr="00EC63F0">
              <w:rPr>
                <w:color w:val="231F20"/>
              </w:rPr>
              <w:t>window</w:t>
            </w:r>
            <w:r w:rsidRPr="00EC63F0">
              <w:rPr>
                <w:color w:val="231F20"/>
              </w:rPr>
              <w:tab/>
              <w:t>6</w:t>
            </w:r>
          </w:p>
          <w:p w14:paraId="7553710E" w14:textId="77777777" w:rsidR="00EC63F0" w:rsidRPr="00EC63F0" w:rsidRDefault="00EC63F0" w:rsidP="00EC63F0">
            <w:pPr>
              <w:pStyle w:val="TableParagraph"/>
              <w:tabs>
                <w:tab w:val="left" w:pos="2185"/>
              </w:tabs>
              <w:ind w:left="279"/>
            </w:pPr>
            <w:r w:rsidRPr="00EC63F0">
              <w:rPr>
                <w:color w:val="231F20"/>
              </w:rPr>
              <w:t>mobile</w:t>
            </w:r>
            <w:r w:rsidRPr="00EC63F0">
              <w:rPr>
                <w:color w:val="231F20"/>
              </w:rPr>
              <w:tab/>
              <w:t>5</w:t>
            </w:r>
          </w:p>
          <w:p w14:paraId="1D250985" w14:textId="77777777" w:rsidR="00EC63F0" w:rsidRPr="00EC63F0" w:rsidRDefault="00EC63F0" w:rsidP="00EC63F0">
            <w:pPr>
              <w:pStyle w:val="TableParagraph"/>
              <w:tabs>
                <w:tab w:val="left" w:pos="2107"/>
              </w:tabs>
              <w:ind w:left="279"/>
            </w:pPr>
            <w:r w:rsidRPr="00EC63F0">
              <w:rPr>
                <w:color w:val="231F20"/>
              </w:rPr>
              <w:t>room</w:t>
            </w:r>
            <w:r w:rsidRPr="00EC63F0">
              <w:rPr>
                <w:color w:val="231F20"/>
                <w:spacing w:val="2"/>
              </w:rPr>
              <w:t xml:space="preserve"> </w:t>
            </w:r>
            <w:r w:rsidRPr="00EC63F0">
              <w:rPr>
                <w:color w:val="231F20"/>
              </w:rPr>
              <w:t>unit</w:t>
            </w:r>
            <w:r w:rsidRPr="00EC63F0">
              <w:rPr>
                <w:color w:val="231F20"/>
              </w:rPr>
              <w:tab/>
              <w:t>10</w:t>
            </w:r>
          </w:p>
          <w:p w14:paraId="30EAE84B" w14:textId="77777777" w:rsidR="00EC63F0" w:rsidRPr="00EC63F0" w:rsidRDefault="00EC63F0" w:rsidP="00EC63F0">
            <w:pPr>
              <w:pStyle w:val="TableParagraph"/>
              <w:ind w:left="-5"/>
            </w:pPr>
            <w:r w:rsidRPr="00EC63F0">
              <w:rPr>
                <w:color w:val="231F20"/>
              </w:rPr>
              <w:t>Air-conditioning assets</w:t>
            </w:r>
          </w:p>
          <w:p w14:paraId="3EDE48D5" w14:textId="77777777" w:rsidR="00EC63F0" w:rsidRPr="00EC63F0" w:rsidRDefault="00EC63F0" w:rsidP="00EC63F0">
            <w:pPr>
              <w:pStyle w:val="TableParagraph"/>
              <w:tabs>
                <w:tab w:val="left" w:pos="2107"/>
              </w:tabs>
              <w:ind w:left="279"/>
            </w:pPr>
            <w:r w:rsidRPr="00EC63F0">
              <w:rPr>
                <w:color w:val="231F20"/>
              </w:rPr>
              <w:t>absorption</w:t>
            </w:r>
            <w:r w:rsidRPr="00EC63F0">
              <w:rPr>
                <w:color w:val="231F20"/>
                <w:spacing w:val="5"/>
              </w:rPr>
              <w:t xml:space="preserve"> </w:t>
            </w:r>
            <w:r w:rsidRPr="00EC63F0">
              <w:rPr>
                <w:color w:val="231F20"/>
              </w:rPr>
              <w:t>type</w:t>
            </w:r>
            <w:r w:rsidRPr="00EC63F0">
              <w:rPr>
                <w:color w:val="231F20"/>
                <w:spacing w:val="5"/>
              </w:rPr>
              <w:t xml:space="preserve"> </w:t>
            </w:r>
            <w:r w:rsidRPr="00EC63F0">
              <w:rPr>
                <w:color w:val="231F20"/>
              </w:rPr>
              <w:t>chillers</w:t>
            </w:r>
            <w:r w:rsidRPr="00EC63F0">
              <w:rPr>
                <w:color w:val="231F20"/>
              </w:rPr>
              <w:tab/>
              <w:t>25</w:t>
            </w:r>
          </w:p>
          <w:p w14:paraId="709CE712" w14:textId="77777777" w:rsidR="00EC63F0" w:rsidRPr="00EC63F0" w:rsidRDefault="00EC63F0" w:rsidP="00EC63F0">
            <w:pPr>
              <w:pStyle w:val="TableParagraph"/>
              <w:tabs>
                <w:tab w:val="left" w:pos="2107"/>
              </w:tabs>
              <w:ind w:left="279"/>
            </w:pPr>
            <w:r w:rsidRPr="00EC63F0">
              <w:rPr>
                <w:color w:val="231F20"/>
              </w:rPr>
              <w:t>air handling units</w:t>
            </w:r>
            <w:r w:rsidRPr="00EC63F0">
              <w:rPr>
                <w:color w:val="231F20"/>
              </w:rPr>
              <w:tab/>
              <w:t>20</w:t>
            </w:r>
          </w:p>
          <w:p w14:paraId="4E59999F" w14:textId="77777777" w:rsidR="00EC63F0" w:rsidRPr="00EC63F0" w:rsidRDefault="00EC63F0" w:rsidP="00EC63F0">
            <w:pPr>
              <w:pStyle w:val="TableParagraph"/>
              <w:tabs>
                <w:tab w:val="left" w:pos="2107"/>
              </w:tabs>
              <w:ind w:left="279"/>
            </w:pPr>
            <w:r w:rsidRPr="00EC63F0">
              <w:rPr>
                <w:color w:val="231F20"/>
              </w:rPr>
              <w:t>centrifugal</w:t>
            </w:r>
            <w:r w:rsidRPr="00EC63F0">
              <w:rPr>
                <w:color w:val="231F20"/>
                <w:spacing w:val="3"/>
              </w:rPr>
              <w:t xml:space="preserve"> </w:t>
            </w:r>
            <w:r w:rsidRPr="00EC63F0">
              <w:rPr>
                <w:color w:val="231F20"/>
              </w:rPr>
              <w:t>chillers</w:t>
            </w:r>
            <w:r w:rsidRPr="00EC63F0">
              <w:rPr>
                <w:color w:val="231F20"/>
              </w:rPr>
              <w:tab/>
              <w:t>20</w:t>
            </w:r>
          </w:p>
          <w:p w14:paraId="5E673ACF" w14:textId="77777777" w:rsidR="00EC63F0" w:rsidRPr="00EC63F0" w:rsidRDefault="00EC63F0" w:rsidP="00EC63F0">
            <w:pPr>
              <w:pStyle w:val="TableParagraph"/>
              <w:tabs>
                <w:tab w:val="left" w:pos="2107"/>
              </w:tabs>
              <w:ind w:left="279"/>
            </w:pPr>
            <w:r w:rsidRPr="00EC63F0">
              <w:rPr>
                <w:color w:val="231F20"/>
              </w:rPr>
              <w:t>cooling</w:t>
            </w:r>
            <w:r w:rsidRPr="00EC63F0">
              <w:rPr>
                <w:color w:val="231F20"/>
                <w:spacing w:val="6"/>
              </w:rPr>
              <w:t xml:space="preserve"> </w:t>
            </w:r>
            <w:r w:rsidRPr="00EC63F0">
              <w:rPr>
                <w:color w:val="231F20"/>
              </w:rPr>
              <w:t>towers</w:t>
            </w:r>
            <w:r w:rsidRPr="00EC63F0">
              <w:rPr>
                <w:color w:val="231F20"/>
              </w:rPr>
              <w:tab/>
              <w:t>15</w:t>
            </w:r>
          </w:p>
          <w:p w14:paraId="3947ED11" w14:textId="77777777" w:rsidR="00EC63F0" w:rsidRPr="00EC63F0" w:rsidRDefault="00EC63F0" w:rsidP="00EC63F0">
            <w:pPr>
              <w:pStyle w:val="TableParagraph"/>
              <w:tabs>
                <w:tab w:val="left" w:pos="2107"/>
              </w:tabs>
              <w:ind w:left="279"/>
            </w:pPr>
            <w:r w:rsidRPr="00EC63F0">
              <w:rPr>
                <w:color w:val="231F20"/>
              </w:rPr>
              <w:t>condensing</w:t>
            </w:r>
            <w:r w:rsidRPr="00EC63F0">
              <w:rPr>
                <w:color w:val="231F20"/>
                <w:spacing w:val="3"/>
              </w:rPr>
              <w:t xml:space="preserve"> </w:t>
            </w:r>
            <w:r w:rsidRPr="00EC63F0">
              <w:rPr>
                <w:color w:val="231F20"/>
              </w:rPr>
              <w:t>sets</w:t>
            </w:r>
            <w:r w:rsidRPr="00EC63F0">
              <w:rPr>
                <w:color w:val="231F20"/>
              </w:rPr>
              <w:tab/>
              <w:t>15</w:t>
            </w:r>
          </w:p>
          <w:p w14:paraId="175E8529" w14:textId="77777777" w:rsidR="00EC63F0" w:rsidRPr="00EC63F0" w:rsidRDefault="00EC63F0" w:rsidP="00EC63F0">
            <w:pPr>
              <w:pStyle w:val="TableParagraph"/>
              <w:tabs>
                <w:tab w:val="left" w:pos="2185"/>
              </w:tabs>
              <w:spacing w:before="8"/>
              <w:ind w:left="112" w:right="148" w:hanging="117"/>
            </w:pPr>
            <w:r w:rsidRPr="00EC63F0">
              <w:rPr>
                <w:color w:val="231F20"/>
              </w:rPr>
              <w:t>Aircraft (light passenger or commercial</w:t>
            </w:r>
            <w:r w:rsidRPr="00EC63F0">
              <w:rPr>
                <w:color w:val="231F20"/>
                <w:spacing w:val="3"/>
              </w:rPr>
              <w:t xml:space="preserve"> </w:t>
            </w:r>
            <w:r w:rsidRPr="00EC63F0">
              <w:rPr>
                <w:color w:val="231F20"/>
              </w:rPr>
              <w:t>helicopters)</w:t>
            </w:r>
            <w:r w:rsidRPr="00EC63F0">
              <w:rPr>
                <w:color w:val="231F20"/>
              </w:rPr>
              <w:tab/>
              <w:t>4</w:t>
            </w:r>
          </w:p>
          <w:p w14:paraId="20274386" w14:textId="77777777" w:rsidR="00EC63F0" w:rsidRPr="00EC63F0" w:rsidRDefault="00EC63F0" w:rsidP="00EC63F0">
            <w:pPr>
              <w:pStyle w:val="TableParagraph"/>
              <w:tabs>
                <w:tab w:val="left" w:pos="2185"/>
              </w:tabs>
              <w:ind w:left="-5"/>
            </w:pPr>
            <w:r w:rsidRPr="00EC63F0">
              <w:rPr>
                <w:color w:val="231F20"/>
              </w:rPr>
              <w:t>Arc</w:t>
            </w:r>
            <w:r w:rsidRPr="00EC63F0">
              <w:rPr>
                <w:color w:val="231F20"/>
                <w:spacing w:val="5"/>
              </w:rPr>
              <w:t xml:space="preserve"> </w:t>
            </w:r>
            <w:r w:rsidRPr="00EC63F0">
              <w:rPr>
                <w:color w:val="231F20"/>
              </w:rPr>
              <w:t>welding</w:t>
            </w:r>
            <w:r w:rsidRPr="00EC63F0">
              <w:rPr>
                <w:color w:val="231F20"/>
                <w:spacing w:val="5"/>
              </w:rPr>
              <w:t xml:space="preserve"> </w:t>
            </w:r>
            <w:r w:rsidRPr="00EC63F0">
              <w:rPr>
                <w:color w:val="231F20"/>
              </w:rPr>
              <w:t>equipment</w:t>
            </w:r>
            <w:r w:rsidRPr="00EC63F0">
              <w:rPr>
                <w:color w:val="231F20"/>
              </w:rPr>
              <w:tab/>
              <w:t>6</w:t>
            </w:r>
          </w:p>
          <w:p w14:paraId="1D56260D" w14:textId="77777777" w:rsidR="00EC63F0" w:rsidRPr="00EC63F0" w:rsidRDefault="00EC63F0" w:rsidP="00EC63F0">
            <w:pPr>
              <w:pStyle w:val="TableParagraph"/>
              <w:tabs>
                <w:tab w:val="left" w:pos="2107"/>
              </w:tabs>
              <w:ind w:left="-5"/>
            </w:pPr>
            <w:r w:rsidRPr="00EC63F0">
              <w:rPr>
                <w:color w:val="231F20"/>
              </w:rPr>
              <w:t>Artefacts</w:t>
            </w:r>
            <w:r w:rsidRPr="00EC63F0">
              <w:rPr>
                <w:color w:val="231F20"/>
              </w:rPr>
              <w:tab/>
              <w:t>25</w:t>
            </w:r>
          </w:p>
          <w:p w14:paraId="0CFE874F" w14:textId="77777777" w:rsidR="00EC63F0" w:rsidRPr="00EC63F0" w:rsidRDefault="00EC63F0" w:rsidP="00EC63F0">
            <w:pPr>
              <w:pStyle w:val="TableParagraph"/>
              <w:tabs>
                <w:tab w:val="left" w:pos="2185"/>
              </w:tabs>
              <w:ind w:left="-5"/>
            </w:pPr>
            <w:r w:rsidRPr="00EC63F0">
              <w:rPr>
                <w:color w:val="231F20"/>
              </w:rPr>
              <w:t>Balers</w:t>
            </w:r>
            <w:r w:rsidRPr="00EC63F0">
              <w:rPr>
                <w:color w:val="231F20"/>
              </w:rPr>
              <w:tab/>
              <w:t>6</w:t>
            </w:r>
          </w:p>
          <w:p w14:paraId="1B999939" w14:textId="77777777" w:rsidR="00EC63F0" w:rsidRPr="00EC63F0" w:rsidRDefault="00EC63F0" w:rsidP="00EC63F0">
            <w:pPr>
              <w:pStyle w:val="TableParagraph"/>
              <w:tabs>
                <w:tab w:val="left" w:pos="2185"/>
              </w:tabs>
              <w:ind w:left="-5"/>
            </w:pPr>
            <w:r w:rsidRPr="00EC63F0">
              <w:rPr>
                <w:color w:val="231F20"/>
              </w:rPr>
              <w:t>Battery chargers</w:t>
            </w:r>
            <w:r w:rsidRPr="00EC63F0">
              <w:rPr>
                <w:color w:val="231F20"/>
              </w:rPr>
              <w:tab/>
              <w:t>5</w:t>
            </w:r>
          </w:p>
          <w:p w14:paraId="6E97EA09" w14:textId="77777777" w:rsidR="00EC63F0" w:rsidRPr="00EC63F0" w:rsidRDefault="00EC63F0" w:rsidP="00EC63F0">
            <w:pPr>
              <w:pStyle w:val="TableParagraph"/>
              <w:tabs>
                <w:tab w:val="left" w:pos="2185"/>
              </w:tabs>
              <w:ind w:left="-5"/>
            </w:pPr>
            <w:r w:rsidRPr="00EC63F0">
              <w:rPr>
                <w:color w:val="231F20"/>
              </w:rPr>
              <w:t>Bicycles</w:t>
            </w:r>
            <w:r w:rsidRPr="00EC63F0">
              <w:rPr>
                <w:color w:val="231F20"/>
              </w:rPr>
              <w:tab/>
              <w:t>4</w:t>
            </w:r>
          </w:p>
          <w:p w14:paraId="54FA3C4D" w14:textId="77777777" w:rsidR="00EC63F0" w:rsidRPr="00EC63F0" w:rsidRDefault="00EC63F0" w:rsidP="00EC63F0">
            <w:pPr>
              <w:pStyle w:val="TableParagraph"/>
              <w:tabs>
                <w:tab w:val="left" w:pos="2185"/>
              </w:tabs>
              <w:ind w:left="-5"/>
            </w:pPr>
            <w:r w:rsidRPr="00EC63F0">
              <w:rPr>
                <w:color w:val="231F20"/>
              </w:rPr>
              <w:t>Boilers</w:t>
            </w:r>
            <w:r w:rsidRPr="00EC63F0">
              <w:rPr>
                <w:color w:val="231F20"/>
              </w:rPr>
              <w:tab/>
              <w:t>4</w:t>
            </w:r>
          </w:p>
          <w:p w14:paraId="1EE83881" w14:textId="77777777" w:rsidR="00EC63F0" w:rsidRPr="00EC63F0" w:rsidRDefault="00EC63F0" w:rsidP="00EC63F0">
            <w:pPr>
              <w:pStyle w:val="TableParagraph"/>
              <w:tabs>
                <w:tab w:val="left" w:pos="2185"/>
              </w:tabs>
              <w:ind w:left="-5"/>
            </w:pPr>
            <w:r w:rsidRPr="00EC63F0">
              <w:rPr>
                <w:color w:val="231F20"/>
              </w:rPr>
              <w:t>Bulldozers</w:t>
            </w:r>
            <w:r w:rsidRPr="00EC63F0">
              <w:rPr>
                <w:color w:val="231F20"/>
              </w:rPr>
              <w:tab/>
              <w:t>3</w:t>
            </w:r>
          </w:p>
          <w:p w14:paraId="4DCC813B" w14:textId="77777777" w:rsidR="00EC63F0" w:rsidRPr="00EC63F0" w:rsidRDefault="00EC63F0" w:rsidP="00EC63F0">
            <w:pPr>
              <w:pStyle w:val="TableParagraph"/>
              <w:tabs>
                <w:tab w:val="left" w:pos="2185"/>
              </w:tabs>
              <w:ind w:left="-5"/>
            </w:pPr>
            <w:r w:rsidRPr="00EC63F0">
              <w:rPr>
                <w:color w:val="231F20"/>
              </w:rPr>
              <w:t>Bumping</w:t>
            </w:r>
            <w:r w:rsidRPr="00EC63F0">
              <w:rPr>
                <w:color w:val="231F20"/>
                <w:spacing w:val="5"/>
              </w:rPr>
              <w:t xml:space="preserve"> </w:t>
            </w:r>
            <w:r w:rsidRPr="00EC63F0">
              <w:rPr>
                <w:color w:val="231F20"/>
              </w:rPr>
              <w:t>flaking</w:t>
            </w:r>
            <w:r w:rsidRPr="00EC63F0">
              <w:rPr>
                <w:color w:val="231F20"/>
              </w:rPr>
              <w:tab/>
              <w:t>4</w:t>
            </w:r>
          </w:p>
          <w:p w14:paraId="3986A281" w14:textId="77777777" w:rsidR="00EC63F0" w:rsidRPr="00EC63F0" w:rsidRDefault="00EC63F0" w:rsidP="00EC63F0">
            <w:pPr>
              <w:pStyle w:val="TableParagraph"/>
              <w:tabs>
                <w:tab w:val="left" w:pos="2185"/>
              </w:tabs>
              <w:ind w:left="-5"/>
            </w:pPr>
            <w:r w:rsidRPr="00EC63F0">
              <w:rPr>
                <w:color w:val="231F20"/>
              </w:rPr>
              <w:t>Carports</w:t>
            </w:r>
            <w:r w:rsidRPr="00EC63F0">
              <w:rPr>
                <w:color w:val="231F20"/>
              </w:rPr>
              <w:tab/>
              <w:t>5</w:t>
            </w:r>
          </w:p>
          <w:p w14:paraId="7D15022E" w14:textId="77777777" w:rsidR="00EC63F0" w:rsidRPr="00EC63F0" w:rsidRDefault="00EC63F0" w:rsidP="00EC63F0">
            <w:pPr>
              <w:pStyle w:val="TableParagraph"/>
              <w:tabs>
                <w:tab w:val="left" w:pos="2185"/>
              </w:tabs>
              <w:ind w:left="-5"/>
            </w:pPr>
            <w:r w:rsidRPr="00EC63F0">
              <w:rPr>
                <w:color w:val="231F20"/>
              </w:rPr>
              <w:t>Cash</w:t>
            </w:r>
            <w:r w:rsidRPr="00EC63F0">
              <w:rPr>
                <w:color w:val="231F20"/>
                <w:spacing w:val="-2"/>
              </w:rPr>
              <w:t xml:space="preserve"> </w:t>
            </w:r>
            <w:r w:rsidRPr="00EC63F0">
              <w:rPr>
                <w:color w:val="231F20"/>
              </w:rPr>
              <w:t>registers</w:t>
            </w:r>
            <w:r w:rsidRPr="00EC63F0">
              <w:rPr>
                <w:color w:val="231F20"/>
              </w:rPr>
              <w:tab/>
              <w:t>5</w:t>
            </w:r>
          </w:p>
          <w:p w14:paraId="2A019E51" w14:textId="77777777" w:rsidR="00EC63F0" w:rsidRPr="00EC63F0" w:rsidRDefault="00EC63F0" w:rsidP="00EC63F0">
            <w:pPr>
              <w:pStyle w:val="TableParagraph"/>
              <w:tabs>
                <w:tab w:val="left" w:pos="2185"/>
              </w:tabs>
              <w:ind w:left="-5"/>
            </w:pPr>
            <w:r w:rsidRPr="00EC63F0">
              <w:rPr>
                <w:color w:val="231F20"/>
              </w:rPr>
              <w:t>Cell</w:t>
            </w:r>
            <w:r w:rsidRPr="00EC63F0">
              <w:rPr>
                <w:color w:val="231F20"/>
                <w:spacing w:val="-1"/>
              </w:rPr>
              <w:t xml:space="preserve"> </w:t>
            </w:r>
            <w:r w:rsidRPr="00EC63F0">
              <w:rPr>
                <w:color w:val="231F20"/>
              </w:rPr>
              <w:t>phone</w:t>
            </w:r>
            <w:r w:rsidRPr="00EC63F0">
              <w:rPr>
                <w:color w:val="231F20"/>
                <w:spacing w:val="-1"/>
              </w:rPr>
              <w:t xml:space="preserve"> </w:t>
            </w:r>
            <w:r w:rsidRPr="00EC63F0">
              <w:rPr>
                <w:color w:val="231F20"/>
              </w:rPr>
              <w:t>antennae</w:t>
            </w:r>
            <w:r w:rsidRPr="00EC63F0">
              <w:rPr>
                <w:color w:val="231F20"/>
              </w:rPr>
              <w:tab/>
              <w:t>6</w:t>
            </w:r>
          </w:p>
          <w:p w14:paraId="1B2349CB" w14:textId="77777777" w:rsidR="00EC63F0" w:rsidRPr="00EC63F0" w:rsidRDefault="00EC63F0" w:rsidP="00EC63F0">
            <w:pPr>
              <w:pStyle w:val="TableParagraph"/>
              <w:tabs>
                <w:tab w:val="left" w:pos="2107"/>
              </w:tabs>
              <w:ind w:left="-5"/>
            </w:pPr>
            <w:r w:rsidRPr="00EC63F0">
              <w:rPr>
                <w:color w:val="231F20"/>
              </w:rPr>
              <w:t>Cell phone masts</w:t>
            </w:r>
            <w:r w:rsidRPr="00EC63F0">
              <w:rPr>
                <w:color w:val="231F20"/>
              </w:rPr>
              <w:tab/>
              <w:t>10</w:t>
            </w:r>
          </w:p>
          <w:p w14:paraId="33D2A559" w14:textId="77777777" w:rsidR="00EC63F0" w:rsidRPr="00EC63F0" w:rsidRDefault="00EC63F0" w:rsidP="00EC63F0">
            <w:pPr>
              <w:pStyle w:val="TableParagraph"/>
              <w:tabs>
                <w:tab w:val="left" w:pos="2185"/>
              </w:tabs>
              <w:ind w:left="-5"/>
            </w:pPr>
            <w:r w:rsidRPr="00EC63F0">
              <w:rPr>
                <w:color w:val="231F20"/>
              </w:rPr>
              <w:t>Cellular</w:t>
            </w:r>
            <w:r w:rsidRPr="00EC63F0">
              <w:rPr>
                <w:color w:val="231F20"/>
                <w:spacing w:val="-1"/>
              </w:rPr>
              <w:t xml:space="preserve"> </w:t>
            </w:r>
            <w:r w:rsidRPr="00EC63F0">
              <w:rPr>
                <w:color w:val="231F20"/>
              </w:rPr>
              <w:t>telephones</w:t>
            </w:r>
            <w:r w:rsidRPr="00EC63F0">
              <w:rPr>
                <w:color w:val="231F20"/>
              </w:rPr>
              <w:tab/>
              <w:t>2</w:t>
            </w:r>
          </w:p>
          <w:p w14:paraId="331E0E71" w14:textId="77777777" w:rsidR="00EC63F0" w:rsidRPr="00EC63F0" w:rsidRDefault="00EC63F0" w:rsidP="00EC63F0">
            <w:pPr>
              <w:pStyle w:val="TableParagraph"/>
              <w:tabs>
                <w:tab w:val="left" w:pos="2185"/>
              </w:tabs>
              <w:ind w:left="-5"/>
            </w:pPr>
            <w:r w:rsidRPr="00EC63F0">
              <w:rPr>
                <w:color w:val="231F20"/>
              </w:rPr>
              <w:t>Cheque-writing</w:t>
            </w:r>
            <w:r w:rsidRPr="00EC63F0">
              <w:rPr>
                <w:color w:val="231F20"/>
                <w:spacing w:val="6"/>
              </w:rPr>
              <w:t xml:space="preserve"> </w:t>
            </w:r>
            <w:r w:rsidRPr="00EC63F0">
              <w:rPr>
                <w:color w:val="231F20"/>
              </w:rPr>
              <w:t>machines</w:t>
            </w:r>
            <w:r w:rsidRPr="00EC63F0">
              <w:rPr>
                <w:color w:val="231F20"/>
              </w:rPr>
              <w:tab/>
              <w:t>6</w:t>
            </w:r>
          </w:p>
          <w:p w14:paraId="231CC6FD" w14:textId="77777777" w:rsidR="00EC63F0" w:rsidRPr="00EC63F0" w:rsidRDefault="00EC63F0" w:rsidP="00EC63F0">
            <w:pPr>
              <w:pStyle w:val="TableParagraph"/>
              <w:tabs>
                <w:tab w:val="left" w:pos="2185"/>
              </w:tabs>
              <w:ind w:left="-5"/>
            </w:pPr>
            <w:r w:rsidRPr="00EC63F0">
              <w:rPr>
                <w:color w:val="231F20"/>
              </w:rPr>
              <w:t>Cinema</w:t>
            </w:r>
            <w:r w:rsidRPr="00EC63F0">
              <w:rPr>
                <w:color w:val="231F20"/>
                <w:spacing w:val="2"/>
              </w:rPr>
              <w:t xml:space="preserve"> </w:t>
            </w:r>
            <w:r w:rsidRPr="00EC63F0">
              <w:rPr>
                <w:color w:val="231F20"/>
              </w:rPr>
              <w:t>equipment</w:t>
            </w:r>
            <w:r w:rsidRPr="00EC63F0">
              <w:rPr>
                <w:color w:val="231F20"/>
              </w:rPr>
              <w:tab/>
              <w:t>5</w:t>
            </w:r>
          </w:p>
          <w:p w14:paraId="220AABC2" w14:textId="77777777" w:rsidR="00EC63F0" w:rsidRPr="00EC63F0" w:rsidRDefault="00EC63F0" w:rsidP="00EC63F0">
            <w:pPr>
              <w:pStyle w:val="TableParagraph"/>
              <w:tabs>
                <w:tab w:val="left" w:pos="2185"/>
              </w:tabs>
              <w:ind w:left="-5"/>
            </w:pPr>
            <w:r w:rsidRPr="00EC63F0">
              <w:rPr>
                <w:color w:val="231F20"/>
              </w:rPr>
              <w:t>Cold</w:t>
            </w:r>
            <w:r w:rsidRPr="00EC63F0">
              <w:rPr>
                <w:color w:val="231F20"/>
                <w:spacing w:val="3"/>
              </w:rPr>
              <w:t xml:space="preserve"> </w:t>
            </w:r>
            <w:r w:rsidRPr="00EC63F0">
              <w:rPr>
                <w:color w:val="231F20"/>
              </w:rPr>
              <w:t>drink</w:t>
            </w:r>
            <w:r w:rsidRPr="00EC63F0">
              <w:rPr>
                <w:color w:val="231F20"/>
                <w:spacing w:val="3"/>
              </w:rPr>
              <w:t xml:space="preserve"> </w:t>
            </w:r>
            <w:r w:rsidRPr="00EC63F0">
              <w:rPr>
                <w:color w:val="231F20"/>
              </w:rPr>
              <w:t>dispensers</w:t>
            </w:r>
            <w:r w:rsidRPr="00EC63F0">
              <w:rPr>
                <w:color w:val="231F20"/>
              </w:rPr>
              <w:tab/>
              <w:t>6</w:t>
            </w:r>
          </w:p>
          <w:p w14:paraId="0E6BEEC5" w14:textId="77777777" w:rsidR="00EC63F0" w:rsidRPr="00EC63F0" w:rsidRDefault="00EC63F0" w:rsidP="00EC63F0">
            <w:pPr>
              <w:pStyle w:val="TableParagraph"/>
              <w:tabs>
                <w:tab w:val="left" w:pos="2185"/>
              </w:tabs>
              <w:ind w:left="-5"/>
            </w:pPr>
            <w:r w:rsidRPr="00EC63F0">
              <w:rPr>
                <w:color w:val="231F20"/>
              </w:rPr>
              <w:t>Communication</w:t>
            </w:r>
            <w:r w:rsidRPr="00EC63F0">
              <w:rPr>
                <w:color w:val="231F20"/>
                <w:spacing w:val="6"/>
              </w:rPr>
              <w:t xml:space="preserve"> </w:t>
            </w:r>
            <w:r w:rsidRPr="00EC63F0">
              <w:rPr>
                <w:color w:val="231F20"/>
              </w:rPr>
              <w:t>systems</w:t>
            </w:r>
            <w:r w:rsidRPr="00EC63F0">
              <w:rPr>
                <w:color w:val="231F20"/>
              </w:rPr>
              <w:tab/>
              <w:t>5</w:t>
            </w:r>
          </w:p>
          <w:p w14:paraId="5DB3C55F" w14:textId="77777777" w:rsidR="00EC63F0" w:rsidRPr="00EC63F0" w:rsidRDefault="00EC63F0" w:rsidP="00EC63F0">
            <w:pPr>
              <w:pStyle w:val="TableParagraph"/>
              <w:tabs>
                <w:tab w:val="left" w:pos="2185"/>
              </w:tabs>
              <w:ind w:left="-5"/>
            </w:pPr>
            <w:r w:rsidRPr="00EC63F0">
              <w:rPr>
                <w:color w:val="231F20"/>
              </w:rPr>
              <w:t>Compressors</w:t>
            </w:r>
            <w:r w:rsidRPr="00EC63F0">
              <w:rPr>
                <w:color w:val="231F20"/>
              </w:rPr>
              <w:tab/>
              <w:t>4</w:t>
            </w:r>
          </w:p>
          <w:p w14:paraId="54A7A421" w14:textId="77777777" w:rsidR="00EC63F0" w:rsidRPr="00EC63F0" w:rsidRDefault="00EC63F0" w:rsidP="00EC63F0">
            <w:pPr>
              <w:pStyle w:val="TableParagraph"/>
              <w:ind w:left="-5"/>
            </w:pPr>
            <w:r w:rsidRPr="00EC63F0">
              <w:rPr>
                <w:color w:val="231F20"/>
              </w:rPr>
              <w:t>Computers</w:t>
            </w:r>
          </w:p>
          <w:p w14:paraId="3E505EEE" w14:textId="77777777" w:rsidR="00EC63F0" w:rsidRPr="00EC63F0" w:rsidRDefault="00EC63F0" w:rsidP="00EC63F0">
            <w:pPr>
              <w:pStyle w:val="TableParagraph"/>
              <w:tabs>
                <w:tab w:val="left" w:pos="2185"/>
              </w:tabs>
              <w:ind w:left="279"/>
            </w:pPr>
            <w:r w:rsidRPr="00EC63F0">
              <w:rPr>
                <w:color w:val="231F20"/>
              </w:rPr>
              <w:t>mainframe/server</w:t>
            </w:r>
            <w:r w:rsidRPr="00EC63F0">
              <w:rPr>
                <w:color w:val="231F20"/>
              </w:rPr>
              <w:tab/>
              <w:t>5</w:t>
            </w:r>
          </w:p>
          <w:p w14:paraId="2C569B3E" w14:textId="77777777" w:rsidR="00EC63F0" w:rsidRPr="00EC63F0" w:rsidRDefault="00EC63F0" w:rsidP="00EC63F0">
            <w:pPr>
              <w:pStyle w:val="TableParagraph"/>
              <w:tabs>
                <w:tab w:val="left" w:pos="2185"/>
              </w:tabs>
              <w:ind w:left="279"/>
            </w:pPr>
            <w:r w:rsidRPr="00EC63F0">
              <w:rPr>
                <w:color w:val="231F20"/>
              </w:rPr>
              <w:t>personal</w:t>
            </w:r>
            <w:r w:rsidRPr="00EC63F0">
              <w:rPr>
                <w:color w:val="231F20"/>
              </w:rPr>
              <w:tab/>
              <w:t>3</w:t>
            </w:r>
          </w:p>
          <w:p w14:paraId="118E57A4" w14:textId="77777777" w:rsidR="00EC63F0" w:rsidRPr="00EC63F0" w:rsidRDefault="00EC63F0" w:rsidP="00EC63F0">
            <w:pPr>
              <w:pStyle w:val="TableParagraph"/>
              <w:spacing w:before="9"/>
              <w:ind w:left="112" w:right="431" w:hanging="117"/>
            </w:pPr>
            <w:r w:rsidRPr="00EC63F0">
              <w:rPr>
                <w:color w:val="231F20"/>
              </w:rPr>
              <w:t>Computer software (mainframes)</w:t>
            </w:r>
          </w:p>
          <w:p w14:paraId="1CC4F84F" w14:textId="77777777" w:rsidR="00EC63F0" w:rsidRPr="00EC63F0" w:rsidRDefault="00EC63F0" w:rsidP="00EC63F0">
            <w:pPr>
              <w:pStyle w:val="TableParagraph"/>
              <w:tabs>
                <w:tab w:val="left" w:pos="2185"/>
              </w:tabs>
              <w:ind w:left="279"/>
            </w:pPr>
            <w:r w:rsidRPr="00EC63F0">
              <w:rPr>
                <w:color w:val="231F20"/>
              </w:rPr>
              <w:t>purchased</w:t>
            </w:r>
            <w:r w:rsidRPr="00EC63F0">
              <w:rPr>
                <w:color w:val="231F20"/>
              </w:rPr>
              <w:tab/>
              <w:t>3</w:t>
            </w:r>
          </w:p>
          <w:p w14:paraId="4B76BE59" w14:textId="77777777" w:rsidR="00EC63F0" w:rsidRPr="00EC63F0" w:rsidRDefault="00EC63F0" w:rsidP="00EC63F0">
            <w:pPr>
              <w:pStyle w:val="TableParagraph"/>
              <w:tabs>
                <w:tab w:val="left" w:pos="2185"/>
              </w:tabs>
              <w:ind w:left="279"/>
            </w:pPr>
            <w:r w:rsidRPr="00EC63F0">
              <w:rPr>
                <w:color w:val="231F20"/>
              </w:rPr>
              <w:t>self-developed</w:t>
            </w:r>
            <w:r w:rsidRPr="00EC63F0">
              <w:rPr>
                <w:color w:val="231F20"/>
              </w:rPr>
              <w:tab/>
              <w:t>1</w:t>
            </w:r>
          </w:p>
          <w:p w14:paraId="25713965" w14:textId="77777777" w:rsidR="00EC63F0" w:rsidRPr="00EC63F0" w:rsidRDefault="00EC63F0" w:rsidP="00EC63F0">
            <w:pPr>
              <w:pStyle w:val="TableParagraph"/>
              <w:ind w:left="-5"/>
            </w:pPr>
            <w:r w:rsidRPr="00EC63F0">
              <w:rPr>
                <w:color w:val="231F20"/>
              </w:rPr>
              <w:t>Computer software</w:t>
            </w:r>
          </w:p>
          <w:p w14:paraId="03B3A219" w14:textId="77777777" w:rsidR="00EC63F0" w:rsidRPr="00EC63F0" w:rsidRDefault="00EC63F0" w:rsidP="00EC63F0">
            <w:pPr>
              <w:pStyle w:val="TableParagraph"/>
              <w:tabs>
                <w:tab w:val="left" w:pos="2073"/>
              </w:tabs>
              <w:ind w:right="36"/>
            </w:pPr>
            <w:r w:rsidRPr="00EC63F0">
              <w:rPr>
                <w:color w:val="231F20"/>
              </w:rPr>
              <w:t>(personal</w:t>
            </w:r>
            <w:r w:rsidRPr="00EC63F0">
              <w:rPr>
                <w:color w:val="231F20"/>
                <w:spacing w:val="-1"/>
              </w:rPr>
              <w:t xml:space="preserve"> </w:t>
            </w:r>
            <w:r w:rsidRPr="00EC63F0">
              <w:rPr>
                <w:color w:val="231F20"/>
              </w:rPr>
              <w:t>computers)</w:t>
            </w:r>
            <w:r w:rsidRPr="00EC63F0">
              <w:rPr>
                <w:color w:val="231F20"/>
              </w:rPr>
              <w:tab/>
              <w:t xml:space="preserve">   2</w:t>
            </w:r>
          </w:p>
          <w:p w14:paraId="1D5E5AB9" w14:textId="77777777" w:rsidR="00EC63F0" w:rsidRPr="00EC63F0" w:rsidRDefault="00EC63F0" w:rsidP="00EC63F0">
            <w:pPr>
              <w:pStyle w:val="TableParagraph"/>
              <w:tabs>
                <w:tab w:val="left" w:pos="2185"/>
              </w:tabs>
              <w:ind w:left="-5"/>
            </w:pPr>
            <w:r w:rsidRPr="00EC63F0">
              <w:rPr>
                <w:color w:val="231F20"/>
              </w:rPr>
              <w:t>Concrete</w:t>
            </w:r>
            <w:r w:rsidRPr="00EC63F0">
              <w:rPr>
                <w:color w:val="231F20"/>
                <w:spacing w:val="3"/>
              </w:rPr>
              <w:t xml:space="preserve"> </w:t>
            </w:r>
            <w:r w:rsidRPr="00EC63F0">
              <w:rPr>
                <w:color w:val="231F20"/>
              </w:rPr>
              <w:t>mixers</w:t>
            </w:r>
            <w:r w:rsidRPr="00EC63F0">
              <w:rPr>
                <w:color w:val="231F20"/>
                <w:spacing w:val="3"/>
              </w:rPr>
              <w:t xml:space="preserve"> </w:t>
            </w:r>
            <w:r w:rsidRPr="00EC63F0">
              <w:rPr>
                <w:color w:val="231F20"/>
              </w:rPr>
              <w:t>portable</w:t>
            </w:r>
            <w:r w:rsidRPr="00EC63F0">
              <w:rPr>
                <w:color w:val="231F20"/>
              </w:rPr>
              <w:tab/>
              <w:t>4</w:t>
            </w:r>
          </w:p>
          <w:p w14:paraId="47CB232E" w14:textId="77777777" w:rsidR="00EC63F0" w:rsidRPr="00EC63F0" w:rsidRDefault="00EC63F0" w:rsidP="00EC63F0">
            <w:pPr>
              <w:pStyle w:val="TableParagraph"/>
              <w:tabs>
                <w:tab w:val="left" w:pos="2185"/>
              </w:tabs>
              <w:ind w:left="-5"/>
            </w:pPr>
            <w:r w:rsidRPr="00EC63F0">
              <w:rPr>
                <w:color w:val="231F20"/>
              </w:rPr>
              <w:t>Concrete</w:t>
            </w:r>
            <w:r w:rsidRPr="00EC63F0">
              <w:rPr>
                <w:color w:val="231F20"/>
                <w:spacing w:val="2"/>
              </w:rPr>
              <w:t xml:space="preserve"> </w:t>
            </w:r>
            <w:r w:rsidRPr="00EC63F0">
              <w:rPr>
                <w:color w:val="231F20"/>
              </w:rPr>
              <w:t>transit</w:t>
            </w:r>
            <w:r w:rsidRPr="00EC63F0">
              <w:rPr>
                <w:color w:val="231F20"/>
                <w:spacing w:val="2"/>
              </w:rPr>
              <w:t xml:space="preserve"> </w:t>
            </w:r>
            <w:r w:rsidRPr="00EC63F0">
              <w:rPr>
                <w:color w:val="231F20"/>
              </w:rPr>
              <w:t>mixers</w:t>
            </w:r>
            <w:r w:rsidRPr="00EC63F0">
              <w:rPr>
                <w:color w:val="231F20"/>
              </w:rPr>
              <w:tab/>
              <w:t>3</w:t>
            </w:r>
          </w:p>
          <w:p w14:paraId="5711697C" w14:textId="77777777" w:rsidR="00EC63F0" w:rsidRPr="00EC63F0" w:rsidRDefault="00EC63F0" w:rsidP="00EC63F0">
            <w:pPr>
              <w:pStyle w:val="TableParagraph"/>
              <w:tabs>
                <w:tab w:val="left" w:pos="2107"/>
              </w:tabs>
              <w:ind w:left="-5"/>
            </w:pPr>
            <w:r w:rsidRPr="00EC63F0">
              <w:rPr>
                <w:color w:val="231F20"/>
              </w:rPr>
              <w:lastRenderedPageBreak/>
              <w:t>Containers</w:t>
            </w:r>
            <w:r w:rsidRPr="00EC63F0">
              <w:rPr>
                <w:color w:val="231F20"/>
              </w:rPr>
              <w:tab/>
              <w:t>10</w:t>
            </w:r>
          </w:p>
          <w:p w14:paraId="5208A8B7" w14:textId="77777777" w:rsidR="00EC63F0" w:rsidRPr="00EC63F0" w:rsidRDefault="00EC63F0" w:rsidP="00EC63F0">
            <w:pPr>
              <w:pStyle w:val="TableParagraph"/>
              <w:tabs>
                <w:tab w:val="left" w:pos="2185"/>
              </w:tabs>
              <w:ind w:left="-5"/>
            </w:pPr>
            <w:r w:rsidRPr="00EC63F0">
              <w:rPr>
                <w:color w:val="231F20"/>
              </w:rPr>
              <w:t>Crop sprayers</w:t>
            </w:r>
            <w:r w:rsidRPr="00EC63F0">
              <w:rPr>
                <w:color w:val="231F20"/>
              </w:rPr>
              <w:tab/>
              <w:t>6</w:t>
            </w:r>
          </w:p>
          <w:p w14:paraId="313D592F" w14:textId="77777777" w:rsidR="00EC63F0" w:rsidRPr="00EC63F0" w:rsidRDefault="00EC63F0" w:rsidP="00EC63F0">
            <w:pPr>
              <w:pStyle w:val="TableParagraph"/>
              <w:tabs>
                <w:tab w:val="left" w:pos="2185"/>
              </w:tabs>
              <w:ind w:left="-5"/>
            </w:pPr>
            <w:r w:rsidRPr="00EC63F0">
              <w:rPr>
                <w:color w:val="231F20"/>
              </w:rPr>
              <w:t>Curtains</w:t>
            </w:r>
            <w:r w:rsidRPr="00EC63F0">
              <w:rPr>
                <w:color w:val="231F20"/>
              </w:rPr>
              <w:tab/>
              <w:t>5</w:t>
            </w:r>
          </w:p>
          <w:p w14:paraId="19933EB6" w14:textId="77777777" w:rsidR="00EC63F0" w:rsidRPr="00EC63F0" w:rsidRDefault="00EC63F0" w:rsidP="00EC63F0">
            <w:pPr>
              <w:pStyle w:val="TableParagraph"/>
              <w:tabs>
                <w:tab w:val="left" w:pos="2185"/>
              </w:tabs>
              <w:ind w:left="-5"/>
            </w:pPr>
            <w:r w:rsidRPr="00EC63F0">
              <w:rPr>
                <w:color w:val="231F20"/>
              </w:rPr>
              <w:t>Debarking</w:t>
            </w:r>
            <w:r w:rsidRPr="00EC63F0">
              <w:rPr>
                <w:color w:val="231F20"/>
                <w:spacing w:val="3"/>
              </w:rPr>
              <w:t xml:space="preserve"> </w:t>
            </w:r>
            <w:r w:rsidRPr="00EC63F0">
              <w:rPr>
                <w:color w:val="231F20"/>
              </w:rPr>
              <w:t>equipment</w:t>
            </w:r>
            <w:r w:rsidRPr="00EC63F0">
              <w:rPr>
                <w:color w:val="231F20"/>
              </w:rPr>
              <w:tab/>
              <w:t>4</w:t>
            </w:r>
          </w:p>
          <w:p w14:paraId="40D98F67" w14:textId="77777777" w:rsidR="00EC63F0" w:rsidRPr="00EC63F0" w:rsidRDefault="00EC63F0" w:rsidP="00EC63F0">
            <w:pPr>
              <w:pStyle w:val="TableParagraph"/>
              <w:tabs>
                <w:tab w:val="left" w:pos="2185"/>
              </w:tabs>
              <w:ind w:left="-5"/>
            </w:pPr>
            <w:r w:rsidRPr="00EC63F0">
              <w:rPr>
                <w:color w:val="231F20"/>
              </w:rPr>
              <w:t>Delivery</w:t>
            </w:r>
            <w:r w:rsidRPr="00EC63F0">
              <w:rPr>
                <w:color w:val="231F20"/>
                <w:spacing w:val="-3"/>
              </w:rPr>
              <w:t xml:space="preserve"> </w:t>
            </w:r>
            <w:r w:rsidRPr="00EC63F0">
              <w:rPr>
                <w:color w:val="231F20"/>
              </w:rPr>
              <w:t>vehicles</w:t>
            </w:r>
            <w:r w:rsidRPr="00EC63F0">
              <w:rPr>
                <w:color w:val="231F20"/>
              </w:rPr>
              <w:tab/>
              <w:t>4</w:t>
            </w:r>
          </w:p>
          <w:p w14:paraId="755F409A" w14:textId="77777777" w:rsidR="00EC63F0" w:rsidRPr="00EC63F0" w:rsidRDefault="00EC63F0" w:rsidP="00EC63F0">
            <w:pPr>
              <w:pStyle w:val="TableParagraph"/>
              <w:tabs>
                <w:tab w:val="left" w:pos="2185"/>
              </w:tabs>
              <w:ind w:left="-5"/>
            </w:pPr>
            <w:r w:rsidRPr="00EC63F0">
              <w:rPr>
                <w:color w:val="231F20"/>
              </w:rPr>
              <w:t>Demountable</w:t>
            </w:r>
            <w:r w:rsidRPr="00EC63F0">
              <w:rPr>
                <w:color w:val="231F20"/>
                <w:spacing w:val="5"/>
              </w:rPr>
              <w:t xml:space="preserve"> </w:t>
            </w:r>
            <w:r w:rsidRPr="00EC63F0">
              <w:rPr>
                <w:color w:val="231F20"/>
              </w:rPr>
              <w:t>partitions</w:t>
            </w:r>
            <w:r w:rsidRPr="00EC63F0">
              <w:rPr>
                <w:color w:val="231F20"/>
              </w:rPr>
              <w:tab/>
              <w:t>6</w:t>
            </w:r>
          </w:p>
          <w:p w14:paraId="623E3A25" w14:textId="77777777" w:rsidR="00EC63F0" w:rsidRPr="00EC63F0" w:rsidRDefault="00EC63F0" w:rsidP="00EC63F0">
            <w:pPr>
              <w:pStyle w:val="TableParagraph"/>
              <w:tabs>
                <w:tab w:val="left" w:pos="2185"/>
              </w:tabs>
              <w:ind w:left="-5"/>
            </w:pPr>
            <w:r w:rsidRPr="00EC63F0">
              <w:rPr>
                <w:color w:val="231F20"/>
              </w:rPr>
              <w:t>Dental and</w:t>
            </w:r>
            <w:r w:rsidRPr="00EC63F0">
              <w:rPr>
                <w:color w:val="231F20"/>
                <w:spacing w:val="15"/>
              </w:rPr>
              <w:t xml:space="preserve"> </w:t>
            </w:r>
            <w:r w:rsidRPr="00EC63F0">
              <w:rPr>
                <w:color w:val="231F20"/>
              </w:rPr>
              <w:t>doctors’</w:t>
            </w:r>
            <w:r w:rsidRPr="00EC63F0">
              <w:rPr>
                <w:color w:val="231F20"/>
                <w:spacing w:val="7"/>
              </w:rPr>
              <w:t xml:space="preserve"> </w:t>
            </w:r>
            <w:r w:rsidRPr="00EC63F0">
              <w:rPr>
                <w:color w:val="231F20"/>
              </w:rPr>
              <w:t>equipment</w:t>
            </w:r>
            <w:r w:rsidRPr="00EC63F0">
              <w:rPr>
                <w:color w:val="231F20"/>
              </w:rPr>
              <w:tab/>
              <w:t>5</w:t>
            </w:r>
          </w:p>
          <w:p w14:paraId="0849945B" w14:textId="77777777" w:rsidR="00EC63F0" w:rsidRPr="00EC63F0" w:rsidRDefault="00EC63F0" w:rsidP="00EC63F0">
            <w:pPr>
              <w:pStyle w:val="TableParagraph"/>
              <w:tabs>
                <w:tab w:val="left" w:pos="2185"/>
              </w:tabs>
              <w:ind w:left="-5"/>
            </w:pPr>
            <w:r w:rsidRPr="00EC63F0">
              <w:rPr>
                <w:color w:val="231F20"/>
              </w:rPr>
              <w:t>Dictaphones</w:t>
            </w:r>
            <w:r w:rsidRPr="00EC63F0">
              <w:rPr>
                <w:color w:val="231F20"/>
              </w:rPr>
              <w:tab/>
              <w:t>3</w:t>
            </w:r>
          </w:p>
          <w:p w14:paraId="09CD24A7" w14:textId="77777777" w:rsidR="00EC63F0" w:rsidRPr="00EC63F0" w:rsidRDefault="00EC63F0" w:rsidP="00EC63F0">
            <w:pPr>
              <w:pStyle w:val="TableParagraph"/>
              <w:tabs>
                <w:tab w:val="left" w:pos="2185"/>
              </w:tabs>
              <w:ind w:left="-5"/>
            </w:pPr>
            <w:r w:rsidRPr="00EC63F0">
              <w:rPr>
                <w:color w:val="231F20"/>
              </w:rPr>
              <w:t>Drilling</w:t>
            </w:r>
            <w:r w:rsidRPr="00EC63F0">
              <w:rPr>
                <w:color w:val="231F20"/>
                <w:spacing w:val="-1"/>
              </w:rPr>
              <w:t xml:space="preserve"> </w:t>
            </w:r>
            <w:r w:rsidRPr="00EC63F0">
              <w:rPr>
                <w:color w:val="231F20"/>
              </w:rPr>
              <w:t>equipment</w:t>
            </w:r>
            <w:r w:rsidRPr="00EC63F0">
              <w:rPr>
                <w:color w:val="231F20"/>
                <w:spacing w:val="-1"/>
              </w:rPr>
              <w:t xml:space="preserve"> </w:t>
            </w:r>
            <w:r w:rsidRPr="00EC63F0">
              <w:rPr>
                <w:color w:val="231F20"/>
              </w:rPr>
              <w:t>(water)</w:t>
            </w:r>
            <w:r w:rsidRPr="00EC63F0">
              <w:rPr>
                <w:color w:val="231F20"/>
              </w:rPr>
              <w:tab/>
              <w:t>5</w:t>
            </w:r>
          </w:p>
        </w:tc>
        <w:tc>
          <w:tcPr>
            <w:tcW w:w="4252" w:type="dxa"/>
            <w:tcBorders>
              <w:top w:val="single" w:sz="4" w:space="0" w:color="auto"/>
              <w:left w:val="single" w:sz="4" w:space="0" w:color="auto"/>
              <w:bottom w:val="single" w:sz="4" w:space="0" w:color="auto"/>
              <w:right w:val="single" w:sz="4" w:space="0" w:color="auto"/>
            </w:tcBorders>
          </w:tcPr>
          <w:p w14:paraId="1E03D9FC" w14:textId="77777777" w:rsidR="00EC63F0" w:rsidRPr="00EC63F0" w:rsidRDefault="00EC63F0" w:rsidP="00EC63F0">
            <w:pPr>
              <w:pStyle w:val="TableParagraph"/>
              <w:tabs>
                <w:tab w:val="right" w:pos="2373"/>
              </w:tabs>
              <w:spacing w:before="24"/>
              <w:ind w:left="106"/>
            </w:pPr>
            <w:r w:rsidRPr="00EC63F0">
              <w:rPr>
                <w:color w:val="231F20"/>
              </w:rPr>
              <w:lastRenderedPageBreak/>
              <w:t>Drills</w:t>
            </w:r>
            <w:r w:rsidRPr="00EC63F0">
              <w:rPr>
                <w:color w:val="231F20"/>
              </w:rPr>
              <w:tab/>
              <w:t>6</w:t>
            </w:r>
          </w:p>
          <w:p w14:paraId="14CE5EAF" w14:textId="77777777" w:rsidR="00EC63F0" w:rsidRPr="00EC63F0" w:rsidRDefault="00EC63F0" w:rsidP="00EC63F0">
            <w:pPr>
              <w:pStyle w:val="TableParagraph"/>
              <w:tabs>
                <w:tab w:val="right" w:pos="2373"/>
              </w:tabs>
              <w:ind w:left="106"/>
            </w:pPr>
            <w:r w:rsidRPr="00EC63F0">
              <w:rPr>
                <w:color w:val="231F20"/>
              </w:rPr>
              <w:t>Electric saws</w:t>
            </w:r>
            <w:r w:rsidRPr="00EC63F0">
              <w:rPr>
                <w:color w:val="231F20"/>
              </w:rPr>
              <w:tab/>
              <w:t>6</w:t>
            </w:r>
          </w:p>
          <w:p w14:paraId="4C1313A6" w14:textId="77777777" w:rsidR="00EC63F0" w:rsidRPr="00EC63F0" w:rsidRDefault="00EC63F0" w:rsidP="00EC63F0">
            <w:pPr>
              <w:pStyle w:val="TableParagraph"/>
              <w:tabs>
                <w:tab w:val="right" w:pos="2373"/>
              </w:tabs>
              <w:ind w:left="106"/>
            </w:pPr>
            <w:r w:rsidRPr="00EC63F0">
              <w:rPr>
                <w:color w:val="231F20"/>
              </w:rPr>
              <w:t>Electrostatic copiers</w:t>
            </w:r>
            <w:r w:rsidRPr="00EC63F0">
              <w:rPr>
                <w:color w:val="231F20"/>
              </w:rPr>
              <w:tab/>
              <w:t>6</w:t>
            </w:r>
          </w:p>
          <w:p w14:paraId="12E5AA5D" w14:textId="77777777" w:rsidR="00EC63F0" w:rsidRPr="00EC63F0" w:rsidRDefault="00EC63F0" w:rsidP="00EC63F0">
            <w:pPr>
              <w:pStyle w:val="TableParagraph"/>
              <w:tabs>
                <w:tab w:val="right" w:pos="2373"/>
              </w:tabs>
              <w:ind w:left="106"/>
            </w:pPr>
            <w:r w:rsidRPr="00EC63F0">
              <w:rPr>
                <w:color w:val="231F20"/>
              </w:rPr>
              <w:t>Engraving equipment</w:t>
            </w:r>
            <w:r w:rsidRPr="00EC63F0">
              <w:rPr>
                <w:color w:val="231F20"/>
              </w:rPr>
              <w:tab/>
              <w:t>5</w:t>
            </w:r>
          </w:p>
          <w:p w14:paraId="0FC56A36" w14:textId="77777777" w:rsidR="00EC63F0" w:rsidRPr="00EC63F0" w:rsidRDefault="00EC63F0" w:rsidP="00EC63F0">
            <w:pPr>
              <w:pStyle w:val="TableParagraph"/>
              <w:tabs>
                <w:tab w:val="right" w:pos="2373"/>
              </w:tabs>
              <w:ind w:left="106"/>
            </w:pPr>
            <w:r w:rsidRPr="00EC63F0">
              <w:rPr>
                <w:color w:val="231F20"/>
              </w:rPr>
              <w:t>Escalators</w:t>
            </w:r>
            <w:r w:rsidRPr="00EC63F0">
              <w:rPr>
                <w:color w:val="231F20"/>
              </w:rPr>
              <w:tab/>
              <w:t>20</w:t>
            </w:r>
          </w:p>
          <w:p w14:paraId="2388447A" w14:textId="77777777" w:rsidR="00EC63F0" w:rsidRPr="00EC63F0" w:rsidRDefault="00EC63F0" w:rsidP="00EC63F0">
            <w:pPr>
              <w:pStyle w:val="TableParagraph"/>
              <w:tabs>
                <w:tab w:val="right" w:pos="2373"/>
              </w:tabs>
              <w:ind w:left="106"/>
            </w:pPr>
            <w:r w:rsidRPr="00EC63F0">
              <w:rPr>
                <w:color w:val="231F20"/>
              </w:rPr>
              <w:t>Excavators</w:t>
            </w:r>
            <w:r w:rsidRPr="00EC63F0">
              <w:rPr>
                <w:color w:val="231F20"/>
              </w:rPr>
              <w:tab/>
              <w:t>4</w:t>
            </w:r>
          </w:p>
          <w:p w14:paraId="3DB7D243" w14:textId="77777777" w:rsidR="00EC63F0" w:rsidRPr="00EC63F0" w:rsidRDefault="00EC63F0" w:rsidP="00EC63F0">
            <w:pPr>
              <w:pStyle w:val="TableParagraph"/>
              <w:tabs>
                <w:tab w:val="right" w:pos="2373"/>
              </w:tabs>
              <w:ind w:left="106"/>
            </w:pPr>
            <w:r w:rsidRPr="00EC63F0">
              <w:rPr>
                <w:color w:val="231F20"/>
              </w:rPr>
              <w:t>Fax</w:t>
            </w:r>
            <w:r w:rsidRPr="00EC63F0">
              <w:rPr>
                <w:color w:val="231F20"/>
                <w:spacing w:val="-1"/>
              </w:rPr>
              <w:t xml:space="preserve"> </w:t>
            </w:r>
            <w:r w:rsidRPr="00EC63F0">
              <w:rPr>
                <w:color w:val="231F20"/>
              </w:rPr>
              <w:t>machines</w:t>
            </w:r>
            <w:r w:rsidRPr="00EC63F0">
              <w:rPr>
                <w:color w:val="231F20"/>
              </w:rPr>
              <w:tab/>
              <w:t>3</w:t>
            </w:r>
          </w:p>
          <w:p w14:paraId="500A3B4A" w14:textId="77777777" w:rsidR="00EC63F0" w:rsidRPr="00EC63F0" w:rsidRDefault="00EC63F0" w:rsidP="00EC63F0">
            <w:pPr>
              <w:pStyle w:val="TableParagraph"/>
              <w:tabs>
                <w:tab w:val="right" w:pos="2373"/>
              </w:tabs>
              <w:ind w:left="106"/>
            </w:pPr>
            <w:r w:rsidRPr="00EC63F0">
              <w:rPr>
                <w:color w:val="231F20"/>
              </w:rPr>
              <w:t>Fertiliser</w:t>
            </w:r>
            <w:r w:rsidRPr="00EC63F0">
              <w:rPr>
                <w:color w:val="231F20"/>
                <w:spacing w:val="-1"/>
              </w:rPr>
              <w:t xml:space="preserve"> </w:t>
            </w:r>
            <w:r w:rsidRPr="00EC63F0">
              <w:rPr>
                <w:color w:val="231F20"/>
              </w:rPr>
              <w:t>spreaders</w:t>
            </w:r>
            <w:r w:rsidRPr="00EC63F0">
              <w:rPr>
                <w:color w:val="231F20"/>
              </w:rPr>
              <w:tab/>
              <w:t>6</w:t>
            </w:r>
          </w:p>
          <w:p w14:paraId="339175C0" w14:textId="77777777" w:rsidR="00EC63F0" w:rsidRPr="00EC63F0" w:rsidRDefault="00EC63F0" w:rsidP="00EC63F0">
            <w:pPr>
              <w:pStyle w:val="TableParagraph"/>
              <w:tabs>
                <w:tab w:val="right" w:pos="2373"/>
              </w:tabs>
              <w:ind w:left="106"/>
            </w:pPr>
            <w:r w:rsidRPr="00EC63F0">
              <w:rPr>
                <w:color w:val="231F20"/>
              </w:rPr>
              <w:t>Firearms</w:t>
            </w:r>
            <w:r w:rsidRPr="00EC63F0">
              <w:rPr>
                <w:color w:val="231F20"/>
              </w:rPr>
              <w:tab/>
              <w:t>6</w:t>
            </w:r>
          </w:p>
          <w:p w14:paraId="6E5F27DB" w14:textId="77777777" w:rsidR="00EC63F0" w:rsidRPr="00EC63F0" w:rsidRDefault="00EC63F0" w:rsidP="00EC63F0">
            <w:pPr>
              <w:pStyle w:val="TableParagraph"/>
              <w:tabs>
                <w:tab w:val="right" w:pos="2373"/>
              </w:tabs>
              <w:ind w:left="106"/>
            </w:pPr>
            <w:r w:rsidRPr="00EC63F0">
              <w:rPr>
                <w:color w:val="231F20"/>
              </w:rPr>
              <w:t>Fire extinguishers</w:t>
            </w:r>
            <w:r w:rsidRPr="00EC63F0">
              <w:rPr>
                <w:color w:val="231F20"/>
                <w:spacing w:val="-4"/>
              </w:rPr>
              <w:t xml:space="preserve"> </w:t>
            </w:r>
            <w:r w:rsidRPr="00EC63F0">
              <w:rPr>
                <w:color w:val="231F20"/>
              </w:rPr>
              <w:t>(loose</w:t>
            </w:r>
            <w:r w:rsidRPr="00EC63F0">
              <w:rPr>
                <w:color w:val="231F20"/>
                <w:spacing w:val="-2"/>
              </w:rPr>
              <w:t xml:space="preserve"> </w:t>
            </w:r>
            <w:r w:rsidRPr="00EC63F0">
              <w:rPr>
                <w:color w:val="231F20"/>
              </w:rPr>
              <w:t>units)</w:t>
            </w:r>
            <w:r w:rsidRPr="00EC63F0">
              <w:rPr>
                <w:color w:val="231F20"/>
              </w:rPr>
              <w:tab/>
              <w:t>5</w:t>
            </w:r>
          </w:p>
          <w:p w14:paraId="5388E5FB" w14:textId="77777777" w:rsidR="00EC63F0" w:rsidRPr="00EC63F0" w:rsidRDefault="00EC63F0" w:rsidP="00EC63F0">
            <w:pPr>
              <w:pStyle w:val="TableParagraph"/>
              <w:tabs>
                <w:tab w:val="right" w:pos="2373"/>
              </w:tabs>
              <w:ind w:left="106"/>
            </w:pPr>
            <w:r w:rsidRPr="00EC63F0">
              <w:rPr>
                <w:color w:val="231F20"/>
              </w:rPr>
              <w:t>Fire detections systems</w:t>
            </w:r>
            <w:r w:rsidRPr="00EC63F0">
              <w:rPr>
                <w:color w:val="231F20"/>
              </w:rPr>
              <w:tab/>
              <w:t>3</w:t>
            </w:r>
          </w:p>
          <w:p w14:paraId="45EBBDE7" w14:textId="77777777" w:rsidR="00EC63F0" w:rsidRPr="00EC63F0" w:rsidRDefault="00EC63F0" w:rsidP="00EC63F0">
            <w:pPr>
              <w:pStyle w:val="TableParagraph"/>
              <w:tabs>
                <w:tab w:val="right" w:pos="2373"/>
              </w:tabs>
              <w:ind w:left="106"/>
            </w:pPr>
            <w:r w:rsidRPr="00EC63F0">
              <w:rPr>
                <w:color w:val="231F20"/>
              </w:rPr>
              <w:t>Fishing</w:t>
            </w:r>
            <w:r w:rsidRPr="00EC63F0">
              <w:rPr>
                <w:color w:val="231F20"/>
                <w:spacing w:val="-1"/>
              </w:rPr>
              <w:t xml:space="preserve"> </w:t>
            </w:r>
            <w:r w:rsidRPr="00EC63F0">
              <w:rPr>
                <w:color w:val="231F20"/>
              </w:rPr>
              <w:t>vessels</w:t>
            </w:r>
            <w:r w:rsidRPr="00EC63F0">
              <w:rPr>
                <w:color w:val="231F20"/>
              </w:rPr>
              <w:tab/>
              <w:t>12</w:t>
            </w:r>
          </w:p>
          <w:p w14:paraId="7FE11A16" w14:textId="77777777" w:rsidR="00EC63F0" w:rsidRPr="00EC63F0" w:rsidRDefault="00EC63F0" w:rsidP="00EC63F0">
            <w:pPr>
              <w:pStyle w:val="TableParagraph"/>
              <w:tabs>
                <w:tab w:val="right" w:pos="2373"/>
              </w:tabs>
              <w:ind w:left="106"/>
            </w:pPr>
            <w:r w:rsidRPr="00EC63F0">
              <w:rPr>
                <w:color w:val="231F20"/>
              </w:rPr>
              <w:t>Fitted carpets</w:t>
            </w:r>
            <w:r w:rsidRPr="00EC63F0">
              <w:rPr>
                <w:color w:val="231F20"/>
              </w:rPr>
              <w:tab/>
              <w:t>6</w:t>
            </w:r>
          </w:p>
          <w:p w14:paraId="79B2AFA8" w14:textId="77777777" w:rsidR="00EC63F0" w:rsidRPr="00EC63F0" w:rsidRDefault="00EC63F0" w:rsidP="00EC63F0">
            <w:pPr>
              <w:pStyle w:val="TableParagraph"/>
              <w:tabs>
                <w:tab w:val="right" w:pos="2373"/>
              </w:tabs>
              <w:ind w:left="106"/>
            </w:pPr>
            <w:r w:rsidRPr="00EC63F0">
              <w:rPr>
                <w:color w:val="231F20"/>
              </w:rPr>
              <w:t>Food bins</w:t>
            </w:r>
            <w:r w:rsidRPr="00EC63F0">
              <w:rPr>
                <w:color w:val="231F20"/>
              </w:rPr>
              <w:tab/>
              <w:t>4</w:t>
            </w:r>
          </w:p>
          <w:p w14:paraId="5709AF00" w14:textId="77777777" w:rsidR="00EC63F0" w:rsidRPr="00EC63F0" w:rsidRDefault="00EC63F0" w:rsidP="00EC63F0">
            <w:pPr>
              <w:pStyle w:val="TableParagraph"/>
              <w:tabs>
                <w:tab w:val="right" w:pos="2373"/>
              </w:tabs>
              <w:ind w:left="106"/>
            </w:pPr>
            <w:r w:rsidRPr="00EC63F0">
              <w:rPr>
                <w:color w:val="231F20"/>
              </w:rPr>
              <w:t>Food-conveying systems</w:t>
            </w:r>
            <w:r w:rsidRPr="00EC63F0">
              <w:rPr>
                <w:color w:val="231F20"/>
              </w:rPr>
              <w:tab/>
              <w:t>4</w:t>
            </w:r>
          </w:p>
          <w:p w14:paraId="298B6D4A" w14:textId="77777777" w:rsidR="00EC63F0" w:rsidRPr="00EC63F0" w:rsidRDefault="00EC63F0" w:rsidP="00EC63F0">
            <w:pPr>
              <w:pStyle w:val="TableParagraph"/>
              <w:tabs>
                <w:tab w:val="right" w:pos="2373"/>
              </w:tabs>
              <w:ind w:left="106"/>
            </w:pPr>
            <w:r w:rsidRPr="00EC63F0">
              <w:rPr>
                <w:color w:val="231F20"/>
              </w:rPr>
              <w:t>Forklift trucks</w:t>
            </w:r>
            <w:r w:rsidRPr="00EC63F0">
              <w:rPr>
                <w:color w:val="231F20"/>
              </w:rPr>
              <w:tab/>
              <w:t>4</w:t>
            </w:r>
          </w:p>
          <w:p w14:paraId="64EC8500" w14:textId="77777777" w:rsidR="00EC63F0" w:rsidRPr="00EC63F0" w:rsidRDefault="00EC63F0" w:rsidP="00EC63F0">
            <w:pPr>
              <w:pStyle w:val="TableParagraph"/>
              <w:tabs>
                <w:tab w:val="right" w:pos="2373"/>
              </w:tabs>
              <w:ind w:left="106"/>
            </w:pPr>
            <w:r w:rsidRPr="00EC63F0">
              <w:rPr>
                <w:color w:val="231F20"/>
              </w:rPr>
              <w:t>Front-end loaders</w:t>
            </w:r>
            <w:r w:rsidRPr="00EC63F0">
              <w:rPr>
                <w:color w:val="231F20"/>
              </w:rPr>
              <w:tab/>
              <w:t>4</w:t>
            </w:r>
          </w:p>
          <w:p w14:paraId="60B73806" w14:textId="77777777" w:rsidR="00EC63F0" w:rsidRPr="00EC63F0" w:rsidRDefault="00EC63F0" w:rsidP="00EC63F0">
            <w:pPr>
              <w:pStyle w:val="TableParagraph"/>
              <w:tabs>
                <w:tab w:val="right" w:pos="2373"/>
              </w:tabs>
              <w:ind w:left="106"/>
            </w:pPr>
            <w:r w:rsidRPr="00EC63F0">
              <w:rPr>
                <w:color w:val="231F20"/>
              </w:rPr>
              <w:t>Furniture and fittings</w:t>
            </w:r>
            <w:r w:rsidRPr="00EC63F0">
              <w:rPr>
                <w:color w:val="231F20"/>
              </w:rPr>
              <w:tab/>
              <w:t>6</w:t>
            </w:r>
          </w:p>
          <w:p w14:paraId="6FED3503" w14:textId="77777777" w:rsidR="00EC63F0" w:rsidRPr="00EC63F0" w:rsidRDefault="00EC63F0" w:rsidP="00EC63F0">
            <w:pPr>
              <w:pStyle w:val="TableParagraph"/>
              <w:tabs>
                <w:tab w:val="right" w:pos="2373"/>
              </w:tabs>
              <w:ind w:left="106"/>
            </w:pPr>
            <w:r w:rsidRPr="00EC63F0">
              <w:rPr>
                <w:color w:val="231F20"/>
              </w:rPr>
              <w:t>Gantry</w:t>
            </w:r>
            <w:r w:rsidRPr="00EC63F0">
              <w:rPr>
                <w:color w:val="231F20"/>
                <w:spacing w:val="-1"/>
              </w:rPr>
              <w:t xml:space="preserve"> </w:t>
            </w:r>
            <w:r w:rsidRPr="00EC63F0">
              <w:rPr>
                <w:color w:val="231F20"/>
              </w:rPr>
              <w:t>cranes</w:t>
            </w:r>
            <w:r w:rsidRPr="00EC63F0">
              <w:rPr>
                <w:color w:val="231F20"/>
              </w:rPr>
              <w:tab/>
              <w:t>6</w:t>
            </w:r>
          </w:p>
          <w:p w14:paraId="7A17B770" w14:textId="77777777" w:rsidR="00EC63F0" w:rsidRPr="00EC63F0" w:rsidRDefault="00EC63F0" w:rsidP="00EC63F0">
            <w:pPr>
              <w:pStyle w:val="TableParagraph"/>
              <w:tabs>
                <w:tab w:val="right" w:pos="2373"/>
              </w:tabs>
              <w:spacing w:before="9"/>
              <w:ind w:left="339" w:right="21" w:hanging="234"/>
            </w:pPr>
            <w:r w:rsidRPr="00EC63F0">
              <w:rPr>
                <w:color w:val="231F20"/>
              </w:rPr>
              <w:t>Garden irrigation equipment (movable)</w:t>
            </w:r>
            <w:r w:rsidRPr="00EC63F0">
              <w:rPr>
                <w:color w:val="231F20"/>
              </w:rPr>
              <w:tab/>
              <w:t>5</w:t>
            </w:r>
          </w:p>
          <w:p w14:paraId="7AE52D8F" w14:textId="77777777" w:rsidR="00EC63F0" w:rsidRPr="00EC63F0" w:rsidRDefault="00EC63F0" w:rsidP="00EC63F0">
            <w:pPr>
              <w:pStyle w:val="TableParagraph"/>
              <w:tabs>
                <w:tab w:val="right" w:pos="2373"/>
              </w:tabs>
              <w:ind w:left="106"/>
            </w:pPr>
            <w:r w:rsidRPr="00EC63F0">
              <w:rPr>
                <w:color w:val="231F20"/>
              </w:rPr>
              <w:t>Gas cutting equipment</w:t>
            </w:r>
            <w:r w:rsidRPr="00EC63F0">
              <w:rPr>
                <w:color w:val="231F20"/>
              </w:rPr>
              <w:tab/>
              <w:t>6</w:t>
            </w:r>
          </w:p>
          <w:p w14:paraId="4511BA1D" w14:textId="77777777" w:rsidR="00EC63F0" w:rsidRPr="00EC63F0" w:rsidRDefault="00EC63F0" w:rsidP="00EC63F0">
            <w:pPr>
              <w:pStyle w:val="TableParagraph"/>
              <w:tabs>
                <w:tab w:val="right" w:pos="2373"/>
              </w:tabs>
              <w:ind w:left="106"/>
            </w:pPr>
            <w:r w:rsidRPr="00EC63F0">
              <w:rPr>
                <w:color w:val="231F20"/>
              </w:rPr>
              <w:t>Gas heaters and cookers</w:t>
            </w:r>
            <w:r w:rsidRPr="00EC63F0">
              <w:rPr>
                <w:color w:val="231F20"/>
              </w:rPr>
              <w:tab/>
              <w:t>6</w:t>
            </w:r>
          </w:p>
          <w:p w14:paraId="541DCB6B" w14:textId="77777777" w:rsidR="00EC63F0" w:rsidRPr="00EC63F0" w:rsidRDefault="00EC63F0" w:rsidP="00EC63F0">
            <w:pPr>
              <w:pStyle w:val="TableParagraph"/>
              <w:tabs>
                <w:tab w:val="right" w:pos="2373"/>
              </w:tabs>
              <w:ind w:left="106"/>
            </w:pPr>
            <w:r w:rsidRPr="00EC63F0">
              <w:rPr>
                <w:color w:val="231F20"/>
              </w:rPr>
              <w:t>Gear</w:t>
            </w:r>
            <w:r w:rsidRPr="00EC63F0">
              <w:rPr>
                <w:color w:val="231F20"/>
                <w:spacing w:val="-1"/>
              </w:rPr>
              <w:t xml:space="preserve"> </w:t>
            </w:r>
            <w:r w:rsidRPr="00EC63F0">
              <w:rPr>
                <w:color w:val="231F20"/>
              </w:rPr>
              <w:t>boxes</w:t>
            </w:r>
            <w:r w:rsidRPr="00EC63F0">
              <w:rPr>
                <w:color w:val="231F20"/>
              </w:rPr>
              <w:tab/>
              <w:t>4</w:t>
            </w:r>
          </w:p>
          <w:p w14:paraId="16119C65" w14:textId="77777777" w:rsidR="00EC63F0" w:rsidRPr="00EC63F0" w:rsidRDefault="00EC63F0" w:rsidP="00EC63F0">
            <w:pPr>
              <w:pStyle w:val="TableParagraph"/>
              <w:tabs>
                <w:tab w:val="right" w:pos="2373"/>
              </w:tabs>
              <w:ind w:left="106"/>
            </w:pPr>
            <w:r w:rsidRPr="00EC63F0">
              <w:rPr>
                <w:color w:val="231F20"/>
              </w:rPr>
              <w:t>Gear</w:t>
            </w:r>
            <w:r w:rsidRPr="00EC63F0">
              <w:rPr>
                <w:color w:val="231F20"/>
                <w:spacing w:val="-1"/>
              </w:rPr>
              <w:t xml:space="preserve"> </w:t>
            </w:r>
            <w:r w:rsidRPr="00EC63F0">
              <w:rPr>
                <w:color w:val="231F20"/>
              </w:rPr>
              <w:t>shapers</w:t>
            </w:r>
            <w:r w:rsidRPr="00EC63F0">
              <w:rPr>
                <w:color w:val="231F20"/>
              </w:rPr>
              <w:tab/>
              <w:t>6</w:t>
            </w:r>
          </w:p>
          <w:p w14:paraId="3CA97DF9" w14:textId="77777777" w:rsidR="00EC63F0" w:rsidRPr="00EC63F0" w:rsidRDefault="00EC63F0" w:rsidP="00EC63F0">
            <w:pPr>
              <w:pStyle w:val="TableParagraph"/>
              <w:tabs>
                <w:tab w:val="right" w:pos="2373"/>
              </w:tabs>
              <w:ind w:left="106"/>
            </w:pPr>
            <w:r w:rsidRPr="00EC63F0">
              <w:rPr>
                <w:color w:val="231F20"/>
              </w:rPr>
              <w:t>Generators</w:t>
            </w:r>
            <w:r w:rsidRPr="00EC63F0">
              <w:rPr>
                <w:color w:val="231F20"/>
                <w:spacing w:val="-1"/>
              </w:rPr>
              <w:t xml:space="preserve"> </w:t>
            </w:r>
            <w:r w:rsidRPr="00EC63F0">
              <w:rPr>
                <w:color w:val="231F20"/>
              </w:rPr>
              <w:t>(portable)</w:t>
            </w:r>
            <w:r w:rsidRPr="00EC63F0">
              <w:rPr>
                <w:color w:val="231F20"/>
              </w:rPr>
              <w:tab/>
              <w:t>5</w:t>
            </w:r>
          </w:p>
          <w:p w14:paraId="4D528489" w14:textId="77777777" w:rsidR="00EC63F0" w:rsidRPr="00EC63F0" w:rsidRDefault="00EC63F0" w:rsidP="00EC63F0">
            <w:pPr>
              <w:pStyle w:val="TableParagraph"/>
              <w:tabs>
                <w:tab w:val="right" w:pos="2373"/>
              </w:tabs>
              <w:ind w:left="106"/>
            </w:pPr>
            <w:r w:rsidRPr="00EC63F0">
              <w:rPr>
                <w:color w:val="231F20"/>
              </w:rPr>
              <w:t>Generators</w:t>
            </w:r>
            <w:r w:rsidRPr="00EC63F0">
              <w:rPr>
                <w:color w:val="231F20"/>
                <w:spacing w:val="-1"/>
              </w:rPr>
              <w:t xml:space="preserve"> </w:t>
            </w:r>
            <w:r w:rsidRPr="00EC63F0">
              <w:rPr>
                <w:color w:val="231F20"/>
              </w:rPr>
              <w:t>(standby)</w:t>
            </w:r>
            <w:r w:rsidRPr="00EC63F0">
              <w:rPr>
                <w:color w:val="231F20"/>
              </w:rPr>
              <w:tab/>
              <w:t>15</w:t>
            </w:r>
          </w:p>
          <w:p w14:paraId="71B355C1" w14:textId="77777777" w:rsidR="00EC63F0" w:rsidRPr="00EC63F0" w:rsidRDefault="00EC63F0" w:rsidP="00EC63F0">
            <w:pPr>
              <w:pStyle w:val="TableParagraph"/>
              <w:tabs>
                <w:tab w:val="right" w:pos="2373"/>
              </w:tabs>
              <w:ind w:left="106"/>
            </w:pPr>
            <w:r w:rsidRPr="00EC63F0">
              <w:rPr>
                <w:color w:val="231F20"/>
              </w:rPr>
              <w:t>Graders</w:t>
            </w:r>
            <w:r w:rsidRPr="00EC63F0">
              <w:rPr>
                <w:color w:val="231F20"/>
              </w:rPr>
              <w:tab/>
              <w:t>4</w:t>
            </w:r>
          </w:p>
          <w:p w14:paraId="07EDD317" w14:textId="77777777" w:rsidR="00EC63F0" w:rsidRPr="00EC63F0" w:rsidRDefault="00EC63F0" w:rsidP="00EC63F0">
            <w:pPr>
              <w:pStyle w:val="TableParagraph"/>
              <w:tabs>
                <w:tab w:val="right" w:pos="2373"/>
              </w:tabs>
              <w:ind w:left="106"/>
            </w:pPr>
            <w:r w:rsidRPr="00EC63F0">
              <w:rPr>
                <w:color w:val="231F20"/>
              </w:rPr>
              <w:t>Grinding machines</w:t>
            </w:r>
            <w:r w:rsidRPr="00EC63F0">
              <w:rPr>
                <w:color w:val="231F20"/>
              </w:rPr>
              <w:tab/>
              <w:t>6</w:t>
            </w:r>
          </w:p>
          <w:p w14:paraId="49C7C424" w14:textId="77777777" w:rsidR="00EC63F0" w:rsidRPr="00EC63F0" w:rsidRDefault="00EC63F0" w:rsidP="00EC63F0">
            <w:pPr>
              <w:pStyle w:val="TableParagraph"/>
              <w:tabs>
                <w:tab w:val="right" w:pos="2373"/>
              </w:tabs>
              <w:ind w:left="106"/>
            </w:pPr>
            <w:r w:rsidRPr="00EC63F0">
              <w:rPr>
                <w:color w:val="231F20"/>
              </w:rPr>
              <w:t>Guillotines</w:t>
            </w:r>
            <w:r w:rsidRPr="00EC63F0">
              <w:rPr>
                <w:color w:val="231F20"/>
              </w:rPr>
              <w:tab/>
              <w:t>6</w:t>
            </w:r>
          </w:p>
          <w:p w14:paraId="0FBC680E" w14:textId="77777777" w:rsidR="00EC63F0" w:rsidRPr="00EC63F0" w:rsidRDefault="00EC63F0" w:rsidP="00EC63F0">
            <w:pPr>
              <w:pStyle w:val="TableParagraph"/>
              <w:tabs>
                <w:tab w:val="right" w:pos="2373"/>
              </w:tabs>
              <w:spacing w:before="8"/>
              <w:ind w:left="389" w:right="21" w:hanging="284"/>
            </w:pPr>
            <w:r w:rsidRPr="00EC63F0">
              <w:rPr>
                <w:color w:val="231F20"/>
              </w:rPr>
              <w:t>Gymnasium equipment Cardiovascular</w:t>
            </w:r>
            <w:r w:rsidRPr="00EC63F0">
              <w:rPr>
                <w:color w:val="231F20"/>
              </w:rPr>
              <w:tab/>
              <w:t>2</w:t>
            </w:r>
          </w:p>
          <w:p w14:paraId="49F0A5CB" w14:textId="77777777" w:rsidR="00EC63F0" w:rsidRPr="00EC63F0" w:rsidRDefault="00EC63F0" w:rsidP="00EC63F0">
            <w:pPr>
              <w:pStyle w:val="TableParagraph"/>
              <w:tabs>
                <w:tab w:val="right" w:pos="2373"/>
              </w:tabs>
              <w:ind w:left="389"/>
            </w:pPr>
            <w:r w:rsidRPr="00EC63F0">
              <w:rPr>
                <w:color w:val="231F20"/>
              </w:rPr>
              <w:t>Health testing</w:t>
            </w:r>
            <w:r w:rsidRPr="00EC63F0">
              <w:rPr>
                <w:color w:val="231F20"/>
              </w:rPr>
              <w:tab/>
              <w:t>5</w:t>
            </w:r>
          </w:p>
          <w:p w14:paraId="30154C3E" w14:textId="77777777" w:rsidR="00EC63F0" w:rsidRPr="00EC63F0" w:rsidRDefault="00EC63F0" w:rsidP="00EC63F0">
            <w:pPr>
              <w:pStyle w:val="TableParagraph"/>
              <w:tabs>
                <w:tab w:val="right" w:pos="2373"/>
              </w:tabs>
              <w:ind w:left="389"/>
            </w:pPr>
            <w:r w:rsidRPr="00EC63F0">
              <w:rPr>
                <w:color w:val="231F20"/>
              </w:rPr>
              <w:t>Weights and strength</w:t>
            </w:r>
            <w:r w:rsidRPr="00EC63F0">
              <w:rPr>
                <w:color w:val="231F20"/>
              </w:rPr>
              <w:tab/>
              <w:t>4</w:t>
            </w:r>
          </w:p>
          <w:p w14:paraId="3C1AA4CA" w14:textId="77777777" w:rsidR="00EC63F0" w:rsidRPr="00EC63F0" w:rsidRDefault="00EC63F0" w:rsidP="00EC63F0">
            <w:pPr>
              <w:pStyle w:val="TableParagraph"/>
              <w:tabs>
                <w:tab w:val="right" w:pos="2373"/>
              </w:tabs>
              <w:ind w:left="389"/>
            </w:pPr>
            <w:r w:rsidRPr="00EC63F0">
              <w:rPr>
                <w:color w:val="231F20"/>
              </w:rPr>
              <w:t>Spinning</w:t>
            </w:r>
            <w:r w:rsidRPr="00EC63F0">
              <w:rPr>
                <w:color w:val="231F20"/>
              </w:rPr>
              <w:tab/>
              <w:t>1</w:t>
            </w:r>
          </w:p>
          <w:p w14:paraId="6530B10C" w14:textId="77777777" w:rsidR="00EC63F0" w:rsidRPr="00EC63F0" w:rsidRDefault="00EC63F0" w:rsidP="00EC63F0">
            <w:pPr>
              <w:pStyle w:val="TableParagraph"/>
              <w:tabs>
                <w:tab w:val="right" w:pos="2373"/>
              </w:tabs>
              <w:ind w:left="389"/>
            </w:pPr>
            <w:r w:rsidRPr="00EC63F0">
              <w:rPr>
                <w:color w:val="231F20"/>
              </w:rPr>
              <w:t>Other</w:t>
            </w:r>
            <w:r w:rsidRPr="00EC63F0">
              <w:rPr>
                <w:color w:val="231F20"/>
              </w:rPr>
              <w:tab/>
              <w:t>10</w:t>
            </w:r>
          </w:p>
          <w:p w14:paraId="18050722" w14:textId="77777777" w:rsidR="00EC63F0" w:rsidRPr="00EC63F0" w:rsidRDefault="00EC63F0" w:rsidP="00EC63F0">
            <w:pPr>
              <w:pStyle w:val="TableParagraph"/>
              <w:tabs>
                <w:tab w:val="right" w:pos="2373"/>
              </w:tabs>
              <w:ind w:left="106"/>
            </w:pPr>
            <w:r w:rsidRPr="00EC63F0">
              <w:rPr>
                <w:color w:val="231F20"/>
              </w:rPr>
              <w:t>Hairdressers’ equipment</w:t>
            </w:r>
            <w:r w:rsidRPr="00EC63F0">
              <w:rPr>
                <w:color w:val="231F20"/>
              </w:rPr>
              <w:tab/>
              <w:t>5</w:t>
            </w:r>
          </w:p>
          <w:p w14:paraId="13EF5ACD" w14:textId="77777777" w:rsidR="00EC63F0" w:rsidRPr="00EC63F0" w:rsidRDefault="00EC63F0" w:rsidP="00EC63F0">
            <w:pPr>
              <w:pStyle w:val="TableParagraph"/>
              <w:tabs>
                <w:tab w:val="right" w:pos="2373"/>
              </w:tabs>
              <w:ind w:left="106"/>
            </w:pPr>
            <w:r w:rsidRPr="00EC63F0">
              <w:rPr>
                <w:color w:val="231F20"/>
              </w:rPr>
              <w:t>Harvesters</w:t>
            </w:r>
            <w:r w:rsidRPr="00EC63F0">
              <w:rPr>
                <w:color w:val="231F20"/>
              </w:rPr>
              <w:tab/>
              <w:t>6</w:t>
            </w:r>
          </w:p>
          <w:p w14:paraId="607B2DD5" w14:textId="77777777" w:rsidR="00EC63F0" w:rsidRPr="00EC63F0" w:rsidRDefault="00EC63F0" w:rsidP="00EC63F0">
            <w:pPr>
              <w:pStyle w:val="TableParagraph"/>
              <w:tabs>
                <w:tab w:val="right" w:pos="2373"/>
              </w:tabs>
              <w:ind w:left="106"/>
            </w:pPr>
            <w:r w:rsidRPr="00EC63F0">
              <w:rPr>
                <w:color w:val="231F20"/>
              </w:rPr>
              <w:t>Heat dryers</w:t>
            </w:r>
            <w:r w:rsidRPr="00EC63F0">
              <w:rPr>
                <w:color w:val="231F20"/>
              </w:rPr>
              <w:tab/>
              <w:t>6</w:t>
            </w:r>
          </w:p>
          <w:p w14:paraId="709A2988" w14:textId="77777777" w:rsidR="00EC63F0" w:rsidRPr="00EC63F0" w:rsidRDefault="00EC63F0" w:rsidP="00EC63F0">
            <w:pPr>
              <w:pStyle w:val="TableParagraph"/>
              <w:tabs>
                <w:tab w:val="right" w:pos="2373"/>
              </w:tabs>
              <w:ind w:left="106"/>
            </w:pPr>
            <w:r w:rsidRPr="00EC63F0">
              <w:rPr>
                <w:color w:val="231F20"/>
              </w:rPr>
              <w:t>Heating equipment</w:t>
            </w:r>
            <w:r w:rsidRPr="00EC63F0">
              <w:rPr>
                <w:color w:val="231F20"/>
              </w:rPr>
              <w:tab/>
              <w:t>6</w:t>
            </w:r>
          </w:p>
          <w:p w14:paraId="6538287C" w14:textId="77777777" w:rsidR="00EC63F0" w:rsidRPr="00EC63F0" w:rsidRDefault="00EC63F0" w:rsidP="00EC63F0">
            <w:pPr>
              <w:pStyle w:val="TableParagraph"/>
              <w:tabs>
                <w:tab w:val="right" w:pos="2373"/>
              </w:tabs>
              <w:ind w:left="106"/>
            </w:pPr>
            <w:r w:rsidRPr="00EC63F0">
              <w:rPr>
                <w:color w:val="231F20"/>
              </w:rPr>
              <w:t>Hot-water systems</w:t>
            </w:r>
            <w:r w:rsidRPr="00EC63F0">
              <w:rPr>
                <w:color w:val="231F20"/>
              </w:rPr>
              <w:tab/>
              <w:t>5</w:t>
            </w:r>
          </w:p>
          <w:p w14:paraId="36761469" w14:textId="77777777" w:rsidR="00EC63F0" w:rsidRPr="00EC63F0" w:rsidRDefault="00EC63F0" w:rsidP="00EC63F0">
            <w:pPr>
              <w:pStyle w:val="TableParagraph"/>
              <w:tabs>
                <w:tab w:val="right" w:pos="2373"/>
              </w:tabs>
              <w:ind w:left="106"/>
            </w:pPr>
            <w:r w:rsidRPr="00EC63F0">
              <w:rPr>
                <w:color w:val="231F20"/>
              </w:rPr>
              <w:lastRenderedPageBreak/>
              <w:t>Incubators</w:t>
            </w:r>
            <w:r w:rsidRPr="00EC63F0">
              <w:rPr>
                <w:color w:val="231F20"/>
              </w:rPr>
              <w:tab/>
              <w:t>6</w:t>
            </w:r>
          </w:p>
          <w:p w14:paraId="6AF9C12E" w14:textId="77777777" w:rsidR="00EC63F0" w:rsidRPr="00EC63F0" w:rsidRDefault="00EC63F0" w:rsidP="00EC63F0">
            <w:pPr>
              <w:pStyle w:val="TableParagraph"/>
              <w:ind w:left="106"/>
            </w:pPr>
            <w:r w:rsidRPr="00EC63F0">
              <w:rPr>
                <w:color w:val="231F20"/>
              </w:rPr>
              <w:t>Ironing and pressing</w:t>
            </w:r>
          </w:p>
          <w:p w14:paraId="0A74F507" w14:textId="77777777" w:rsidR="00EC63F0" w:rsidRPr="00EC63F0" w:rsidRDefault="00EC63F0" w:rsidP="00EC63F0">
            <w:pPr>
              <w:pStyle w:val="TableParagraph"/>
              <w:tabs>
                <w:tab w:val="right" w:pos="2350"/>
              </w:tabs>
              <w:ind w:left="238"/>
            </w:pPr>
            <w:r w:rsidRPr="00EC63F0">
              <w:rPr>
                <w:color w:val="231F20"/>
              </w:rPr>
              <w:t>equipment</w:t>
            </w:r>
            <w:r w:rsidRPr="00EC63F0">
              <w:rPr>
                <w:color w:val="231F20"/>
              </w:rPr>
              <w:tab/>
              <w:t>6</w:t>
            </w:r>
          </w:p>
          <w:p w14:paraId="43E8D600" w14:textId="77777777" w:rsidR="00EC63F0" w:rsidRPr="00EC63F0" w:rsidRDefault="00EC63F0" w:rsidP="00EC63F0">
            <w:pPr>
              <w:pStyle w:val="TableParagraph"/>
              <w:tabs>
                <w:tab w:val="right" w:pos="2373"/>
              </w:tabs>
              <w:ind w:left="106"/>
            </w:pPr>
            <w:r w:rsidRPr="00EC63F0">
              <w:rPr>
                <w:color w:val="231F20"/>
              </w:rPr>
              <w:t>Kitchen equipment</w:t>
            </w:r>
            <w:r w:rsidRPr="00EC63F0">
              <w:rPr>
                <w:color w:val="231F20"/>
              </w:rPr>
              <w:tab/>
              <w:t>6</w:t>
            </w:r>
          </w:p>
          <w:p w14:paraId="56668A47" w14:textId="77777777" w:rsidR="00EC63F0" w:rsidRPr="00EC63F0" w:rsidRDefault="00EC63F0" w:rsidP="00EC63F0">
            <w:pPr>
              <w:pStyle w:val="TableParagraph"/>
              <w:tabs>
                <w:tab w:val="right" w:pos="2373"/>
              </w:tabs>
              <w:ind w:left="106"/>
            </w:pPr>
            <w:r w:rsidRPr="00EC63F0">
              <w:rPr>
                <w:color w:val="231F20"/>
              </w:rPr>
              <w:t>Knitting machines</w:t>
            </w:r>
            <w:r w:rsidRPr="00EC63F0">
              <w:rPr>
                <w:color w:val="231F20"/>
              </w:rPr>
              <w:tab/>
              <w:t>6</w:t>
            </w:r>
          </w:p>
          <w:p w14:paraId="36D39C30" w14:textId="77777777" w:rsidR="00EC63F0" w:rsidRPr="00EC63F0" w:rsidRDefault="00EC63F0" w:rsidP="00EC63F0">
            <w:pPr>
              <w:pStyle w:val="TableParagraph"/>
              <w:ind w:left="106"/>
            </w:pPr>
            <w:r w:rsidRPr="00EC63F0">
              <w:rPr>
                <w:color w:val="231F20"/>
              </w:rPr>
              <w:t>Laboratory research</w:t>
            </w:r>
          </w:p>
          <w:p w14:paraId="6F1BA178" w14:textId="77777777" w:rsidR="00EC63F0" w:rsidRPr="00EC63F0" w:rsidRDefault="00EC63F0" w:rsidP="00EC63F0">
            <w:pPr>
              <w:pStyle w:val="TableParagraph"/>
              <w:tabs>
                <w:tab w:val="right" w:pos="2350"/>
              </w:tabs>
              <w:ind w:left="238"/>
            </w:pPr>
            <w:r w:rsidRPr="00EC63F0">
              <w:rPr>
                <w:color w:val="231F20"/>
              </w:rPr>
              <w:t>equipment</w:t>
            </w:r>
            <w:r w:rsidRPr="00EC63F0">
              <w:rPr>
                <w:color w:val="231F20"/>
              </w:rPr>
              <w:tab/>
              <w:t>5</w:t>
            </w:r>
          </w:p>
          <w:p w14:paraId="120E761A" w14:textId="77777777" w:rsidR="00EC63F0" w:rsidRPr="00EC63F0" w:rsidRDefault="00EC63F0" w:rsidP="00EC63F0">
            <w:pPr>
              <w:pStyle w:val="TableParagraph"/>
              <w:tabs>
                <w:tab w:val="right" w:pos="2373"/>
              </w:tabs>
              <w:ind w:left="106"/>
            </w:pPr>
            <w:r w:rsidRPr="00EC63F0">
              <w:rPr>
                <w:color w:val="231F20"/>
              </w:rPr>
              <w:t>Lathes</w:t>
            </w:r>
            <w:r w:rsidRPr="00EC63F0">
              <w:rPr>
                <w:color w:val="231F20"/>
              </w:rPr>
              <w:tab/>
              <w:t>6</w:t>
            </w:r>
          </w:p>
          <w:p w14:paraId="4FD58083" w14:textId="77777777" w:rsidR="00EC63F0" w:rsidRPr="00EC63F0" w:rsidRDefault="00EC63F0" w:rsidP="00EC63F0">
            <w:pPr>
              <w:pStyle w:val="TableParagraph"/>
              <w:tabs>
                <w:tab w:val="right" w:pos="2373"/>
              </w:tabs>
              <w:ind w:left="106"/>
            </w:pPr>
            <w:r w:rsidRPr="00EC63F0">
              <w:rPr>
                <w:color w:val="231F20"/>
              </w:rPr>
              <w:t>Laundromat equipment</w:t>
            </w:r>
            <w:r w:rsidRPr="00EC63F0">
              <w:rPr>
                <w:color w:val="231F20"/>
              </w:rPr>
              <w:tab/>
              <w:t>5</w:t>
            </w:r>
          </w:p>
          <w:p w14:paraId="4CAFFCDA" w14:textId="77777777" w:rsidR="00EC63F0" w:rsidRPr="00EC63F0" w:rsidRDefault="00EC63F0" w:rsidP="00EC63F0">
            <w:pPr>
              <w:pStyle w:val="TableParagraph"/>
              <w:tabs>
                <w:tab w:val="right" w:pos="2373"/>
              </w:tabs>
              <w:ind w:left="106"/>
            </w:pPr>
            <w:r w:rsidRPr="00EC63F0">
              <w:rPr>
                <w:color w:val="231F20"/>
              </w:rPr>
              <w:t>Law reports</w:t>
            </w:r>
            <w:r w:rsidRPr="00EC63F0">
              <w:rPr>
                <w:color w:val="231F20"/>
              </w:rPr>
              <w:tab/>
              <w:t>5</w:t>
            </w:r>
          </w:p>
        </w:tc>
      </w:tr>
    </w:tbl>
    <w:p w14:paraId="5E829020" w14:textId="30C15DBA" w:rsidR="007060F0" w:rsidRDefault="007060F0" w:rsidP="00D02001">
      <w:pPr>
        <w:ind w:firstLine="140"/>
        <w:jc w:val="both"/>
      </w:pPr>
    </w:p>
    <w:tbl>
      <w:tblPr>
        <w:tblW w:w="8931" w:type="dxa"/>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679"/>
        <w:gridCol w:w="4252"/>
      </w:tblGrid>
      <w:tr w:rsidR="00596D83" w:rsidRPr="00596D83" w14:paraId="0FEEEC49" w14:textId="77777777" w:rsidTr="00596D83">
        <w:trPr>
          <w:trHeight w:val="348"/>
        </w:trPr>
        <w:tc>
          <w:tcPr>
            <w:tcW w:w="4679" w:type="dxa"/>
            <w:tcBorders>
              <w:left w:val="nil"/>
            </w:tcBorders>
          </w:tcPr>
          <w:p w14:paraId="63A9D2A0" w14:textId="77777777" w:rsidR="00596D83" w:rsidRPr="00596D83" w:rsidRDefault="00596D83" w:rsidP="00596D83">
            <w:pPr>
              <w:pStyle w:val="TableParagraph"/>
              <w:tabs>
                <w:tab w:val="left" w:pos="1414"/>
              </w:tabs>
              <w:spacing w:line="276" w:lineRule="auto"/>
              <w:ind w:left="5"/>
              <w:jc w:val="both"/>
              <w:rPr>
                <w:b/>
              </w:rPr>
            </w:pPr>
            <w:r w:rsidRPr="00596D83">
              <w:rPr>
                <w:b/>
                <w:color w:val="231F20"/>
                <w:spacing w:val="-4"/>
              </w:rPr>
              <w:t>Type</w:t>
            </w:r>
            <w:r w:rsidRPr="00596D83">
              <w:rPr>
                <w:b/>
                <w:color w:val="231F20"/>
                <w:spacing w:val="-1"/>
              </w:rPr>
              <w:t xml:space="preserve"> </w:t>
            </w:r>
            <w:r w:rsidRPr="00596D83">
              <w:rPr>
                <w:b/>
                <w:color w:val="231F20"/>
              </w:rPr>
              <w:t>of</w:t>
            </w:r>
            <w:r w:rsidRPr="00596D83">
              <w:rPr>
                <w:b/>
                <w:color w:val="231F20"/>
              </w:rPr>
              <w:tab/>
              <w:t>No. of</w:t>
            </w:r>
            <w:r w:rsidRPr="00596D83">
              <w:rPr>
                <w:b/>
                <w:color w:val="231F20"/>
                <w:spacing w:val="-1"/>
              </w:rPr>
              <w:t xml:space="preserve"> </w:t>
            </w:r>
            <w:r w:rsidRPr="00596D83">
              <w:rPr>
                <w:b/>
                <w:color w:val="231F20"/>
              </w:rPr>
              <w:t>years</w:t>
            </w:r>
          </w:p>
          <w:p w14:paraId="050224F0" w14:textId="77777777" w:rsidR="00596D83" w:rsidRPr="00596D83" w:rsidRDefault="00596D83" w:rsidP="00596D83">
            <w:pPr>
              <w:pStyle w:val="TableParagraph"/>
              <w:tabs>
                <w:tab w:val="left" w:pos="1423"/>
              </w:tabs>
              <w:spacing w:line="276" w:lineRule="auto"/>
              <w:ind w:left="5"/>
              <w:jc w:val="both"/>
              <w:rPr>
                <w:b/>
              </w:rPr>
            </w:pPr>
            <w:r w:rsidRPr="00596D83">
              <w:rPr>
                <w:b/>
                <w:color w:val="231F20"/>
              </w:rPr>
              <w:t>asset</w:t>
            </w:r>
            <w:r w:rsidRPr="00596D83">
              <w:rPr>
                <w:b/>
                <w:color w:val="231F20"/>
              </w:rPr>
              <w:tab/>
              <w:t>for</w:t>
            </w:r>
            <w:r w:rsidRPr="00596D83">
              <w:rPr>
                <w:b/>
                <w:color w:val="231F20"/>
                <w:spacing w:val="15"/>
              </w:rPr>
              <w:t xml:space="preserve"> </w:t>
            </w:r>
            <w:r w:rsidRPr="00596D83">
              <w:rPr>
                <w:b/>
                <w:color w:val="231F20"/>
              </w:rPr>
              <w:t>write-off</w:t>
            </w:r>
          </w:p>
        </w:tc>
        <w:tc>
          <w:tcPr>
            <w:tcW w:w="4252" w:type="dxa"/>
            <w:tcBorders>
              <w:right w:val="nil"/>
            </w:tcBorders>
          </w:tcPr>
          <w:p w14:paraId="3E4FB260" w14:textId="77777777" w:rsidR="00596D83" w:rsidRPr="00596D83" w:rsidRDefault="00596D83" w:rsidP="00596D83">
            <w:pPr>
              <w:pStyle w:val="TableParagraph"/>
              <w:tabs>
                <w:tab w:val="left" w:pos="1577"/>
              </w:tabs>
              <w:spacing w:line="276" w:lineRule="auto"/>
              <w:ind w:left="140"/>
              <w:jc w:val="both"/>
              <w:rPr>
                <w:b/>
              </w:rPr>
            </w:pPr>
            <w:r w:rsidRPr="00596D83">
              <w:rPr>
                <w:b/>
                <w:color w:val="231F20"/>
                <w:spacing w:val="-4"/>
              </w:rPr>
              <w:t>Type</w:t>
            </w:r>
            <w:r w:rsidRPr="00596D83">
              <w:rPr>
                <w:b/>
                <w:color w:val="231F20"/>
                <w:spacing w:val="-1"/>
              </w:rPr>
              <w:t xml:space="preserve"> </w:t>
            </w:r>
            <w:r w:rsidRPr="00596D83">
              <w:rPr>
                <w:b/>
                <w:color w:val="231F20"/>
              </w:rPr>
              <w:t>of</w:t>
            </w:r>
            <w:r w:rsidRPr="00596D83">
              <w:rPr>
                <w:b/>
                <w:color w:val="231F20"/>
              </w:rPr>
              <w:tab/>
              <w:t>No. of</w:t>
            </w:r>
            <w:r w:rsidRPr="00596D83">
              <w:rPr>
                <w:b/>
                <w:color w:val="231F20"/>
                <w:spacing w:val="-1"/>
              </w:rPr>
              <w:t xml:space="preserve"> </w:t>
            </w:r>
            <w:r w:rsidRPr="00596D83">
              <w:rPr>
                <w:b/>
                <w:color w:val="231F20"/>
              </w:rPr>
              <w:t>years</w:t>
            </w:r>
          </w:p>
          <w:p w14:paraId="127AE6A4" w14:textId="77777777" w:rsidR="00596D83" w:rsidRPr="00596D83" w:rsidRDefault="00596D83" w:rsidP="00596D83">
            <w:pPr>
              <w:pStyle w:val="TableParagraph"/>
              <w:tabs>
                <w:tab w:val="left" w:pos="1586"/>
              </w:tabs>
              <w:spacing w:line="276" w:lineRule="auto"/>
              <w:ind w:left="140"/>
              <w:jc w:val="both"/>
              <w:rPr>
                <w:b/>
              </w:rPr>
            </w:pPr>
            <w:r w:rsidRPr="00596D83">
              <w:rPr>
                <w:b/>
                <w:color w:val="231F20"/>
              </w:rPr>
              <w:t>asset</w:t>
            </w:r>
            <w:r w:rsidRPr="00596D83">
              <w:rPr>
                <w:b/>
                <w:color w:val="231F20"/>
              </w:rPr>
              <w:tab/>
              <w:t>for</w:t>
            </w:r>
            <w:r w:rsidRPr="00596D83">
              <w:rPr>
                <w:b/>
                <w:color w:val="231F20"/>
                <w:spacing w:val="15"/>
              </w:rPr>
              <w:t xml:space="preserve"> </w:t>
            </w:r>
            <w:r w:rsidRPr="00596D83">
              <w:rPr>
                <w:b/>
                <w:color w:val="231F20"/>
              </w:rPr>
              <w:t>write-off</w:t>
            </w:r>
          </w:p>
        </w:tc>
      </w:tr>
      <w:tr w:rsidR="00596D83" w:rsidRPr="00596D83" w14:paraId="391E50DE" w14:textId="77777777" w:rsidTr="00596D83">
        <w:trPr>
          <w:trHeight w:val="2825"/>
        </w:trPr>
        <w:tc>
          <w:tcPr>
            <w:tcW w:w="4679" w:type="dxa"/>
            <w:tcBorders>
              <w:left w:val="nil"/>
            </w:tcBorders>
          </w:tcPr>
          <w:p w14:paraId="5BEB63AA" w14:textId="77777777" w:rsidR="00596D83" w:rsidRPr="00596D83" w:rsidRDefault="00596D83" w:rsidP="00596D83">
            <w:pPr>
              <w:pStyle w:val="TableParagraph"/>
              <w:tabs>
                <w:tab w:val="right" w:pos="2272"/>
              </w:tabs>
              <w:spacing w:before="25" w:line="276" w:lineRule="auto"/>
              <w:ind w:left="5"/>
              <w:jc w:val="both"/>
            </w:pPr>
            <w:r w:rsidRPr="00596D83">
              <w:rPr>
                <w:color w:val="231F20"/>
              </w:rPr>
              <w:t>Lift installations</w:t>
            </w:r>
            <w:r w:rsidRPr="00596D83">
              <w:rPr>
                <w:color w:val="231F20"/>
              </w:rPr>
              <w:tab/>
              <w:t>12</w:t>
            </w:r>
          </w:p>
          <w:p w14:paraId="705B64F8" w14:textId="77777777" w:rsidR="00596D83" w:rsidRPr="00596D83" w:rsidRDefault="00596D83" w:rsidP="00596D83">
            <w:pPr>
              <w:pStyle w:val="TableParagraph"/>
              <w:tabs>
                <w:tab w:val="right" w:pos="2272"/>
              </w:tabs>
              <w:spacing w:line="276" w:lineRule="auto"/>
              <w:ind w:left="5"/>
              <w:jc w:val="both"/>
            </w:pPr>
            <w:r w:rsidRPr="00596D83">
              <w:rPr>
                <w:color w:val="231F20"/>
              </w:rPr>
              <w:t>Medical theatre equipment</w:t>
            </w:r>
            <w:r w:rsidRPr="00596D83">
              <w:rPr>
                <w:color w:val="231F20"/>
              </w:rPr>
              <w:tab/>
              <w:t>6</w:t>
            </w:r>
          </w:p>
          <w:p w14:paraId="7D3D73BA" w14:textId="77777777" w:rsidR="00596D83" w:rsidRPr="00596D83" w:rsidRDefault="00596D83" w:rsidP="00596D83">
            <w:pPr>
              <w:pStyle w:val="TableParagraph"/>
              <w:tabs>
                <w:tab w:val="right" w:pos="2272"/>
              </w:tabs>
              <w:spacing w:line="276" w:lineRule="auto"/>
              <w:ind w:left="5"/>
              <w:jc w:val="both"/>
            </w:pPr>
            <w:r w:rsidRPr="00596D83">
              <w:rPr>
                <w:color w:val="231F20"/>
              </w:rPr>
              <w:t>Milling machines</w:t>
            </w:r>
            <w:r w:rsidRPr="00596D83">
              <w:rPr>
                <w:color w:val="231F20"/>
              </w:rPr>
              <w:tab/>
              <w:t>6</w:t>
            </w:r>
          </w:p>
          <w:p w14:paraId="398DADAB" w14:textId="77777777" w:rsidR="00596D83" w:rsidRPr="00596D83" w:rsidRDefault="00596D83" w:rsidP="00596D83">
            <w:pPr>
              <w:pStyle w:val="TableParagraph"/>
              <w:tabs>
                <w:tab w:val="right" w:pos="2272"/>
              </w:tabs>
              <w:spacing w:line="276" w:lineRule="auto"/>
              <w:ind w:left="5"/>
              <w:jc w:val="both"/>
            </w:pPr>
            <w:r w:rsidRPr="00596D83">
              <w:rPr>
                <w:color w:val="231F20"/>
              </w:rPr>
              <w:t>Mobile caravans</w:t>
            </w:r>
            <w:r w:rsidRPr="00596D83">
              <w:rPr>
                <w:color w:val="231F20"/>
              </w:rPr>
              <w:tab/>
              <w:t>5</w:t>
            </w:r>
          </w:p>
          <w:p w14:paraId="0B4C3FC8" w14:textId="77777777" w:rsidR="00596D83" w:rsidRPr="00596D83" w:rsidRDefault="00596D83" w:rsidP="00596D83">
            <w:pPr>
              <w:pStyle w:val="TableParagraph"/>
              <w:tabs>
                <w:tab w:val="right" w:pos="2272"/>
              </w:tabs>
              <w:spacing w:line="276" w:lineRule="auto"/>
              <w:ind w:left="5"/>
              <w:jc w:val="both"/>
            </w:pPr>
            <w:r w:rsidRPr="00596D83">
              <w:rPr>
                <w:color w:val="231F20"/>
              </w:rPr>
              <w:t>Mobile cranes</w:t>
            </w:r>
            <w:r w:rsidRPr="00596D83">
              <w:rPr>
                <w:color w:val="231F20"/>
              </w:rPr>
              <w:tab/>
              <w:t>4</w:t>
            </w:r>
          </w:p>
          <w:p w14:paraId="07379A26" w14:textId="77777777" w:rsidR="00596D83" w:rsidRPr="00596D83" w:rsidRDefault="00596D83" w:rsidP="00596D83">
            <w:pPr>
              <w:pStyle w:val="TableParagraph"/>
              <w:tabs>
                <w:tab w:val="right" w:pos="2272"/>
              </w:tabs>
              <w:spacing w:line="276" w:lineRule="auto"/>
              <w:ind w:left="5"/>
              <w:jc w:val="both"/>
            </w:pPr>
            <w:r w:rsidRPr="00596D83">
              <w:rPr>
                <w:color w:val="231F20"/>
              </w:rPr>
              <w:t>Mobile refrigeration units</w:t>
            </w:r>
            <w:r w:rsidRPr="00596D83">
              <w:rPr>
                <w:color w:val="231F20"/>
              </w:rPr>
              <w:tab/>
              <w:t>4</w:t>
            </w:r>
          </w:p>
          <w:p w14:paraId="7B216A02" w14:textId="77777777" w:rsidR="00596D83" w:rsidRPr="00596D83" w:rsidRDefault="00596D83" w:rsidP="00596D83">
            <w:pPr>
              <w:pStyle w:val="TableParagraph"/>
              <w:tabs>
                <w:tab w:val="right" w:pos="2272"/>
              </w:tabs>
              <w:spacing w:line="276" w:lineRule="auto"/>
              <w:ind w:left="5"/>
              <w:jc w:val="both"/>
            </w:pPr>
            <w:r w:rsidRPr="00596D83">
              <w:rPr>
                <w:color w:val="231F20"/>
              </w:rPr>
              <w:t>Motors</w:t>
            </w:r>
            <w:r w:rsidRPr="00596D83">
              <w:rPr>
                <w:color w:val="231F20"/>
              </w:rPr>
              <w:tab/>
              <w:t>4</w:t>
            </w:r>
          </w:p>
          <w:p w14:paraId="4BECD67F" w14:textId="77777777" w:rsidR="00596D83" w:rsidRPr="00596D83" w:rsidRDefault="00596D83" w:rsidP="00596D83">
            <w:pPr>
              <w:pStyle w:val="TableParagraph"/>
              <w:tabs>
                <w:tab w:val="right" w:pos="2272"/>
              </w:tabs>
              <w:spacing w:line="276" w:lineRule="auto"/>
              <w:ind w:left="5"/>
              <w:jc w:val="both"/>
            </w:pPr>
            <w:r w:rsidRPr="00596D83">
              <w:rPr>
                <w:color w:val="231F20"/>
              </w:rPr>
              <w:t>Motorcycles</w:t>
            </w:r>
            <w:r w:rsidRPr="00596D83">
              <w:rPr>
                <w:color w:val="231F20"/>
              </w:rPr>
              <w:tab/>
              <w:t>4</w:t>
            </w:r>
          </w:p>
          <w:p w14:paraId="57EDA512" w14:textId="77777777" w:rsidR="00596D83" w:rsidRPr="00596D83" w:rsidRDefault="00596D83" w:rsidP="00596D83">
            <w:pPr>
              <w:pStyle w:val="TableParagraph"/>
              <w:tabs>
                <w:tab w:val="right" w:pos="2272"/>
              </w:tabs>
              <w:spacing w:line="276" w:lineRule="auto"/>
              <w:ind w:left="5"/>
              <w:jc w:val="both"/>
            </w:pPr>
            <w:r w:rsidRPr="00596D83">
              <w:rPr>
                <w:color w:val="231F20"/>
              </w:rPr>
              <w:t>Motorised chain saws</w:t>
            </w:r>
            <w:r w:rsidRPr="00596D83">
              <w:rPr>
                <w:color w:val="231F20"/>
              </w:rPr>
              <w:tab/>
              <w:t>4</w:t>
            </w:r>
          </w:p>
          <w:p w14:paraId="52E282B2" w14:textId="77777777" w:rsidR="00596D83" w:rsidRPr="00596D83" w:rsidRDefault="00596D83" w:rsidP="00596D83">
            <w:pPr>
              <w:pStyle w:val="TableParagraph"/>
              <w:tabs>
                <w:tab w:val="right" w:pos="2272"/>
              </w:tabs>
              <w:spacing w:line="276" w:lineRule="auto"/>
              <w:ind w:left="5"/>
              <w:jc w:val="both"/>
            </w:pPr>
            <w:r w:rsidRPr="00596D83">
              <w:rPr>
                <w:color w:val="231F20"/>
              </w:rPr>
              <w:t>Motorised concrete mixers</w:t>
            </w:r>
            <w:r w:rsidRPr="00596D83">
              <w:rPr>
                <w:color w:val="231F20"/>
              </w:rPr>
              <w:tab/>
              <w:t>3</w:t>
            </w:r>
          </w:p>
          <w:p w14:paraId="56BCDABA" w14:textId="77777777" w:rsidR="00596D83" w:rsidRPr="00596D83" w:rsidRDefault="00596D83" w:rsidP="00596D83">
            <w:pPr>
              <w:pStyle w:val="TableParagraph"/>
              <w:tabs>
                <w:tab w:val="right" w:pos="2272"/>
              </w:tabs>
              <w:spacing w:line="276" w:lineRule="auto"/>
              <w:ind w:left="5"/>
              <w:jc w:val="both"/>
            </w:pPr>
            <w:r w:rsidRPr="00596D83">
              <w:rPr>
                <w:color w:val="231F20"/>
              </w:rPr>
              <w:t>Motor mowers</w:t>
            </w:r>
            <w:r w:rsidRPr="00596D83">
              <w:rPr>
                <w:color w:val="231F20"/>
              </w:rPr>
              <w:tab/>
              <w:t>5</w:t>
            </w:r>
          </w:p>
          <w:p w14:paraId="261FF946" w14:textId="77777777" w:rsidR="00596D83" w:rsidRPr="00596D83" w:rsidRDefault="00596D83" w:rsidP="00596D83">
            <w:pPr>
              <w:pStyle w:val="TableParagraph"/>
              <w:tabs>
                <w:tab w:val="right" w:pos="2272"/>
              </w:tabs>
              <w:spacing w:line="276" w:lineRule="auto"/>
              <w:ind w:left="5"/>
              <w:jc w:val="both"/>
            </w:pPr>
            <w:r w:rsidRPr="00596D83">
              <w:rPr>
                <w:color w:val="231F20"/>
              </w:rPr>
              <w:t>Musical instruments</w:t>
            </w:r>
            <w:r w:rsidRPr="00596D83">
              <w:rPr>
                <w:color w:val="231F20"/>
              </w:rPr>
              <w:tab/>
              <w:t>5</w:t>
            </w:r>
          </w:p>
          <w:p w14:paraId="33AAB4E4" w14:textId="77777777" w:rsidR="00596D83" w:rsidRPr="00596D83" w:rsidRDefault="00596D83" w:rsidP="00596D83">
            <w:pPr>
              <w:pStyle w:val="TableParagraph"/>
              <w:tabs>
                <w:tab w:val="right" w:pos="2272"/>
              </w:tabs>
              <w:spacing w:line="276" w:lineRule="auto"/>
              <w:ind w:left="5"/>
              <w:jc w:val="both"/>
            </w:pPr>
            <w:r w:rsidRPr="00596D83">
              <w:rPr>
                <w:color w:val="231F20"/>
              </w:rPr>
              <w:t>Navigation systems</w:t>
            </w:r>
            <w:r w:rsidRPr="00596D83">
              <w:rPr>
                <w:color w:val="231F20"/>
              </w:rPr>
              <w:tab/>
              <w:t>10</w:t>
            </w:r>
          </w:p>
          <w:p w14:paraId="36EA6D17" w14:textId="77777777" w:rsidR="00596D83" w:rsidRPr="00596D83" w:rsidRDefault="00596D83" w:rsidP="00596D83">
            <w:pPr>
              <w:pStyle w:val="TableParagraph"/>
              <w:spacing w:line="276" w:lineRule="auto"/>
              <w:ind w:left="5"/>
              <w:jc w:val="both"/>
            </w:pPr>
            <w:r w:rsidRPr="00596D83">
              <w:rPr>
                <w:color w:val="231F20"/>
              </w:rPr>
              <w:t>Neon signs and advertising</w:t>
            </w:r>
          </w:p>
          <w:p w14:paraId="5A67D229" w14:textId="77777777" w:rsidR="00596D83" w:rsidRPr="00596D83" w:rsidRDefault="00596D83" w:rsidP="00596D83">
            <w:pPr>
              <w:pStyle w:val="TableParagraph"/>
              <w:tabs>
                <w:tab w:val="right" w:pos="2272"/>
              </w:tabs>
              <w:spacing w:line="276" w:lineRule="auto"/>
              <w:ind w:left="72"/>
              <w:jc w:val="both"/>
            </w:pPr>
            <w:r w:rsidRPr="00596D83">
              <w:rPr>
                <w:color w:val="231F20"/>
              </w:rPr>
              <w:t>boards</w:t>
            </w:r>
            <w:r w:rsidRPr="00596D83">
              <w:rPr>
                <w:color w:val="231F20"/>
              </w:rPr>
              <w:tab/>
              <w:t>10</w:t>
            </w:r>
          </w:p>
          <w:p w14:paraId="5BF661AF" w14:textId="77777777" w:rsidR="00596D83" w:rsidRPr="00596D83" w:rsidRDefault="00596D83" w:rsidP="00596D83">
            <w:pPr>
              <w:pStyle w:val="TableParagraph"/>
              <w:spacing w:line="276" w:lineRule="auto"/>
              <w:ind w:left="5"/>
              <w:jc w:val="both"/>
            </w:pPr>
            <w:r w:rsidRPr="00596D83">
              <w:rPr>
                <w:color w:val="231F20"/>
              </w:rPr>
              <w:t>Office equipment</w:t>
            </w:r>
          </w:p>
          <w:p w14:paraId="160E5AE8" w14:textId="77777777" w:rsidR="00596D83" w:rsidRPr="00596D83" w:rsidRDefault="00596D83" w:rsidP="00596D83">
            <w:pPr>
              <w:pStyle w:val="TableParagraph"/>
              <w:tabs>
                <w:tab w:val="right" w:pos="2272"/>
              </w:tabs>
              <w:spacing w:line="276" w:lineRule="auto"/>
              <w:ind w:left="285"/>
              <w:jc w:val="both"/>
            </w:pPr>
            <w:r w:rsidRPr="00596D83">
              <w:rPr>
                <w:color w:val="231F20"/>
              </w:rPr>
              <w:t>electronic</w:t>
            </w:r>
            <w:r w:rsidRPr="00596D83">
              <w:rPr>
                <w:color w:val="231F20"/>
              </w:rPr>
              <w:tab/>
              <w:t>3</w:t>
            </w:r>
          </w:p>
          <w:p w14:paraId="3FC23213" w14:textId="77777777" w:rsidR="00596D83" w:rsidRPr="00596D83" w:rsidRDefault="00596D83" w:rsidP="00596D83">
            <w:pPr>
              <w:pStyle w:val="TableParagraph"/>
              <w:tabs>
                <w:tab w:val="right" w:pos="2272"/>
              </w:tabs>
              <w:spacing w:line="276" w:lineRule="auto"/>
              <w:ind w:left="288"/>
              <w:jc w:val="both"/>
            </w:pPr>
            <w:r w:rsidRPr="00596D83">
              <w:rPr>
                <w:color w:val="231F20"/>
              </w:rPr>
              <w:t>mechanical</w:t>
            </w:r>
            <w:r w:rsidRPr="00596D83">
              <w:rPr>
                <w:color w:val="231F20"/>
              </w:rPr>
              <w:tab/>
              <w:t>5</w:t>
            </w:r>
          </w:p>
          <w:p w14:paraId="1807DACC" w14:textId="77777777" w:rsidR="00596D83" w:rsidRPr="00596D83" w:rsidRDefault="00596D83" w:rsidP="00596D83">
            <w:pPr>
              <w:pStyle w:val="TableParagraph"/>
              <w:tabs>
                <w:tab w:val="right" w:pos="2272"/>
              </w:tabs>
              <w:spacing w:line="276" w:lineRule="auto"/>
              <w:ind w:left="5"/>
              <w:jc w:val="both"/>
            </w:pPr>
            <w:r w:rsidRPr="00596D83">
              <w:rPr>
                <w:color w:val="231F20"/>
              </w:rPr>
              <w:t>Oxygen concentrators</w:t>
            </w:r>
            <w:r w:rsidRPr="00596D83">
              <w:rPr>
                <w:color w:val="231F20"/>
              </w:rPr>
              <w:tab/>
              <w:t>3</w:t>
            </w:r>
          </w:p>
          <w:p w14:paraId="00617A10" w14:textId="77777777" w:rsidR="00596D83" w:rsidRPr="00596D83" w:rsidRDefault="00596D83" w:rsidP="00596D83">
            <w:pPr>
              <w:pStyle w:val="TableParagraph"/>
              <w:tabs>
                <w:tab w:val="right" w:pos="2272"/>
              </w:tabs>
              <w:spacing w:line="276" w:lineRule="auto"/>
              <w:ind w:left="5"/>
              <w:jc w:val="both"/>
            </w:pPr>
            <w:r w:rsidRPr="00596D83">
              <w:rPr>
                <w:color w:val="231F20"/>
              </w:rPr>
              <w:t>Ovens and heating devices</w:t>
            </w:r>
            <w:r w:rsidRPr="00596D83">
              <w:rPr>
                <w:color w:val="231F20"/>
              </w:rPr>
              <w:tab/>
              <w:t>6</w:t>
            </w:r>
          </w:p>
          <w:p w14:paraId="369462E6" w14:textId="77777777" w:rsidR="00596D83" w:rsidRPr="00596D83" w:rsidRDefault="00596D83" w:rsidP="00596D83">
            <w:pPr>
              <w:pStyle w:val="TableParagraph"/>
              <w:tabs>
                <w:tab w:val="right" w:pos="2272"/>
              </w:tabs>
              <w:spacing w:line="276" w:lineRule="auto"/>
              <w:ind w:left="5"/>
              <w:jc w:val="both"/>
            </w:pPr>
            <w:r w:rsidRPr="00596D83">
              <w:rPr>
                <w:color w:val="231F20"/>
              </w:rPr>
              <w:t>Ovens for heating food</w:t>
            </w:r>
            <w:r w:rsidRPr="00596D83">
              <w:rPr>
                <w:color w:val="231F20"/>
              </w:rPr>
              <w:tab/>
              <w:t>6</w:t>
            </w:r>
          </w:p>
          <w:p w14:paraId="75A2D60A" w14:textId="77777777" w:rsidR="00596D83" w:rsidRPr="00596D83" w:rsidRDefault="00596D83" w:rsidP="00596D83">
            <w:pPr>
              <w:pStyle w:val="TableParagraph"/>
              <w:tabs>
                <w:tab w:val="right" w:pos="2272"/>
              </w:tabs>
              <w:spacing w:line="276" w:lineRule="auto"/>
              <w:ind w:left="5"/>
              <w:jc w:val="both"/>
            </w:pPr>
            <w:r w:rsidRPr="00596D83">
              <w:rPr>
                <w:color w:val="231F20"/>
              </w:rPr>
              <w:t>Packaging equipment</w:t>
            </w:r>
            <w:r w:rsidRPr="00596D83">
              <w:rPr>
                <w:color w:val="231F20"/>
              </w:rPr>
              <w:tab/>
              <w:t>4</w:t>
            </w:r>
          </w:p>
          <w:p w14:paraId="02FA269D" w14:textId="77777777" w:rsidR="00596D83" w:rsidRPr="00596D83" w:rsidRDefault="00596D83" w:rsidP="00596D83">
            <w:pPr>
              <w:pStyle w:val="TableParagraph"/>
              <w:tabs>
                <w:tab w:val="right" w:pos="2272"/>
              </w:tabs>
              <w:spacing w:line="276" w:lineRule="auto"/>
              <w:ind w:left="5"/>
              <w:jc w:val="both"/>
            </w:pPr>
            <w:r w:rsidRPr="00596D83">
              <w:rPr>
                <w:color w:val="231F20"/>
              </w:rPr>
              <w:t>Paintings</w:t>
            </w:r>
            <w:r w:rsidRPr="00596D83">
              <w:rPr>
                <w:color w:val="231F20"/>
              </w:rPr>
              <w:tab/>
              <w:t>25</w:t>
            </w:r>
          </w:p>
          <w:p w14:paraId="51A7F494" w14:textId="77777777" w:rsidR="00596D83" w:rsidRPr="00596D83" w:rsidRDefault="00596D83" w:rsidP="00596D83">
            <w:pPr>
              <w:pStyle w:val="TableParagraph"/>
              <w:tabs>
                <w:tab w:val="right" w:pos="2272"/>
              </w:tabs>
              <w:spacing w:line="276" w:lineRule="auto"/>
              <w:ind w:left="5"/>
              <w:jc w:val="both"/>
            </w:pPr>
            <w:r w:rsidRPr="00596D83">
              <w:rPr>
                <w:color w:val="231F20"/>
              </w:rPr>
              <w:t>Pallets</w:t>
            </w:r>
            <w:r w:rsidRPr="00596D83">
              <w:rPr>
                <w:color w:val="231F20"/>
              </w:rPr>
              <w:tab/>
              <w:t>4</w:t>
            </w:r>
          </w:p>
          <w:p w14:paraId="335EBDAA" w14:textId="77777777" w:rsidR="00596D83" w:rsidRPr="00596D83" w:rsidRDefault="00596D83" w:rsidP="00596D83">
            <w:pPr>
              <w:pStyle w:val="TableParagraph"/>
              <w:tabs>
                <w:tab w:val="right" w:pos="2272"/>
              </w:tabs>
              <w:spacing w:line="276" w:lineRule="auto"/>
              <w:ind w:left="5"/>
              <w:jc w:val="both"/>
            </w:pPr>
            <w:r w:rsidRPr="00596D83">
              <w:rPr>
                <w:color w:val="231F20"/>
              </w:rPr>
              <w:t>Passenger</w:t>
            </w:r>
            <w:r w:rsidRPr="00596D83">
              <w:rPr>
                <w:color w:val="231F20"/>
                <w:spacing w:val="-1"/>
              </w:rPr>
              <w:t xml:space="preserve"> </w:t>
            </w:r>
            <w:r w:rsidRPr="00596D83">
              <w:rPr>
                <w:color w:val="231F20"/>
              </w:rPr>
              <w:t>cars</w:t>
            </w:r>
            <w:r w:rsidRPr="00596D83">
              <w:rPr>
                <w:color w:val="231F20"/>
              </w:rPr>
              <w:tab/>
              <w:t>5</w:t>
            </w:r>
          </w:p>
          <w:p w14:paraId="549F02D1" w14:textId="77777777" w:rsidR="00596D83" w:rsidRPr="00596D83" w:rsidRDefault="00596D83" w:rsidP="00596D83">
            <w:pPr>
              <w:pStyle w:val="TableParagraph"/>
              <w:tabs>
                <w:tab w:val="right" w:pos="2272"/>
              </w:tabs>
              <w:spacing w:line="276" w:lineRule="auto"/>
              <w:ind w:left="5"/>
              <w:jc w:val="both"/>
            </w:pPr>
            <w:r w:rsidRPr="00596D83">
              <w:rPr>
                <w:color w:val="231F20"/>
              </w:rPr>
              <w:t>Patterns, tooling</w:t>
            </w:r>
            <w:r w:rsidRPr="00596D83">
              <w:rPr>
                <w:color w:val="231F20"/>
                <w:spacing w:val="1"/>
              </w:rPr>
              <w:t xml:space="preserve"> </w:t>
            </w:r>
            <w:r w:rsidRPr="00596D83">
              <w:rPr>
                <w:color w:val="231F20"/>
              </w:rPr>
              <w:t>and dies</w:t>
            </w:r>
            <w:r w:rsidRPr="00596D83">
              <w:rPr>
                <w:color w:val="231F20"/>
              </w:rPr>
              <w:tab/>
              <w:t>3</w:t>
            </w:r>
          </w:p>
          <w:p w14:paraId="733BE084" w14:textId="77777777" w:rsidR="00596D83" w:rsidRPr="00596D83" w:rsidRDefault="00596D83" w:rsidP="00596D83">
            <w:pPr>
              <w:pStyle w:val="TableParagraph"/>
              <w:tabs>
                <w:tab w:val="right" w:pos="2272"/>
              </w:tabs>
              <w:spacing w:line="276" w:lineRule="auto"/>
              <w:ind w:left="5"/>
              <w:jc w:val="both"/>
            </w:pPr>
            <w:r w:rsidRPr="00596D83">
              <w:rPr>
                <w:color w:val="231F20"/>
              </w:rPr>
              <w:t>Pellet</w:t>
            </w:r>
            <w:r w:rsidRPr="00596D83">
              <w:rPr>
                <w:color w:val="231F20"/>
                <w:spacing w:val="-1"/>
              </w:rPr>
              <w:t xml:space="preserve"> </w:t>
            </w:r>
            <w:r w:rsidRPr="00596D83">
              <w:rPr>
                <w:color w:val="231F20"/>
              </w:rPr>
              <w:t>mills</w:t>
            </w:r>
            <w:r w:rsidRPr="00596D83">
              <w:rPr>
                <w:color w:val="231F20"/>
              </w:rPr>
              <w:tab/>
              <w:t>4</w:t>
            </w:r>
          </w:p>
          <w:p w14:paraId="5B212AED" w14:textId="77777777" w:rsidR="00596D83" w:rsidRPr="00596D83" w:rsidRDefault="00596D83" w:rsidP="00596D83">
            <w:pPr>
              <w:pStyle w:val="TableParagraph"/>
              <w:tabs>
                <w:tab w:val="right" w:pos="2272"/>
              </w:tabs>
              <w:spacing w:line="276" w:lineRule="auto"/>
              <w:ind w:left="5"/>
              <w:jc w:val="both"/>
            </w:pPr>
            <w:r w:rsidRPr="00596D83">
              <w:rPr>
                <w:color w:val="231F20"/>
              </w:rPr>
              <w:t>Perforating equipment</w:t>
            </w:r>
            <w:r w:rsidRPr="00596D83">
              <w:rPr>
                <w:color w:val="231F20"/>
              </w:rPr>
              <w:tab/>
              <w:t>6</w:t>
            </w:r>
          </w:p>
          <w:p w14:paraId="2278B36C" w14:textId="77777777" w:rsidR="00596D83" w:rsidRPr="00596D83" w:rsidRDefault="00596D83" w:rsidP="00596D83">
            <w:pPr>
              <w:pStyle w:val="TableParagraph"/>
              <w:tabs>
                <w:tab w:val="right" w:pos="2272"/>
              </w:tabs>
              <w:spacing w:line="276" w:lineRule="auto"/>
              <w:ind w:left="5"/>
              <w:jc w:val="both"/>
            </w:pPr>
            <w:r w:rsidRPr="00596D83">
              <w:rPr>
                <w:color w:val="231F20"/>
              </w:rPr>
              <w:t>Photocopying</w:t>
            </w:r>
            <w:r w:rsidRPr="00596D83">
              <w:rPr>
                <w:color w:val="231F20"/>
                <w:spacing w:val="1"/>
              </w:rPr>
              <w:t xml:space="preserve"> </w:t>
            </w:r>
            <w:r w:rsidRPr="00596D83">
              <w:rPr>
                <w:color w:val="231F20"/>
              </w:rPr>
              <w:t>equipment</w:t>
            </w:r>
            <w:r w:rsidRPr="00596D83">
              <w:rPr>
                <w:color w:val="231F20"/>
              </w:rPr>
              <w:tab/>
              <w:t>5</w:t>
            </w:r>
          </w:p>
          <w:p w14:paraId="0B87EA3D" w14:textId="77777777" w:rsidR="00596D83" w:rsidRPr="00596D83" w:rsidRDefault="00596D83" w:rsidP="00596D83">
            <w:pPr>
              <w:pStyle w:val="TableParagraph"/>
              <w:tabs>
                <w:tab w:val="right" w:pos="2272"/>
              </w:tabs>
              <w:spacing w:line="276" w:lineRule="auto"/>
              <w:ind w:left="5"/>
              <w:jc w:val="both"/>
            </w:pPr>
            <w:r w:rsidRPr="00596D83">
              <w:rPr>
                <w:color w:val="231F20"/>
              </w:rPr>
              <w:t>Photographic equipment</w:t>
            </w:r>
            <w:r w:rsidRPr="00596D83">
              <w:rPr>
                <w:color w:val="231F20"/>
              </w:rPr>
              <w:tab/>
              <w:t>6</w:t>
            </w:r>
          </w:p>
          <w:p w14:paraId="7831DBE1" w14:textId="77777777" w:rsidR="00596D83" w:rsidRPr="00596D83" w:rsidRDefault="00596D83" w:rsidP="00596D83">
            <w:pPr>
              <w:pStyle w:val="TableParagraph"/>
              <w:tabs>
                <w:tab w:val="right" w:pos="2272"/>
              </w:tabs>
              <w:spacing w:line="276" w:lineRule="auto"/>
              <w:ind w:left="5"/>
              <w:jc w:val="both"/>
            </w:pPr>
            <w:r w:rsidRPr="00596D83">
              <w:rPr>
                <w:color w:val="231F20"/>
              </w:rPr>
              <w:t>Planers</w:t>
            </w:r>
            <w:r w:rsidRPr="00596D83">
              <w:rPr>
                <w:color w:val="231F20"/>
              </w:rPr>
              <w:tab/>
              <w:t>6</w:t>
            </w:r>
          </w:p>
          <w:p w14:paraId="2BCD5002" w14:textId="77777777" w:rsidR="00596D83" w:rsidRPr="00596D83" w:rsidRDefault="00596D83" w:rsidP="00596D83">
            <w:pPr>
              <w:pStyle w:val="TableParagraph"/>
              <w:tabs>
                <w:tab w:val="right" w:pos="2272"/>
              </w:tabs>
              <w:spacing w:line="276" w:lineRule="auto"/>
              <w:ind w:left="5"/>
              <w:jc w:val="both"/>
            </w:pPr>
            <w:r w:rsidRPr="00596D83">
              <w:rPr>
                <w:color w:val="231F20"/>
              </w:rPr>
              <w:t>Pleasure</w:t>
            </w:r>
            <w:r w:rsidRPr="00596D83">
              <w:rPr>
                <w:color w:val="231F20"/>
                <w:spacing w:val="-1"/>
              </w:rPr>
              <w:t xml:space="preserve"> </w:t>
            </w:r>
            <w:r w:rsidRPr="00596D83">
              <w:rPr>
                <w:color w:val="231F20"/>
              </w:rPr>
              <w:t>craft</w:t>
            </w:r>
            <w:r w:rsidRPr="00596D83">
              <w:rPr>
                <w:color w:val="231F20"/>
              </w:rPr>
              <w:tab/>
              <w:t>12</w:t>
            </w:r>
          </w:p>
          <w:p w14:paraId="7E832D92" w14:textId="77777777" w:rsidR="00596D83" w:rsidRPr="00596D83" w:rsidRDefault="00596D83" w:rsidP="00596D83">
            <w:pPr>
              <w:pStyle w:val="TableParagraph"/>
              <w:tabs>
                <w:tab w:val="right" w:pos="2272"/>
              </w:tabs>
              <w:spacing w:line="276" w:lineRule="auto"/>
              <w:ind w:left="5"/>
              <w:jc w:val="both"/>
            </w:pPr>
            <w:r w:rsidRPr="00596D83">
              <w:rPr>
                <w:color w:val="231F20"/>
              </w:rPr>
              <w:t>Ploughs</w:t>
            </w:r>
            <w:r w:rsidRPr="00596D83">
              <w:rPr>
                <w:color w:val="231F20"/>
              </w:rPr>
              <w:tab/>
              <w:t>6</w:t>
            </w:r>
          </w:p>
          <w:p w14:paraId="097839DF" w14:textId="77777777" w:rsidR="00596D83" w:rsidRPr="00596D83" w:rsidRDefault="00596D83" w:rsidP="00596D83">
            <w:pPr>
              <w:pStyle w:val="TableParagraph"/>
              <w:tabs>
                <w:tab w:val="right" w:pos="2272"/>
              </w:tabs>
              <w:spacing w:line="276" w:lineRule="auto"/>
              <w:ind w:left="5"/>
              <w:jc w:val="both"/>
            </w:pPr>
            <w:r w:rsidRPr="00596D83">
              <w:rPr>
                <w:color w:val="231F20"/>
              </w:rPr>
              <w:t>Portable safes</w:t>
            </w:r>
            <w:r w:rsidRPr="00596D83">
              <w:rPr>
                <w:color w:val="231F20"/>
              </w:rPr>
              <w:tab/>
              <w:t>25</w:t>
            </w:r>
          </w:p>
          <w:p w14:paraId="6450CEFD" w14:textId="77777777" w:rsidR="00596D83" w:rsidRPr="00596D83" w:rsidRDefault="00596D83" w:rsidP="00596D83">
            <w:pPr>
              <w:pStyle w:val="TableParagraph"/>
              <w:tabs>
                <w:tab w:val="right" w:pos="2272"/>
              </w:tabs>
              <w:spacing w:line="276" w:lineRule="auto"/>
              <w:ind w:left="5"/>
              <w:jc w:val="both"/>
            </w:pPr>
            <w:r w:rsidRPr="00596D83">
              <w:rPr>
                <w:color w:val="231F20"/>
              </w:rPr>
              <w:t>Power tools (hand-operated)</w:t>
            </w:r>
            <w:r w:rsidRPr="00596D83">
              <w:rPr>
                <w:color w:val="231F20"/>
              </w:rPr>
              <w:tab/>
              <w:t>5</w:t>
            </w:r>
          </w:p>
          <w:p w14:paraId="0B21BBD8" w14:textId="77777777" w:rsidR="00596D83" w:rsidRPr="00596D83" w:rsidRDefault="00596D83" w:rsidP="00596D83">
            <w:pPr>
              <w:pStyle w:val="TableParagraph"/>
              <w:tabs>
                <w:tab w:val="right" w:pos="2272"/>
              </w:tabs>
              <w:spacing w:line="276" w:lineRule="auto"/>
              <w:ind w:left="5"/>
              <w:jc w:val="both"/>
            </w:pPr>
            <w:r w:rsidRPr="00596D83">
              <w:rPr>
                <w:color w:val="231F20"/>
              </w:rPr>
              <w:lastRenderedPageBreak/>
              <w:t>Power supply</w:t>
            </w:r>
            <w:r w:rsidRPr="00596D83">
              <w:rPr>
                <w:color w:val="231F20"/>
              </w:rPr>
              <w:tab/>
              <w:t>5</w:t>
            </w:r>
          </w:p>
          <w:p w14:paraId="28301195" w14:textId="77777777" w:rsidR="00596D83" w:rsidRPr="00596D83" w:rsidRDefault="00596D83" w:rsidP="00596D83">
            <w:pPr>
              <w:pStyle w:val="TableParagraph"/>
              <w:tabs>
                <w:tab w:val="right" w:pos="2272"/>
              </w:tabs>
              <w:spacing w:line="276" w:lineRule="auto"/>
              <w:ind w:left="5"/>
              <w:jc w:val="both"/>
            </w:pPr>
            <w:r w:rsidRPr="00596D83">
              <w:rPr>
                <w:color w:val="231F20"/>
              </w:rPr>
              <w:t>Public address systems</w:t>
            </w:r>
            <w:r w:rsidRPr="00596D83">
              <w:rPr>
                <w:color w:val="231F20"/>
              </w:rPr>
              <w:tab/>
              <w:t>5</w:t>
            </w:r>
          </w:p>
          <w:p w14:paraId="571F38E0" w14:textId="77777777" w:rsidR="00596D83" w:rsidRPr="00596D83" w:rsidRDefault="00596D83" w:rsidP="00596D83">
            <w:pPr>
              <w:pStyle w:val="TableParagraph"/>
              <w:tabs>
                <w:tab w:val="right" w:pos="2272"/>
              </w:tabs>
              <w:spacing w:line="276" w:lineRule="auto"/>
              <w:ind w:left="5"/>
              <w:jc w:val="both"/>
            </w:pPr>
            <w:r w:rsidRPr="00596D83">
              <w:rPr>
                <w:color w:val="231F20"/>
              </w:rPr>
              <w:t>Pumps</w:t>
            </w:r>
            <w:r w:rsidRPr="00596D83">
              <w:rPr>
                <w:color w:val="231F20"/>
              </w:rPr>
              <w:tab/>
              <w:t>4</w:t>
            </w:r>
          </w:p>
          <w:p w14:paraId="63D5C89B" w14:textId="77777777" w:rsidR="00596D83" w:rsidRPr="00596D83" w:rsidRDefault="00596D83" w:rsidP="00596D83">
            <w:pPr>
              <w:pStyle w:val="TableParagraph"/>
              <w:tabs>
                <w:tab w:val="right" w:pos="2272"/>
              </w:tabs>
              <w:spacing w:line="276" w:lineRule="auto"/>
              <w:ind w:left="5"/>
              <w:jc w:val="both"/>
            </w:pPr>
            <w:r w:rsidRPr="00596D83">
              <w:rPr>
                <w:color w:val="231F20"/>
              </w:rPr>
              <w:t>Racehorses</w:t>
            </w:r>
            <w:r w:rsidRPr="00596D83">
              <w:rPr>
                <w:color w:val="231F20"/>
              </w:rPr>
              <w:tab/>
              <w:t>4</w:t>
            </w:r>
          </w:p>
          <w:p w14:paraId="1B7DDD58" w14:textId="77777777" w:rsidR="00596D83" w:rsidRPr="00596D83" w:rsidRDefault="00596D83" w:rsidP="00596D83">
            <w:pPr>
              <w:pStyle w:val="TableParagraph"/>
              <w:tabs>
                <w:tab w:val="right" w:pos="2272"/>
              </w:tabs>
              <w:spacing w:line="276" w:lineRule="auto"/>
              <w:ind w:left="5"/>
              <w:jc w:val="both"/>
            </w:pPr>
            <w:r w:rsidRPr="00596D83">
              <w:rPr>
                <w:color w:val="231F20"/>
              </w:rPr>
              <w:t>Radar</w:t>
            </w:r>
            <w:r w:rsidRPr="00596D83">
              <w:rPr>
                <w:color w:val="231F20"/>
                <w:spacing w:val="-1"/>
              </w:rPr>
              <w:t xml:space="preserve"> </w:t>
            </w:r>
            <w:r w:rsidRPr="00596D83">
              <w:rPr>
                <w:color w:val="231F20"/>
              </w:rPr>
              <w:t>systems</w:t>
            </w:r>
            <w:r w:rsidRPr="00596D83">
              <w:rPr>
                <w:color w:val="231F20"/>
              </w:rPr>
              <w:tab/>
              <w:t>5</w:t>
            </w:r>
          </w:p>
          <w:p w14:paraId="46A1362F" w14:textId="77777777" w:rsidR="00596D83" w:rsidRPr="00596D83" w:rsidRDefault="00596D83" w:rsidP="00596D83">
            <w:pPr>
              <w:pStyle w:val="TableParagraph"/>
              <w:tabs>
                <w:tab w:val="right" w:pos="2272"/>
              </w:tabs>
              <w:spacing w:line="276" w:lineRule="auto"/>
              <w:ind w:left="5"/>
              <w:jc w:val="both"/>
            </w:pPr>
            <w:r w:rsidRPr="00596D83">
              <w:rPr>
                <w:color w:val="231F20"/>
              </w:rPr>
              <w:t>Radio communication</w:t>
            </w:r>
            <w:r w:rsidRPr="00596D83">
              <w:rPr>
                <w:color w:val="231F20"/>
              </w:rPr>
              <w:tab/>
              <w:t>5</w:t>
            </w:r>
          </w:p>
          <w:p w14:paraId="31A89246" w14:textId="77777777" w:rsidR="00596D83" w:rsidRPr="00596D83" w:rsidRDefault="00596D83" w:rsidP="00596D83">
            <w:pPr>
              <w:pStyle w:val="TableParagraph"/>
              <w:tabs>
                <w:tab w:val="right" w:pos="2272"/>
              </w:tabs>
              <w:spacing w:line="276" w:lineRule="auto"/>
              <w:ind w:left="5"/>
              <w:jc w:val="both"/>
            </w:pPr>
            <w:r w:rsidRPr="00596D83">
              <w:rPr>
                <w:color w:val="231F20"/>
              </w:rPr>
              <w:t>Refrigerated milk tankers</w:t>
            </w:r>
            <w:r w:rsidRPr="00596D83">
              <w:rPr>
                <w:color w:val="231F20"/>
              </w:rPr>
              <w:tab/>
              <w:t>4</w:t>
            </w:r>
          </w:p>
          <w:p w14:paraId="2B00622B" w14:textId="77777777" w:rsidR="00596D83" w:rsidRPr="00596D83" w:rsidRDefault="00596D83" w:rsidP="00596D83">
            <w:pPr>
              <w:pStyle w:val="TableParagraph"/>
              <w:tabs>
                <w:tab w:val="right" w:pos="2272"/>
              </w:tabs>
              <w:spacing w:line="276" w:lineRule="auto"/>
              <w:ind w:left="5"/>
              <w:jc w:val="both"/>
            </w:pPr>
            <w:r w:rsidRPr="00596D83">
              <w:rPr>
                <w:color w:val="231F20"/>
              </w:rPr>
              <w:t>Refrigeration equipment</w:t>
            </w:r>
            <w:r w:rsidRPr="00596D83">
              <w:rPr>
                <w:color w:val="231F20"/>
              </w:rPr>
              <w:tab/>
              <w:t>6</w:t>
            </w:r>
          </w:p>
          <w:p w14:paraId="48C2E430" w14:textId="77777777" w:rsidR="00596D83" w:rsidRPr="00596D83" w:rsidRDefault="00596D83" w:rsidP="00596D83">
            <w:pPr>
              <w:pStyle w:val="TableParagraph"/>
              <w:tabs>
                <w:tab w:val="right" w:pos="2272"/>
              </w:tabs>
              <w:spacing w:line="276" w:lineRule="auto"/>
              <w:ind w:left="5"/>
              <w:jc w:val="both"/>
            </w:pPr>
            <w:r w:rsidRPr="00596D83">
              <w:rPr>
                <w:color w:val="231F20"/>
              </w:rPr>
              <w:t>Refrigerators</w:t>
            </w:r>
            <w:r w:rsidRPr="00596D83">
              <w:rPr>
                <w:color w:val="231F20"/>
              </w:rPr>
              <w:tab/>
              <w:t>6</w:t>
            </w:r>
          </w:p>
        </w:tc>
        <w:tc>
          <w:tcPr>
            <w:tcW w:w="4252" w:type="dxa"/>
            <w:tcBorders>
              <w:right w:val="nil"/>
            </w:tcBorders>
          </w:tcPr>
          <w:p w14:paraId="77B8D3BC" w14:textId="77777777" w:rsidR="00596D83" w:rsidRPr="00596D83" w:rsidRDefault="00596D83" w:rsidP="00596D83">
            <w:pPr>
              <w:pStyle w:val="TableParagraph"/>
              <w:tabs>
                <w:tab w:val="right" w:pos="2436"/>
              </w:tabs>
              <w:spacing w:before="34" w:line="276" w:lineRule="auto"/>
              <w:ind w:left="76"/>
              <w:jc w:val="both"/>
            </w:pPr>
            <w:r w:rsidRPr="00596D83">
              <w:rPr>
                <w:color w:val="231F20"/>
              </w:rPr>
              <w:lastRenderedPageBreak/>
              <w:t>Runway lights</w:t>
            </w:r>
            <w:r w:rsidRPr="00596D83">
              <w:rPr>
                <w:color w:val="231F20"/>
              </w:rPr>
              <w:tab/>
              <w:t>5</w:t>
            </w:r>
          </w:p>
          <w:p w14:paraId="089FCC62" w14:textId="77777777" w:rsidR="00596D83" w:rsidRPr="00596D83" w:rsidRDefault="00596D83" w:rsidP="00596D83">
            <w:pPr>
              <w:pStyle w:val="TableParagraph"/>
              <w:tabs>
                <w:tab w:val="right" w:pos="2436"/>
              </w:tabs>
              <w:spacing w:line="276" w:lineRule="auto"/>
              <w:ind w:left="76"/>
              <w:jc w:val="both"/>
            </w:pPr>
            <w:r w:rsidRPr="00596D83">
              <w:rPr>
                <w:color w:val="231F20"/>
              </w:rPr>
              <w:t>Sanders</w:t>
            </w:r>
            <w:r w:rsidRPr="00596D83">
              <w:rPr>
                <w:color w:val="231F20"/>
              </w:rPr>
              <w:tab/>
              <w:t>6</w:t>
            </w:r>
          </w:p>
          <w:p w14:paraId="75709374" w14:textId="77777777" w:rsidR="00596D83" w:rsidRPr="00596D83" w:rsidRDefault="00596D83" w:rsidP="00596D83">
            <w:pPr>
              <w:pStyle w:val="TableParagraph"/>
              <w:tabs>
                <w:tab w:val="right" w:pos="2436"/>
              </w:tabs>
              <w:spacing w:line="276" w:lineRule="auto"/>
              <w:ind w:left="76"/>
              <w:jc w:val="both"/>
            </w:pPr>
            <w:r w:rsidRPr="00596D83">
              <w:rPr>
                <w:color w:val="231F20"/>
              </w:rPr>
              <w:t>Scales</w:t>
            </w:r>
            <w:r w:rsidRPr="00596D83">
              <w:rPr>
                <w:color w:val="231F20"/>
              </w:rPr>
              <w:tab/>
              <w:t>5</w:t>
            </w:r>
          </w:p>
          <w:p w14:paraId="7AD5D0C2" w14:textId="77777777" w:rsidR="00596D83" w:rsidRPr="00596D83" w:rsidRDefault="00596D83" w:rsidP="00596D83">
            <w:pPr>
              <w:pStyle w:val="TableParagraph"/>
              <w:tabs>
                <w:tab w:val="right" w:pos="2436"/>
              </w:tabs>
              <w:spacing w:line="276" w:lineRule="auto"/>
              <w:ind w:left="76"/>
              <w:jc w:val="both"/>
            </w:pPr>
            <w:r w:rsidRPr="00596D83">
              <w:rPr>
                <w:color w:val="231F20"/>
              </w:rPr>
              <w:t>Security systems removable</w:t>
            </w:r>
            <w:r w:rsidRPr="00596D83">
              <w:rPr>
                <w:color w:val="231F20"/>
              </w:rPr>
              <w:tab/>
              <w:t>5</w:t>
            </w:r>
          </w:p>
          <w:p w14:paraId="77B699FC" w14:textId="77777777" w:rsidR="00596D83" w:rsidRPr="00596D83" w:rsidRDefault="00596D83" w:rsidP="00596D83">
            <w:pPr>
              <w:pStyle w:val="TableParagraph"/>
              <w:tabs>
                <w:tab w:val="right" w:pos="2436"/>
              </w:tabs>
              <w:spacing w:line="276" w:lineRule="auto"/>
              <w:ind w:left="76"/>
              <w:jc w:val="both"/>
            </w:pPr>
            <w:r w:rsidRPr="00596D83">
              <w:rPr>
                <w:color w:val="231F20"/>
              </w:rPr>
              <w:t>Seed separators</w:t>
            </w:r>
            <w:r w:rsidRPr="00596D83">
              <w:rPr>
                <w:color w:val="231F20"/>
              </w:rPr>
              <w:tab/>
              <w:t>6</w:t>
            </w:r>
          </w:p>
          <w:p w14:paraId="333E4DF6" w14:textId="77777777" w:rsidR="00596D83" w:rsidRPr="00596D83" w:rsidRDefault="00596D83" w:rsidP="00596D83">
            <w:pPr>
              <w:pStyle w:val="TableParagraph"/>
              <w:tabs>
                <w:tab w:val="right" w:pos="2436"/>
              </w:tabs>
              <w:spacing w:line="276" w:lineRule="auto"/>
              <w:ind w:left="76"/>
              <w:jc w:val="both"/>
            </w:pPr>
            <w:r w:rsidRPr="00596D83">
              <w:rPr>
                <w:color w:val="231F20"/>
              </w:rPr>
              <w:t>Sewing machines</w:t>
            </w:r>
            <w:r w:rsidRPr="00596D83">
              <w:rPr>
                <w:color w:val="231F20"/>
              </w:rPr>
              <w:tab/>
              <w:t>6</w:t>
            </w:r>
          </w:p>
          <w:p w14:paraId="7841A21E" w14:textId="77777777" w:rsidR="00596D83" w:rsidRPr="00596D83" w:rsidRDefault="00596D83" w:rsidP="00596D83">
            <w:pPr>
              <w:pStyle w:val="TableParagraph"/>
              <w:tabs>
                <w:tab w:val="right" w:pos="2428"/>
              </w:tabs>
              <w:spacing w:line="276" w:lineRule="auto"/>
              <w:ind w:left="76"/>
              <w:jc w:val="both"/>
            </w:pPr>
            <w:r w:rsidRPr="00596D83">
              <w:rPr>
                <w:color w:val="231F20"/>
              </w:rPr>
              <w:t>Shakers</w:t>
            </w:r>
            <w:r w:rsidRPr="00596D83">
              <w:rPr>
                <w:color w:val="231F20"/>
              </w:rPr>
              <w:tab/>
              <w:t>4</w:t>
            </w:r>
          </w:p>
          <w:p w14:paraId="08F54B3E" w14:textId="77777777" w:rsidR="00596D83" w:rsidRPr="00596D83" w:rsidRDefault="00596D83" w:rsidP="00596D83">
            <w:pPr>
              <w:pStyle w:val="TableParagraph"/>
              <w:tabs>
                <w:tab w:val="right" w:pos="2428"/>
              </w:tabs>
              <w:spacing w:line="276" w:lineRule="auto"/>
              <w:ind w:left="76"/>
              <w:jc w:val="both"/>
            </w:pPr>
            <w:r w:rsidRPr="00596D83">
              <w:rPr>
                <w:color w:val="231F20"/>
              </w:rPr>
              <w:t>Shopfittings</w:t>
            </w:r>
            <w:r w:rsidRPr="00596D83">
              <w:rPr>
                <w:color w:val="231F20"/>
              </w:rPr>
              <w:tab/>
              <w:t>6</w:t>
            </w:r>
          </w:p>
          <w:p w14:paraId="45544431" w14:textId="77777777" w:rsidR="00596D83" w:rsidRPr="00596D83" w:rsidRDefault="00596D83" w:rsidP="00596D83">
            <w:pPr>
              <w:pStyle w:val="TableParagraph"/>
              <w:tabs>
                <w:tab w:val="right" w:pos="2428"/>
              </w:tabs>
              <w:spacing w:line="276" w:lineRule="auto"/>
              <w:ind w:left="76"/>
              <w:jc w:val="both"/>
            </w:pPr>
            <w:r w:rsidRPr="00596D83">
              <w:rPr>
                <w:color w:val="231F20"/>
              </w:rPr>
              <w:t>Solar</w:t>
            </w:r>
            <w:r w:rsidRPr="00596D83">
              <w:rPr>
                <w:color w:val="231F20"/>
                <w:spacing w:val="-1"/>
              </w:rPr>
              <w:t xml:space="preserve"> </w:t>
            </w:r>
            <w:r w:rsidRPr="00596D83">
              <w:rPr>
                <w:color w:val="231F20"/>
              </w:rPr>
              <w:t>energy</w:t>
            </w:r>
            <w:r w:rsidRPr="00596D83">
              <w:rPr>
                <w:color w:val="231F20"/>
                <w:spacing w:val="-1"/>
              </w:rPr>
              <w:t xml:space="preserve"> </w:t>
            </w:r>
            <w:r w:rsidRPr="00596D83">
              <w:rPr>
                <w:color w:val="231F20"/>
              </w:rPr>
              <w:t>units</w:t>
            </w:r>
            <w:r w:rsidRPr="00596D83">
              <w:rPr>
                <w:color w:val="231F20"/>
              </w:rPr>
              <w:tab/>
              <w:t>5</w:t>
            </w:r>
          </w:p>
          <w:p w14:paraId="4CC8EE42" w14:textId="77777777" w:rsidR="00596D83" w:rsidRPr="00596D83" w:rsidRDefault="00596D83" w:rsidP="00596D83">
            <w:pPr>
              <w:pStyle w:val="TableParagraph"/>
              <w:tabs>
                <w:tab w:val="right" w:pos="2428"/>
              </w:tabs>
              <w:spacing w:line="276" w:lineRule="auto"/>
              <w:ind w:left="76"/>
              <w:jc w:val="both"/>
            </w:pPr>
            <w:r w:rsidRPr="00596D83">
              <w:rPr>
                <w:color w:val="231F20"/>
              </w:rPr>
              <w:t>Special patterns</w:t>
            </w:r>
            <w:r w:rsidRPr="00596D83">
              <w:rPr>
                <w:color w:val="231F20"/>
                <w:spacing w:val="2"/>
              </w:rPr>
              <w:t xml:space="preserve"> </w:t>
            </w:r>
            <w:r w:rsidRPr="00596D83">
              <w:rPr>
                <w:color w:val="231F20"/>
              </w:rPr>
              <w:t>and tooling</w:t>
            </w:r>
            <w:r w:rsidRPr="00596D83">
              <w:rPr>
                <w:color w:val="231F20"/>
              </w:rPr>
              <w:tab/>
              <w:t>2</w:t>
            </w:r>
          </w:p>
          <w:p w14:paraId="53692760" w14:textId="77777777" w:rsidR="00596D83" w:rsidRPr="00596D83" w:rsidRDefault="00596D83" w:rsidP="00596D83">
            <w:pPr>
              <w:pStyle w:val="TableParagraph"/>
              <w:tabs>
                <w:tab w:val="right" w:pos="2428"/>
              </w:tabs>
              <w:spacing w:line="276" w:lineRule="auto"/>
              <w:ind w:left="76"/>
              <w:jc w:val="both"/>
            </w:pPr>
            <w:r w:rsidRPr="00596D83">
              <w:rPr>
                <w:color w:val="231F20"/>
              </w:rPr>
              <w:t>Spin dryers</w:t>
            </w:r>
            <w:r w:rsidRPr="00596D83">
              <w:rPr>
                <w:color w:val="231F20"/>
              </w:rPr>
              <w:tab/>
              <w:t>6</w:t>
            </w:r>
          </w:p>
          <w:p w14:paraId="04188012" w14:textId="77777777" w:rsidR="00596D83" w:rsidRPr="00596D83" w:rsidRDefault="00596D83" w:rsidP="00596D83">
            <w:pPr>
              <w:pStyle w:val="TableParagraph"/>
              <w:tabs>
                <w:tab w:val="right" w:pos="2428"/>
              </w:tabs>
              <w:spacing w:line="276" w:lineRule="auto"/>
              <w:ind w:left="76"/>
              <w:jc w:val="both"/>
            </w:pPr>
            <w:r w:rsidRPr="00596D83">
              <w:rPr>
                <w:color w:val="231F20"/>
              </w:rPr>
              <w:t>Spot welding equipment</w:t>
            </w:r>
            <w:r w:rsidRPr="00596D83">
              <w:rPr>
                <w:color w:val="231F20"/>
              </w:rPr>
              <w:tab/>
              <w:t>6</w:t>
            </w:r>
          </w:p>
          <w:p w14:paraId="3AF5DF1F" w14:textId="77777777" w:rsidR="00596D83" w:rsidRPr="00596D83" w:rsidRDefault="00596D83" w:rsidP="00596D83">
            <w:pPr>
              <w:pStyle w:val="TableParagraph"/>
              <w:tabs>
                <w:tab w:val="right" w:pos="2428"/>
              </w:tabs>
              <w:spacing w:line="276" w:lineRule="auto"/>
              <w:ind w:left="76"/>
              <w:jc w:val="both"/>
            </w:pPr>
            <w:r w:rsidRPr="00596D83">
              <w:rPr>
                <w:color w:val="231F20"/>
              </w:rPr>
              <w:t>Staff training equipment</w:t>
            </w:r>
            <w:r w:rsidRPr="00596D83">
              <w:rPr>
                <w:color w:val="231F20"/>
              </w:rPr>
              <w:tab/>
              <w:t>5</w:t>
            </w:r>
          </w:p>
          <w:p w14:paraId="057D8507" w14:textId="77777777" w:rsidR="00596D83" w:rsidRPr="00596D83" w:rsidRDefault="00596D83" w:rsidP="00596D83">
            <w:pPr>
              <w:pStyle w:val="TableParagraph"/>
              <w:tabs>
                <w:tab w:val="right" w:pos="2428"/>
              </w:tabs>
              <w:spacing w:line="276" w:lineRule="auto"/>
              <w:ind w:left="76"/>
              <w:jc w:val="both"/>
            </w:pPr>
            <w:r w:rsidRPr="00596D83">
              <w:rPr>
                <w:color w:val="231F20"/>
              </w:rPr>
              <w:t>Surge</w:t>
            </w:r>
            <w:r w:rsidRPr="00596D83">
              <w:rPr>
                <w:color w:val="231F20"/>
                <w:spacing w:val="-1"/>
              </w:rPr>
              <w:t xml:space="preserve"> </w:t>
            </w:r>
            <w:r w:rsidRPr="00596D83">
              <w:rPr>
                <w:color w:val="231F20"/>
              </w:rPr>
              <w:t>bins</w:t>
            </w:r>
            <w:r w:rsidRPr="00596D83">
              <w:rPr>
                <w:color w:val="231F20"/>
              </w:rPr>
              <w:tab/>
              <w:t>4</w:t>
            </w:r>
          </w:p>
          <w:p w14:paraId="3B650C13" w14:textId="77777777" w:rsidR="00596D83" w:rsidRPr="00596D83" w:rsidRDefault="00596D83" w:rsidP="00596D83">
            <w:pPr>
              <w:pStyle w:val="TableParagraph"/>
              <w:spacing w:line="276" w:lineRule="auto"/>
              <w:ind w:left="76"/>
              <w:jc w:val="both"/>
            </w:pPr>
            <w:r w:rsidRPr="00596D83">
              <w:rPr>
                <w:color w:val="231F20"/>
              </w:rPr>
              <w:t>Surveyors</w:t>
            </w:r>
          </w:p>
          <w:p w14:paraId="2E8D0706" w14:textId="77777777" w:rsidR="00596D83" w:rsidRPr="00596D83" w:rsidRDefault="00596D83" w:rsidP="00596D83">
            <w:pPr>
              <w:pStyle w:val="TableParagraph"/>
              <w:tabs>
                <w:tab w:val="right" w:pos="2428"/>
              </w:tabs>
              <w:spacing w:line="276" w:lineRule="auto"/>
              <w:ind w:left="359"/>
              <w:jc w:val="both"/>
            </w:pPr>
            <w:r w:rsidRPr="00596D83">
              <w:rPr>
                <w:color w:val="231F20"/>
              </w:rPr>
              <w:t>field equipment</w:t>
            </w:r>
            <w:r w:rsidRPr="00596D83">
              <w:rPr>
                <w:color w:val="231F20"/>
              </w:rPr>
              <w:tab/>
              <w:t>5</w:t>
            </w:r>
          </w:p>
          <w:p w14:paraId="73534E03" w14:textId="77777777" w:rsidR="00596D83" w:rsidRPr="00596D83" w:rsidRDefault="00596D83" w:rsidP="00596D83">
            <w:pPr>
              <w:pStyle w:val="TableParagraph"/>
              <w:tabs>
                <w:tab w:val="right" w:pos="2429"/>
              </w:tabs>
              <w:spacing w:line="276" w:lineRule="auto"/>
              <w:ind w:left="359"/>
              <w:jc w:val="both"/>
            </w:pPr>
            <w:r w:rsidRPr="00596D83">
              <w:rPr>
                <w:color w:val="231F20"/>
              </w:rPr>
              <w:t>instruments</w:t>
            </w:r>
            <w:r w:rsidRPr="00596D83">
              <w:rPr>
                <w:color w:val="231F20"/>
              </w:rPr>
              <w:tab/>
              <w:t>10</w:t>
            </w:r>
          </w:p>
          <w:p w14:paraId="5DE4CB50" w14:textId="77777777" w:rsidR="00596D83" w:rsidRPr="00596D83" w:rsidRDefault="00596D83" w:rsidP="00596D83">
            <w:pPr>
              <w:pStyle w:val="TableParagraph"/>
              <w:tabs>
                <w:tab w:val="right" w:pos="2429"/>
              </w:tabs>
              <w:spacing w:line="276" w:lineRule="auto"/>
              <w:ind w:left="76"/>
              <w:jc w:val="both"/>
            </w:pPr>
            <w:r w:rsidRPr="00596D83">
              <w:rPr>
                <w:color w:val="231F20"/>
                <w:spacing w:val="-4"/>
              </w:rPr>
              <w:t>Tape</w:t>
            </w:r>
            <w:r w:rsidRPr="00596D83">
              <w:rPr>
                <w:color w:val="231F20"/>
                <w:spacing w:val="-1"/>
              </w:rPr>
              <w:t xml:space="preserve"> </w:t>
            </w:r>
            <w:r w:rsidRPr="00596D83">
              <w:rPr>
                <w:color w:val="231F20"/>
              </w:rPr>
              <w:t>recorders</w:t>
            </w:r>
            <w:r w:rsidRPr="00596D83">
              <w:rPr>
                <w:color w:val="231F20"/>
              </w:rPr>
              <w:tab/>
              <w:t>5</w:t>
            </w:r>
          </w:p>
          <w:p w14:paraId="2D58B094" w14:textId="77777777" w:rsidR="00596D83" w:rsidRPr="00596D83" w:rsidRDefault="00596D83" w:rsidP="00596D83">
            <w:pPr>
              <w:pStyle w:val="TableParagraph"/>
              <w:tabs>
                <w:tab w:val="right" w:pos="2429"/>
              </w:tabs>
              <w:spacing w:line="276" w:lineRule="auto"/>
              <w:ind w:left="76"/>
              <w:jc w:val="both"/>
            </w:pPr>
            <w:r w:rsidRPr="00596D83">
              <w:rPr>
                <w:color w:val="231F20"/>
              </w:rPr>
              <w:t>Telephone</w:t>
            </w:r>
            <w:r w:rsidRPr="00596D83">
              <w:rPr>
                <w:color w:val="231F20"/>
                <w:spacing w:val="-1"/>
              </w:rPr>
              <w:t xml:space="preserve"> </w:t>
            </w:r>
            <w:r w:rsidRPr="00596D83">
              <w:rPr>
                <w:color w:val="231F20"/>
              </w:rPr>
              <w:t>equipment</w:t>
            </w:r>
            <w:r w:rsidRPr="00596D83">
              <w:rPr>
                <w:color w:val="231F20"/>
              </w:rPr>
              <w:tab/>
              <w:t>5</w:t>
            </w:r>
          </w:p>
          <w:p w14:paraId="3E7AE28D" w14:textId="77777777" w:rsidR="00596D83" w:rsidRPr="00596D83" w:rsidRDefault="00596D83" w:rsidP="00596D83">
            <w:pPr>
              <w:pStyle w:val="TableParagraph"/>
              <w:tabs>
                <w:tab w:val="right" w:pos="2429"/>
              </w:tabs>
              <w:spacing w:line="276" w:lineRule="auto"/>
              <w:ind w:left="76"/>
              <w:jc w:val="both"/>
            </w:pPr>
            <w:r w:rsidRPr="00596D83">
              <w:rPr>
                <w:color w:val="231F20"/>
              </w:rPr>
              <w:t>Television and</w:t>
            </w:r>
            <w:r w:rsidRPr="00596D83">
              <w:rPr>
                <w:color w:val="231F20"/>
                <w:spacing w:val="-2"/>
              </w:rPr>
              <w:t xml:space="preserve"> </w:t>
            </w:r>
            <w:r w:rsidRPr="00596D83">
              <w:rPr>
                <w:color w:val="231F20"/>
              </w:rPr>
              <w:t>advertising</w:t>
            </w:r>
            <w:r w:rsidRPr="00596D83">
              <w:rPr>
                <w:color w:val="231F20"/>
                <w:spacing w:val="-1"/>
              </w:rPr>
              <w:t xml:space="preserve"> </w:t>
            </w:r>
            <w:r w:rsidRPr="00596D83">
              <w:rPr>
                <w:color w:val="231F20"/>
              </w:rPr>
              <w:t>films</w:t>
            </w:r>
            <w:r w:rsidRPr="00596D83">
              <w:rPr>
                <w:color w:val="231F20"/>
              </w:rPr>
              <w:tab/>
              <w:t>4</w:t>
            </w:r>
          </w:p>
          <w:p w14:paraId="0B520B53" w14:textId="77777777" w:rsidR="00596D83" w:rsidRPr="00596D83" w:rsidRDefault="00596D83" w:rsidP="00596D83">
            <w:pPr>
              <w:pStyle w:val="TableParagraph"/>
              <w:spacing w:line="276" w:lineRule="auto"/>
              <w:ind w:left="76"/>
              <w:jc w:val="both"/>
            </w:pPr>
            <w:r w:rsidRPr="00596D83">
              <w:rPr>
                <w:color w:val="231F20"/>
              </w:rPr>
              <w:t>Television sets, video</w:t>
            </w:r>
          </w:p>
          <w:p w14:paraId="6589294B" w14:textId="77777777" w:rsidR="00596D83" w:rsidRPr="00596D83" w:rsidRDefault="00596D83" w:rsidP="00596D83">
            <w:pPr>
              <w:pStyle w:val="TableParagraph"/>
              <w:tabs>
                <w:tab w:val="right" w:pos="2417"/>
              </w:tabs>
              <w:spacing w:line="276" w:lineRule="auto"/>
              <w:ind w:left="181"/>
              <w:jc w:val="both"/>
            </w:pPr>
            <w:r w:rsidRPr="00596D83">
              <w:rPr>
                <w:color w:val="231F20"/>
              </w:rPr>
              <w:t>machines and decoders</w:t>
            </w:r>
            <w:r w:rsidRPr="00596D83">
              <w:rPr>
                <w:color w:val="231F20"/>
              </w:rPr>
              <w:tab/>
              <w:t>6</w:t>
            </w:r>
          </w:p>
          <w:p w14:paraId="5A0220A6" w14:textId="77777777" w:rsidR="00596D83" w:rsidRPr="00596D83" w:rsidRDefault="00596D83" w:rsidP="00596D83">
            <w:pPr>
              <w:pStyle w:val="TableParagraph"/>
              <w:tabs>
                <w:tab w:val="right" w:pos="2429"/>
              </w:tabs>
              <w:spacing w:line="276" w:lineRule="auto"/>
              <w:ind w:left="76"/>
              <w:jc w:val="both"/>
            </w:pPr>
            <w:r w:rsidRPr="00596D83">
              <w:rPr>
                <w:color w:val="231F20"/>
              </w:rPr>
              <w:t>Textbooks</w:t>
            </w:r>
            <w:r w:rsidRPr="00596D83">
              <w:rPr>
                <w:color w:val="231F20"/>
              </w:rPr>
              <w:tab/>
              <w:t>3</w:t>
            </w:r>
          </w:p>
          <w:p w14:paraId="1EAB6A8E" w14:textId="77777777" w:rsidR="00596D83" w:rsidRPr="00596D83" w:rsidRDefault="00596D83" w:rsidP="00596D83">
            <w:pPr>
              <w:pStyle w:val="TableParagraph"/>
              <w:tabs>
                <w:tab w:val="right" w:pos="2429"/>
              </w:tabs>
              <w:spacing w:line="276" w:lineRule="auto"/>
              <w:ind w:left="76"/>
              <w:jc w:val="both"/>
            </w:pPr>
            <w:r w:rsidRPr="00596D83">
              <w:rPr>
                <w:color w:val="231F20"/>
              </w:rPr>
              <w:t>Tractors</w:t>
            </w:r>
            <w:r w:rsidRPr="00596D83">
              <w:rPr>
                <w:color w:val="231F20"/>
              </w:rPr>
              <w:tab/>
              <w:t>4</w:t>
            </w:r>
          </w:p>
          <w:p w14:paraId="312392CB" w14:textId="77777777" w:rsidR="00596D83" w:rsidRPr="00596D83" w:rsidRDefault="00596D83" w:rsidP="00596D83">
            <w:pPr>
              <w:pStyle w:val="TableParagraph"/>
              <w:tabs>
                <w:tab w:val="right" w:pos="2429"/>
              </w:tabs>
              <w:spacing w:line="276" w:lineRule="auto"/>
              <w:ind w:left="76"/>
              <w:jc w:val="both"/>
            </w:pPr>
            <w:r w:rsidRPr="00596D83">
              <w:rPr>
                <w:color w:val="231F20"/>
              </w:rPr>
              <w:t>Trailers</w:t>
            </w:r>
            <w:r w:rsidRPr="00596D83">
              <w:rPr>
                <w:color w:val="231F20"/>
              </w:rPr>
              <w:tab/>
              <w:t>5</w:t>
            </w:r>
          </w:p>
          <w:p w14:paraId="3CC33AFB" w14:textId="77777777" w:rsidR="00596D83" w:rsidRPr="00596D83" w:rsidRDefault="00596D83" w:rsidP="00596D83">
            <w:pPr>
              <w:pStyle w:val="TableParagraph"/>
              <w:tabs>
                <w:tab w:val="right" w:pos="2429"/>
              </w:tabs>
              <w:spacing w:line="276" w:lineRule="auto"/>
              <w:ind w:left="76"/>
              <w:jc w:val="both"/>
            </w:pPr>
            <w:r w:rsidRPr="00596D83">
              <w:rPr>
                <w:color w:val="231F20"/>
              </w:rPr>
              <w:t>Traxcavators</w:t>
            </w:r>
            <w:r w:rsidRPr="00596D83">
              <w:rPr>
                <w:color w:val="231F20"/>
              </w:rPr>
              <w:tab/>
              <w:t>4</w:t>
            </w:r>
          </w:p>
          <w:p w14:paraId="28BA82BB" w14:textId="77777777" w:rsidR="00596D83" w:rsidRPr="00596D83" w:rsidRDefault="00596D83" w:rsidP="00596D83">
            <w:pPr>
              <w:pStyle w:val="TableParagraph"/>
              <w:tabs>
                <w:tab w:val="right" w:pos="2429"/>
              </w:tabs>
              <w:spacing w:line="276" w:lineRule="auto"/>
              <w:ind w:left="76"/>
              <w:jc w:val="both"/>
            </w:pPr>
            <w:r w:rsidRPr="00596D83">
              <w:rPr>
                <w:color w:val="231F20"/>
              </w:rPr>
              <w:t>Trollies</w:t>
            </w:r>
            <w:r w:rsidRPr="00596D83">
              <w:rPr>
                <w:color w:val="231F20"/>
              </w:rPr>
              <w:tab/>
              <w:t>3</w:t>
            </w:r>
          </w:p>
          <w:p w14:paraId="163607B8" w14:textId="77777777" w:rsidR="00596D83" w:rsidRPr="00596D83" w:rsidRDefault="00596D83" w:rsidP="00596D83">
            <w:pPr>
              <w:pStyle w:val="TableParagraph"/>
              <w:tabs>
                <w:tab w:val="right" w:pos="2429"/>
              </w:tabs>
              <w:spacing w:line="276" w:lineRule="auto"/>
              <w:ind w:left="76"/>
              <w:jc w:val="both"/>
            </w:pPr>
            <w:r w:rsidRPr="00596D83">
              <w:rPr>
                <w:color w:val="231F20"/>
                <w:spacing w:val="-3"/>
              </w:rPr>
              <w:t>Trucks</w:t>
            </w:r>
            <w:r w:rsidRPr="00596D83">
              <w:rPr>
                <w:color w:val="231F20"/>
                <w:spacing w:val="-1"/>
              </w:rPr>
              <w:t xml:space="preserve"> </w:t>
            </w:r>
            <w:r w:rsidRPr="00596D83">
              <w:rPr>
                <w:color w:val="231F20"/>
              </w:rPr>
              <w:t>(heavy-duty)</w:t>
            </w:r>
            <w:r w:rsidRPr="00596D83">
              <w:rPr>
                <w:color w:val="231F20"/>
              </w:rPr>
              <w:tab/>
              <w:t>3</w:t>
            </w:r>
          </w:p>
          <w:p w14:paraId="31D2D1C5" w14:textId="77777777" w:rsidR="00596D83" w:rsidRPr="00596D83" w:rsidRDefault="00596D83" w:rsidP="00596D83">
            <w:pPr>
              <w:pStyle w:val="TableParagraph"/>
              <w:tabs>
                <w:tab w:val="right" w:pos="2429"/>
              </w:tabs>
              <w:spacing w:line="276" w:lineRule="auto"/>
              <w:ind w:left="76"/>
              <w:jc w:val="both"/>
            </w:pPr>
            <w:r w:rsidRPr="00596D83">
              <w:rPr>
                <w:color w:val="231F20"/>
                <w:spacing w:val="-3"/>
              </w:rPr>
              <w:t>Trucks</w:t>
            </w:r>
            <w:r w:rsidRPr="00596D83">
              <w:rPr>
                <w:color w:val="231F20"/>
                <w:spacing w:val="-1"/>
              </w:rPr>
              <w:t xml:space="preserve"> </w:t>
            </w:r>
            <w:r w:rsidRPr="00596D83">
              <w:rPr>
                <w:color w:val="231F20"/>
              </w:rPr>
              <w:t>(other)</w:t>
            </w:r>
            <w:r w:rsidRPr="00596D83">
              <w:rPr>
                <w:color w:val="231F20"/>
              </w:rPr>
              <w:tab/>
              <w:t>4</w:t>
            </w:r>
          </w:p>
          <w:p w14:paraId="7FC647AE" w14:textId="77777777" w:rsidR="00596D83" w:rsidRPr="00596D83" w:rsidRDefault="00596D83" w:rsidP="00596D83">
            <w:pPr>
              <w:pStyle w:val="TableParagraph"/>
              <w:tabs>
                <w:tab w:val="right" w:pos="2429"/>
              </w:tabs>
              <w:spacing w:line="276" w:lineRule="auto"/>
              <w:ind w:left="76"/>
              <w:jc w:val="both"/>
            </w:pPr>
            <w:r w:rsidRPr="00596D83">
              <w:rPr>
                <w:color w:val="231F20"/>
              </w:rPr>
              <w:t>Truck-mounted cranes</w:t>
            </w:r>
            <w:r w:rsidRPr="00596D83">
              <w:rPr>
                <w:color w:val="231F20"/>
              </w:rPr>
              <w:tab/>
              <w:t>4</w:t>
            </w:r>
          </w:p>
          <w:p w14:paraId="74B8EB99" w14:textId="77777777" w:rsidR="00596D83" w:rsidRPr="00596D83" w:rsidRDefault="00596D83" w:rsidP="00596D83">
            <w:pPr>
              <w:pStyle w:val="TableParagraph"/>
              <w:tabs>
                <w:tab w:val="right" w:pos="2429"/>
              </w:tabs>
              <w:spacing w:line="276" w:lineRule="auto"/>
              <w:ind w:left="76"/>
              <w:jc w:val="both"/>
            </w:pPr>
            <w:r w:rsidRPr="00596D83">
              <w:rPr>
                <w:color w:val="231F20"/>
              </w:rPr>
              <w:t>Typewriters</w:t>
            </w:r>
            <w:r w:rsidRPr="00596D83">
              <w:rPr>
                <w:color w:val="231F20"/>
              </w:rPr>
              <w:tab/>
              <w:t>6</w:t>
            </w:r>
          </w:p>
          <w:p w14:paraId="7533437E" w14:textId="77777777" w:rsidR="00596D83" w:rsidRPr="00596D83" w:rsidRDefault="00596D83" w:rsidP="00596D83">
            <w:pPr>
              <w:pStyle w:val="TableParagraph"/>
              <w:spacing w:line="276" w:lineRule="auto"/>
              <w:ind w:left="76"/>
              <w:jc w:val="both"/>
            </w:pPr>
            <w:r w:rsidRPr="00596D83">
              <w:rPr>
                <w:color w:val="231F20"/>
              </w:rPr>
              <w:t>Vending machines (including</w:t>
            </w:r>
          </w:p>
          <w:p w14:paraId="4AB11CCD" w14:textId="77777777" w:rsidR="00596D83" w:rsidRPr="00596D83" w:rsidRDefault="00596D83" w:rsidP="00596D83">
            <w:pPr>
              <w:pStyle w:val="TableParagraph"/>
              <w:tabs>
                <w:tab w:val="right" w:pos="2417"/>
              </w:tabs>
              <w:spacing w:line="276" w:lineRule="auto"/>
              <w:ind w:left="181"/>
              <w:jc w:val="both"/>
            </w:pPr>
            <w:r w:rsidRPr="00596D83">
              <w:rPr>
                <w:color w:val="231F20"/>
              </w:rPr>
              <w:t>video</w:t>
            </w:r>
            <w:r w:rsidRPr="00596D83">
              <w:rPr>
                <w:color w:val="231F20"/>
                <w:spacing w:val="-1"/>
              </w:rPr>
              <w:t xml:space="preserve"> </w:t>
            </w:r>
            <w:r w:rsidRPr="00596D83">
              <w:rPr>
                <w:color w:val="231F20"/>
              </w:rPr>
              <w:t>game</w:t>
            </w:r>
            <w:r w:rsidRPr="00596D83">
              <w:rPr>
                <w:color w:val="231F20"/>
                <w:spacing w:val="-1"/>
              </w:rPr>
              <w:t xml:space="preserve"> </w:t>
            </w:r>
            <w:r w:rsidRPr="00596D83">
              <w:rPr>
                <w:color w:val="231F20"/>
              </w:rPr>
              <w:t>machines)</w:t>
            </w:r>
            <w:r w:rsidRPr="00596D83">
              <w:rPr>
                <w:color w:val="231F20"/>
              </w:rPr>
              <w:tab/>
              <w:t>6</w:t>
            </w:r>
          </w:p>
          <w:p w14:paraId="07AAD133" w14:textId="77777777" w:rsidR="00596D83" w:rsidRPr="00596D83" w:rsidRDefault="00596D83" w:rsidP="00596D83">
            <w:pPr>
              <w:pStyle w:val="TableParagraph"/>
              <w:tabs>
                <w:tab w:val="right" w:pos="2429"/>
              </w:tabs>
              <w:spacing w:line="276" w:lineRule="auto"/>
              <w:ind w:left="76"/>
              <w:jc w:val="both"/>
            </w:pPr>
            <w:r w:rsidRPr="00596D83">
              <w:rPr>
                <w:color w:val="231F20"/>
              </w:rPr>
              <w:t>Video cassettes</w:t>
            </w:r>
            <w:r w:rsidRPr="00596D83">
              <w:rPr>
                <w:color w:val="231F20"/>
              </w:rPr>
              <w:tab/>
              <w:t>2</w:t>
            </w:r>
          </w:p>
          <w:p w14:paraId="3F283425" w14:textId="77777777" w:rsidR="00596D83" w:rsidRPr="00596D83" w:rsidRDefault="00596D83" w:rsidP="00596D83">
            <w:pPr>
              <w:pStyle w:val="TableParagraph"/>
              <w:tabs>
                <w:tab w:val="right" w:pos="2429"/>
              </w:tabs>
              <w:spacing w:line="276" w:lineRule="auto"/>
              <w:ind w:left="76"/>
              <w:jc w:val="both"/>
            </w:pPr>
            <w:r w:rsidRPr="00596D83">
              <w:rPr>
                <w:color w:val="231F20"/>
              </w:rPr>
              <w:t>Warehouse</w:t>
            </w:r>
            <w:r w:rsidRPr="00596D83">
              <w:rPr>
                <w:color w:val="231F20"/>
                <w:spacing w:val="-1"/>
              </w:rPr>
              <w:t xml:space="preserve"> </w:t>
            </w:r>
            <w:r w:rsidRPr="00596D83">
              <w:rPr>
                <w:color w:val="231F20"/>
              </w:rPr>
              <w:t>racking</w:t>
            </w:r>
            <w:r w:rsidRPr="00596D83">
              <w:rPr>
                <w:color w:val="231F20"/>
              </w:rPr>
              <w:tab/>
              <w:t>10</w:t>
            </w:r>
          </w:p>
          <w:p w14:paraId="04654623" w14:textId="77777777" w:rsidR="00596D83" w:rsidRPr="00596D83" w:rsidRDefault="00596D83" w:rsidP="00596D83">
            <w:pPr>
              <w:pStyle w:val="TableParagraph"/>
              <w:tabs>
                <w:tab w:val="right" w:pos="2429"/>
              </w:tabs>
              <w:spacing w:line="276" w:lineRule="auto"/>
              <w:ind w:left="76"/>
              <w:jc w:val="both"/>
            </w:pPr>
            <w:r w:rsidRPr="00596D83">
              <w:rPr>
                <w:color w:val="231F20"/>
              </w:rPr>
              <w:lastRenderedPageBreak/>
              <w:t>Washing</w:t>
            </w:r>
            <w:r w:rsidRPr="00596D83">
              <w:rPr>
                <w:color w:val="231F20"/>
                <w:spacing w:val="-1"/>
              </w:rPr>
              <w:t xml:space="preserve"> </w:t>
            </w:r>
            <w:r w:rsidRPr="00596D83">
              <w:rPr>
                <w:color w:val="231F20"/>
              </w:rPr>
              <w:t>machines</w:t>
            </w:r>
            <w:r w:rsidRPr="00596D83">
              <w:rPr>
                <w:color w:val="231F20"/>
              </w:rPr>
              <w:tab/>
              <w:t>5</w:t>
            </w:r>
          </w:p>
          <w:p w14:paraId="3C406643" w14:textId="77777777" w:rsidR="00596D83" w:rsidRPr="00596D83" w:rsidRDefault="00596D83" w:rsidP="00596D83">
            <w:pPr>
              <w:pStyle w:val="TableParagraph"/>
              <w:spacing w:line="276" w:lineRule="auto"/>
              <w:ind w:left="76"/>
              <w:jc w:val="both"/>
            </w:pPr>
            <w:r w:rsidRPr="00596D83">
              <w:rPr>
                <w:color w:val="231F20"/>
              </w:rPr>
              <w:t>Water distillation and</w:t>
            </w:r>
          </w:p>
          <w:p w14:paraId="0D9FDF00" w14:textId="77777777" w:rsidR="00596D83" w:rsidRPr="00596D83" w:rsidRDefault="00596D83" w:rsidP="00596D83">
            <w:pPr>
              <w:pStyle w:val="TableParagraph"/>
              <w:tabs>
                <w:tab w:val="right" w:pos="2417"/>
              </w:tabs>
              <w:spacing w:line="276" w:lineRule="auto"/>
              <w:ind w:left="181"/>
              <w:jc w:val="both"/>
            </w:pPr>
            <w:r w:rsidRPr="00596D83">
              <w:rPr>
                <w:color w:val="231F20"/>
              </w:rPr>
              <w:t>purification plant</w:t>
            </w:r>
            <w:r w:rsidRPr="00596D83">
              <w:rPr>
                <w:color w:val="231F20"/>
              </w:rPr>
              <w:tab/>
              <w:t>12</w:t>
            </w:r>
          </w:p>
          <w:p w14:paraId="493AC17D" w14:textId="77777777" w:rsidR="00596D83" w:rsidRPr="00596D83" w:rsidRDefault="00596D83" w:rsidP="00596D83">
            <w:pPr>
              <w:pStyle w:val="TableParagraph"/>
              <w:tabs>
                <w:tab w:val="right" w:pos="2429"/>
              </w:tabs>
              <w:spacing w:line="276" w:lineRule="auto"/>
              <w:ind w:left="76"/>
              <w:jc w:val="both"/>
            </w:pPr>
            <w:r w:rsidRPr="00596D83">
              <w:rPr>
                <w:color w:val="231F20"/>
              </w:rPr>
              <w:t>Water</w:t>
            </w:r>
            <w:r w:rsidRPr="00596D83">
              <w:rPr>
                <w:color w:val="231F20"/>
                <w:spacing w:val="-1"/>
              </w:rPr>
              <w:t xml:space="preserve"> </w:t>
            </w:r>
            <w:r w:rsidRPr="00596D83">
              <w:rPr>
                <w:color w:val="231F20"/>
              </w:rPr>
              <w:t>tankers</w:t>
            </w:r>
            <w:r w:rsidRPr="00596D83">
              <w:rPr>
                <w:color w:val="231F20"/>
              </w:rPr>
              <w:tab/>
              <w:t>4</w:t>
            </w:r>
          </w:p>
          <w:p w14:paraId="6E1DC4FB" w14:textId="77777777" w:rsidR="00596D83" w:rsidRPr="00596D83" w:rsidRDefault="00596D83" w:rsidP="00596D83">
            <w:pPr>
              <w:pStyle w:val="TableParagraph"/>
              <w:tabs>
                <w:tab w:val="right" w:pos="2429"/>
              </w:tabs>
              <w:spacing w:line="276" w:lineRule="auto"/>
              <w:ind w:left="76"/>
              <w:jc w:val="both"/>
            </w:pPr>
            <w:r w:rsidRPr="00596D83">
              <w:rPr>
                <w:color w:val="231F20"/>
              </w:rPr>
              <w:t>Water</w:t>
            </w:r>
            <w:r w:rsidRPr="00596D83">
              <w:rPr>
                <w:color w:val="231F20"/>
                <w:spacing w:val="-1"/>
              </w:rPr>
              <w:t xml:space="preserve"> </w:t>
            </w:r>
            <w:r w:rsidRPr="00596D83">
              <w:rPr>
                <w:color w:val="231F20"/>
              </w:rPr>
              <w:t>tanks</w:t>
            </w:r>
            <w:r w:rsidRPr="00596D83">
              <w:rPr>
                <w:color w:val="231F20"/>
              </w:rPr>
              <w:tab/>
              <w:t>6</w:t>
            </w:r>
          </w:p>
          <w:p w14:paraId="071AB298" w14:textId="77777777" w:rsidR="00596D83" w:rsidRPr="00596D83" w:rsidRDefault="00596D83" w:rsidP="00596D83">
            <w:pPr>
              <w:pStyle w:val="TableParagraph"/>
              <w:tabs>
                <w:tab w:val="right" w:pos="2429"/>
              </w:tabs>
              <w:spacing w:line="276" w:lineRule="auto"/>
              <w:ind w:left="76"/>
              <w:jc w:val="both"/>
            </w:pPr>
            <w:r w:rsidRPr="00596D83">
              <w:rPr>
                <w:color w:val="231F20"/>
              </w:rPr>
              <w:t>Weighbridges</w:t>
            </w:r>
            <w:r w:rsidRPr="00596D83">
              <w:rPr>
                <w:color w:val="231F20"/>
                <w:spacing w:val="-1"/>
              </w:rPr>
              <w:t xml:space="preserve"> </w:t>
            </w:r>
            <w:r w:rsidRPr="00596D83">
              <w:rPr>
                <w:color w:val="231F20"/>
              </w:rPr>
              <w:t>(movable</w:t>
            </w:r>
            <w:r w:rsidRPr="00596D83">
              <w:rPr>
                <w:color w:val="231F20"/>
                <w:spacing w:val="-1"/>
              </w:rPr>
              <w:t xml:space="preserve"> </w:t>
            </w:r>
            <w:r w:rsidRPr="00596D83">
              <w:rPr>
                <w:color w:val="231F20"/>
              </w:rPr>
              <w:t>parts)</w:t>
            </w:r>
            <w:r w:rsidRPr="00596D83">
              <w:rPr>
                <w:color w:val="231F20"/>
              </w:rPr>
              <w:tab/>
              <w:t>10</w:t>
            </w:r>
          </w:p>
          <w:p w14:paraId="264229CB" w14:textId="77777777" w:rsidR="00596D83" w:rsidRPr="00596D83" w:rsidRDefault="00596D83" w:rsidP="00596D83">
            <w:pPr>
              <w:pStyle w:val="TableParagraph"/>
              <w:tabs>
                <w:tab w:val="right" w:pos="2429"/>
              </w:tabs>
              <w:spacing w:line="276" w:lineRule="auto"/>
              <w:ind w:left="76"/>
              <w:jc w:val="both"/>
            </w:pPr>
            <w:r w:rsidRPr="00596D83">
              <w:rPr>
                <w:color w:val="231F20"/>
              </w:rPr>
              <w:t>Wireline</w:t>
            </w:r>
            <w:r w:rsidRPr="00596D83">
              <w:rPr>
                <w:color w:val="231F20"/>
                <w:spacing w:val="-1"/>
              </w:rPr>
              <w:t xml:space="preserve"> </w:t>
            </w:r>
            <w:r w:rsidRPr="00596D83">
              <w:rPr>
                <w:color w:val="231F20"/>
              </w:rPr>
              <w:t>rods</w:t>
            </w:r>
            <w:r w:rsidRPr="00596D83">
              <w:rPr>
                <w:color w:val="231F20"/>
              </w:rPr>
              <w:tab/>
              <w:t>1</w:t>
            </w:r>
          </w:p>
          <w:p w14:paraId="534A098A" w14:textId="77777777" w:rsidR="00596D83" w:rsidRPr="00596D83" w:rsidRDefault="00596D83" w:rsidP="00596D83">
            <w:pPr>
              <w:pStyle w:val="TableParagraph"/>
              <w:tabs>
                <w:tab w:val="right" w:pos="2429"/>
              </w:tabs>
              <w:spacing w:line="276" w:lineRule="auto"/>
              <w:ind w:left="76"/>
              <w:jc w:val="both"/>
            </w:pPr>
            <w:r w:rsidRPr="00596D83">
              <w:rPr>
                <w:color w:val="231F20"/>
              </w:rPr>
              <w:t>Workshop equipment</w:t>
            </w:r>
            <w:r w:rsidRPr="00596D83">
              <w:rPr>
                <w:color w:val="231F20"/>
              </w:rPr>
              <w:tab/>
              <w:t>5</w:t>
            </w:r>
          </w:p>
          <w:p w14:paraId="5A5CE732" w14:textId="77777777" w:rsidR="00596D83" w:rsidRPr="00596D83" w:rsidRDefault="00596D83" w:rsidP="00596D83">
            <w:pPr>
              <w:pStyle w:val="TableParagraph"/>
              <w:tabs>
                <w:tab w:val="right" w:pos="2429"/>
              </w:tabs>
              <w:spacing w:line="276" w:lineRule="auto"/>
              <w:ind w:left="76"/>
              <w:jc w:val="both"/>
            </w:pPr>
            <w:r w:rsidRPr="00596D83">
              <w:rPr>
                <w:color w:val="231F20"/>
              </w:rPr>
              <w:t>X-ray equipment</w:t>
            </w:r>
            <w:r w:rsidRPr="00596D83">
              <w:rPr>
                <w:color w:val="231F20"/>
              </w:rPr>
              <w:tab/>
              <w:t>5</w:t>
            </w:r>
          </w:p>
        </w:tc>
      </w:tr>
    </w:tbl>
    <w:p w14:paraId="05357573" w14:textId="4F87644D" w:rsidR="00596D83" w:rsidRDefault="00596D83" w:rsidP="00D02001">
      <w:pPr>
        <w:ind w:firstLine="140"/>
        <w:jc w:val="both"/>
      </w:pPr>
    </w:p>
    <w:p w14:paraId="17308404" w14:textId="77777777" w:rsidR="00596D83" w:rsidRPr="00596D83" w:rsidRDefault="00596D83" w:rsidP="00596D83">
      <w:pPr>
        <w:spacing w:before="24"/>
        <w:ind w:left="146"/>
        <w:jc w:val="both"/>
        <w:rPr>
          <w:b/>
          <w:sz w:val="20"/>
          <w:szCs w:val="20"/>
        </w:rPr>
      </w:pPr>
      <w:r w:rsidRPr="00596D83">
        <w:rPr>
          <w:b/>
          <w:color w:val="231F20"/>
          <w:sz w:val="20"/>
          <w:szCs w:val="20"/>
        </w:rPr>
        <w:t>Notes</w:t>
      </w:r>
    </w:p>
    <w:p w14:paraId="3B45438D" w14:textId="77777777" w:rsidR="00596D83" w:rsidRPr="00596D83" w:rsidRDefault="00596D83" w:rsidP="00596D83">
      <w:pPr>
        <w:pStyle w:val="ListParagraph"/>
        <w:numPr>
          <w:ilvl w:val="0"/>
          <w:numId w:val="11"/>
        </w:numPr>
        <w:tabs>
          <w:tab w:val="left" w:pos="374"/>
        </w:tabs>
        <w:spacing w:before="19"/>
        <w:ind w:right="231"/>
        <w:jc w:val="both"/>
        <w:rPr>
          <w:i/>
          <w:sz w:val="20"/>
          <w:szCs w:val="20"/>
        </w:rPr>
      </w:pPr>
      <w:r w:rsidRPr="00596D83">
        <w:rPr>
          <w:i/>
          <w:color w:val="231F20"/>
          <w:sz w:val="20"/>
          <w:szCs w:val="20"/>
        </w:rPr>
        <w:t>Wear and tear may be claimed on either a diminishing value method or on a straight- line basis, in which case certain requirements</w:t>
      </w:r>
      <w:r w:rsidRPr="00596D83">
        <w:rPr>
          <w:i/>
          <w:color w:val="231F20"/>
          <w:spacing w:val="1"/>
          <w:sz w:val="20"/>
          <w:szCs w:val="20"/>
        </w:rPr>
        <w:t xml:space="preserve"> </w:t>
      </w:r>
      <w:r w:rsidRPr="00596D83">
        <w:rPr>
          <w:i/>
          <w:color w:val="231F20"/>
          <w:sz w:val="20"/>
          <w:szCs w:val="20"/>
        </w:rPr>
        <w:t>apply</w:t>
      </w:r>
    </w:p>
    <w:p w14:paraId="6B3D579B" w14:textId="77777777" w:rsidR="00596D83" w:rsidRPr="00596D83" w:rsidRDefault="00596D83" w:rsidP="00596D83">
      <w:pPr>
        <w:pStyle w:val="ListParagraph"/>
        <w:numPr>
          <w:ilvl w:val="0"/>
          <w:numId w:val="11"/>
        </w:numPr>
        <w:tabs>
          <w:tab w:val="left" w:pos="374"/>
        </w:tabs>
        <w:spacing w:before="28"/>
        <w:ind w:right="178"/>
        <w:jc w:val="both"/>
        <w:rPr>
          <w:i/>
          <w:sz w:val="20"/>
          <w:szCs w:val="20"/>
        </w:rPr>
      </w:pPr>
      <w:r w:rsidRPr="00596D83">
        <w:rPr>
          <w:i/>
          <w:color w:val="231F20"/>
          <w:sz w:val="20"/>
          <w:szCs w:val="20"/>
        </w:rPr>
        <w:t>Costs incurred in moving business assets from one location to another are not deductible as these are regarded as being capital in nature. Wear and tear may be claimed over the remaining useful life of the</w:t>
      </w:r>
      <w:r w:rsidRPr="00596D83">
        <w:rPr>
          <w:i/>
          <w:color w:val="231F20"/>
          <w:spacing w:val="1"/>
          <w:sz w:val="20"/>
          <w:szCs w:val="20"/>
        </w:rPr>
        <w:t xml:space="preserve"> </w:t>
      </w:r>
      <w:r w:rsidRPr="00596D83">
        <w:rPr>
          <w:i/>
          <w:color w:val="231F20"/>
          <w:sz w:val="20"/>
          <w:szCs w:val="20"/>
        </w:rPr>
        <w:t>assets</w:t>
      </w:r>
    </w:p>
    <w:p w14:paraId="2B56B7EA" w14:textId="77777777" w:rsidR="00596D83" w:rsidRPr="00596D83" w:rsidRDefault="00596D83" w:rsidP="00596D83">
      <w:pPr>
        <w:pStyle w:val="ListParagraph"/>
        <w:numPr>
          <w:ilvl w:val="0"/>
          <w:numId w:val="11"/>
        </w:numPr>
        <w:tabs>
          <w:tab w:val="left" w:pos="374"/>
        </w:tabs>
        <w:spacing w:before="29"/>
        <w:ind w:right="336"/>
        <w:jc w:val="both"/>
        <w:rPr>
          <w:i/>
          <w:sz w:val="20"/>
          <w:szCs w:val="20"/>
        </w:rPr>
      </w:pPr>
      <w:r w:rsidRPr="00596D83">
        <w:rPr>
          <w:i/>
          <w:color w:val="231F20"/>
          <w:sz w:val="20"/>
          <w:szCs w:val="20"/>
        </w:rPr>
        <w:t>When an asset is acquired for no consideration, a wear and tear allowance may be claimed on its market value at date of</w:t>
      </w:r>
      <w:r w:rsidRPr="00596D83">
        <w:rPr>
          <w:i/>
          <w:color w:val="231F20"/>
          <w:spacing w:val="3"/>
          <w:sz w:val="20"/>
          <w:szCs w:val="20"/>
        </w:rPr>
        <w:t xml:space="preserve"> </w:t>
      </w:r>
      <w:r w:rsidRPr="00596D83">
        <w:rPr>
          <w:i/>
          <w:color w:val="231F20"/>
          <w:sz w:val="20"/>
          <w:szCs w:val="20"/>
        </w:rPr>
        <w:t>acquisition</w:t>
      </w:r>
    </w:p>
    <w:p w14:paraId="086708B7" w14:textId="77777777" w:rsidR="00596D83" w:rsidRPr="00596D83" w:rsidRDefault="00596D83" w:rsidP="00596D83">
      <w:pPr>
        <w:pStyle w:val="ListParagraph"/>
        <w:numPr>
          <w:ilvl w:val="0"/>
          <w:numId w:val="11"/>
        </w:numPr>
        <w:tabs>
          <w:tab w:val="left" w:pos="374"/>
        </w:tabs>
        <w:spacing w:before="28"/>
        <w:ind w:right="203"/>
        <w:jc w:val="both"/>
        <w:rPr>
          <w:i/>
          <w:sz w:val="20"/>
          <w:szCs w:val="20"/>
        </w:rPr>
      </w:pPr>
      <w:r w:rsidRPr="00596D83">
        <w:rPr>
          <w:i/>
          <w:color w:val="231F20"/>
          <w:sz w:val="20"/>
          <w:szCs w:val="20"/>
        </w:rPr>
        <w:t>Prior to 1 January 2013, wear and tear on any assets acquired from a connected person may only be claimed on the original cost to the seller less allowances claimed by the seller, plus recoupments and CGT included in the seller’s</w:t>
      </w:r>
      <w:r w:rsidRPr="00596D83">
        <w:rPr>
          <w:i/>
          <w:color w:val="231F20"/>
          <w:spacing w:val="3"/>
          <w:sz w:val="20"/>
          <w:szCs w:val="20"/>
        </w:rPr>
        <w:t xml:space="preserve"> </w:t>
      </w:r>
      <w:r w:rsidRPr="00596D83">
        <w:rPr>
          <w:i/>
          <w:color w:val="231F20"/>
          <w:sz w:val="20"/>
          <w:szCs w:val="20"/>
        </w:rPr>
        <w:t>income</w:t>
      </w:r>
    </w:p>
    <w:p w14:paraId="181FAC47" w14:textId="4CDB21DA" w:rsidR="00596D83" w:rsidRPr="00B91167" w:rsidRDefault="00596D83" w:rsidP="00596D83">
      <w:pPr>
        <w:pStyle w:val="ListParagraph"/>
        <w:numPr>
          <w:ilvl w:val="0"/>
          <w:numId w:val="11"/>
        </w:numPr>
        <w:tabs>
          <w:tab w:val="left" w:pos="374"/>
        </w:tabs>
        <w:spacing w:before="28"/>
        <w:ind w:right="203"/>
        <w:jc w:val="both"/>
        <w:rPr>
          <w:i/>
          <w:sz w:val="20"/>
          <w:szCs w:val="20"/>
        </w:rPr>
      </w:pPr>
      <w:r w:rsidRPr="00596D83">
        <w:rPr>
          <w:i/>
          <w:color w:val="231F20"/>
          <w:sz w:val="20"/>
          <w:szCs w:val="20"/>
        </w:rPr>
        <w:t>The acquisition of “small” items at a cost of less than R7 000 (2009: R5 000) per item may be written off in full during the year of</w:t>
      </w:r>
      <w:r w:rsidRPr="00596D83">
        <w:rPr>
          <w:i/>
          <w:color w:val="231F20"/>
          <w:spacing w:val="5"/>
          <w:sz w:val="20"/>
          <w:szCs w:val="20"/>
        </w:rPr>
        <w:t xml:space="preserve"> </w:t>
      </w:r>
      <w:r w:rsidRPr="00596D83">
        <w:rPr>
          <w:i/>
          <w:color w:val="231F20"/>
          <w:sz w:val="20"/>
          <w:szCs w:val="20"/>
        </w:rPr>
        <w:t>acquisition</w:t>
      </w:r>
    </w:p>
    <w:p w14:paraId="0DAE8F73" w14:textId="15B466C6" w:rsidR="00B91167" w:rsidRDefault="00B91167" w:rsidP="00B91167">
      <w:pPr>
        <w:tabs>
          <w:tab w:val="left" w:pos="374"/>
        </w:tabs>
        <w:spacing w:before="28"/>
        <w:ind w:right="203"/>
        <w:jc w:val="both"/>
        <w:rPr>
          <w:i/>
          <w:sz w:val="20"/>
          <w:szCs w:val="20"/>
        </w:rPr>
      </w:pPr>
    </w:p>
    <w:p w14:paraId="44D78861" w14:textId="21D78735" w:rsidR="006C110F" w:rsidRDefault="006C110F">
      <w:pPr>
        <w:widowControl/>
        <w:autoSpaceDE/>
        <w:autoSpaceDN/>
        <w:spacing w:after="160" w:line="259" w:lineRule="auto"/>
        <w:rPr>
          <w:i/>
          <w:sz w:val="20"/>
          <w:szCs w:val="20"/>
        </w:rPr>
      </w:pPr>
      <w:r>
        <w:rPr>
          <w:i/>
          <w:sz w:val="20"/>
          <w:szCs w:val="20"/>
        </w:rPr>
        <w:br w:type="page"/>
      </w:r>
    </w:p>
    <w:p w14:paraId="5FB6EEA9" w14:textId="77777777" w:rsidR="006C110F" w:rsidRPr="006C110F" w:rsidRDefault="006C110F" w:rsidP="006C110F">
      <w:pPr>
        <w:pStyle w:val="Heading1"/>
        <w:shd w:val="clear" w:color="auto" w:fill="1F4E79" w:themeFill="accent5" w:themeFillShade="80"/>
        <w:spacing w:line="276" w:lineRule="auto"/>
        <w:ind w:hanging="616"/>
        <w:rPr>
          <w:b/>
          <w:color w:val="FFFFFF" w:themeColor="background1"/>
          <w:sz w:val="22"/>
          <w:szCs w:val="22"/>
        </w:rPr>
      </w:pPr>
      <w:bookmarkStart w:id="86" w:name="_Toc507651314"/>
      <w:bookmarkStart w:id="87" w:name="_Toc508652895"/>
      <w:r w:rsidRPr="006C110F">
        <w:rPr>
          <w:b/>
          <w:color w:val="FFFFFF" w:themeColor="background1"/>
          <w:sz w:val="22"/>
          <w:szCs w:val="22"/>
        </w:rPr>
        <w:lastRenderedPageBreak/>
        <w:t>STRATEGIC ALLOWANCE</w:t>
      </w:r>
      <w:bookmarkEnd w:id="86"/>
      <w:bookmarkEnd w:id="87"/>
    </w:p>
    <w:p w14:paraId="07EEA81C" w14:textId="77777777" w:rsidR="006C110F" w:rsidRPr="006C110F" w:rsidRDefault="006C110F" w:rsidP="006C110F">
      <w:pPr>
        <w:pStyle w:val="Heading3"/>
        <w:spacing w:line="276" w:lineRule="auto"/>
        <w:jc w:val="both"/>
        <w:rPr>
          <w:sz w:val="22"/>
          <w:szCs w:val="22"/>
        </w:rPr>
      </w:pPr>
    </w:p>
    <w:tbl>
      <w:tblPr>
        <w:tblW w:w="8916" w:type="dxa"/>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87"/>
        <w:gridCol w:w="5670"/>
        <w:gridCol w:w="1559"/>
      </w:tblGrid>
      <w:tr w:rsidR="006C110F" w:rsidRPr="006C110F" w14:paraId="722B65AA" w14:textId="77777777" w:rsidTr="006C110F">
        <w:trPr>
          <w:trHeight w:val="251"/>
        </w:trPr>
        <w:tc>
          <w:tcPr>
            <w:tcW w:w="1687" w:type="dxa"/>
          </w:tcPr>
          <w:p w14:paraId="69B3DE0F" w14:textId="77777777" w:rsidR="006C110F" w:rsidRPr="006C110F" w:rsidRDefault="006C110F" w:rsidP="006C110F">
            <w:pPr>
              <w:pStyle w:val="TableParagraph"/>
              <w:spacing w:before="62" w:line="276" w:lineRule="auto"/>
              <w:ind w:left="80"/>
              <w:jc w:val="both"/>
              <w:rPr>
                <w:b/>
              </w:rPr>
            </w:pPr>
            <w:r w:rsidRPr="006C110F">
              <w:rPr>
                <w:b/>
                <w:color w:val="231F20"/>
              </w:rPr>
              <w:t>Asset type</w:t>
            </w:r>
          </w:p>
        </w:tc>
        <w:tc>
          <w:tcPr>
            <w:tcW w:w="5670" w:type="dxa"/>
          </w:tcPr>
          <w:p w14:paraId="345AE5E1" w14:textId="77777777" w:rsidR="006C110F" w:rsidRPr="006C110F" w:rsidRDefault="006C110F" w:rsidP="006C110F">
            <w:pPr>
              <w:pStyle w:val="TableParagraph"/>
              <w:spacing w:before="62" w:line="276" w:lineRule="auto"/>
              <w:ind w:left="41"/>
              <w:jc w:val="both"/>
              <w:rPr>
                <w:b/>
              </w:rPr>
            </w:pPr>
            <w:r w:rsidRPr="006C110F">
              <w:rPr>
                <w:b/>
                <w:color w:val="231F20"/>
              </w:rPr>
              <w:t>Conditions for annual allowance</w:t>
            </w:r>
          </w:p>
        </w:tc>
        <w:tc>
          <w:tcPr>
            <w:tcW w:w="1559" w:type="dxa"/>
          </w:tcPr>
          <w:p w14:paraId="1E31A8F4" w14:textId="77777777" w:rsidR="006C110F" w:rsidRPr="006C110F" w:rsidRDefault="006C110F" w:rsidP="006C110F">
            <w:pPr>
              <w:pStyle w:val="TableParagraph"/>
              <w:spacing w:before="62" w:line="276" w:lineRule="auto"/>
              <w:ind w:left="44"/>
              <w:jc w:val="both"/>
              <w:rPr>
                <w:b/>
              </w:rPr>
            </w:pPr>
            <w:r w:rsidRPr="006C110F">
              <w:rPr>
                <w:b/>
                <w:color w:val="231F20"/>
              </w:rPr>
              <w:t>Annual allowance</w:t>
            </w:r>
          </w:p>
        </w:tc>
      </w:tr>
      <w:tr w:rsidR="006C110F" w:rsidRPr="006C110F" w14:paraId="2388B172" w14:textId="77777777" w:rsidTr="006C110F">
        <w:trPr>
          <w:trHeight w:val="658"/>
        </w:trPr>
        <w:tc>
          <w:tcPr>
            <w:tcW w:w="1687" w:type="dxa"/>
          </w:tcPr>
          <w:p w14:paraId="05E82079" w14:textId="77777777" w:rsidR="006C110F" w:rsidRPr="006C110F" w:rsidRDefault="006C110F" w:rsidP="006C110F">
            <w:pPr>
              <w:pStyle w:val="TableParagraph"/>
              <w:spacing w:before="15" w:line="276" w:lineRule="auto"/>
              <w:ind w:left="80"/>
              <w:jc w:val="both"/>
            </w:pPr>
            <w:r w:rsidRPr="006C110F">
              <w:rPr>
                <w:color w:val="231F20"/>
              </w:rPr>
              <w:t>Strategic projects</w:t>
            </w:r>
          </w:p>
        </w:tc>
        <w:tc>
          <w:tcPr>
            <w:tcW w:w="5670" w:type="dxa"/>
          </w:tcPr>
          <w:p w14:paraId="35328338" w14:textId="77777777" w:rsidR="006C110F" w:rsidRPr="006C110F" w:rsidRDefault="006C110F" w:rsidP="006C110F">
            <w:pPr>
              <w:pStyle w:val="TableParagraph"/>
              <w:spacing w:before="20" w:line="276" w:lineRule="auto"/>
              <w:ind w:left="41" w:right="54"/>
              <w:jc w:val="both"/>
            </w:pPr>
            <w:r w:rsidRPr="006C110F">
              <w:rPr>
                <w:color w:val="231F20"/>
              </w:rPr>
              <w:t>An additional industrial investment allowance is allowed on new and unused assets used for preferred qualifying strategic projects which were approved between 31 July 2001 and 31 July 2005 Any other qualifying strategic projects</w:t>
            </w:r>
          </w:p>
        </w:tc>
        <w:tc>
          <w:tcPr>
            <w:tcW w:w="1559" w:type="dxa"/>
          </w:tcPr>
          <w:p w14:paraId="6DE0DD33" w14:textId="77777777" w:rsidR="006C110F" w:rsidRPr="006C110F" w:rsidRDefault="006C110F" w:rsidP="006C110F">
            <w:pPr>
              <w:pStyle w:val="TableParagraph"/>
              <w:spacing w:before="15" w:line="276" w:lineRule="auto"/>
              <w:ind w:left="32"/>
              <w:jc w:val="both"/>
            </w:pPr>
            <w:r w:rsidRPr="006C110F">
              <w:rPr>
                <w:color w:val="231F20"/>
                <w:w w:val="105"/>
              </w:rPr>
              <w:t>100% of cost</w:t>
            </w:r>
          </w:p>
          <w:p w14:paraId="6692CFE8" w14:textId="77777777" w:rsidR="006C110F" w:rsidRPr="006C110F" w:rsidRDefault="006C110F" w:rsidP="006C110F">
            <w:pPr>
              <w:pStyle w:val="TableParagraph"/>
              <w:spacing w:line="276" w:lineRule="auto"/>
              <w:jc w:val="both"/>
            </w:pPr>
          </w:p>
          <w:p w14:paraId="293EE427" w14:textId="77777777" w:rsidR="006C110F" w:rsidRPr="006C110F" w:rsidRDefault="006C110F" w:rsidP="006C110F">
            <w:pPr>
              <w:pStyle w:val="TableParagraph"/>
              <w:spacing w:line="276" w:lineRule="auto"/>
              <w:jc w:val="both"/>
            </w:pPr>
          </w:p>
          <w:p w14:paraId="6CC38315" w14:textId="77777777" w:rsidR="006C110F" w:rsidRPr="006C110F" w:rsidRDefault="006C110F" w:rsidP="006C110F">
            <w:pPr>
              <w:pStyle w:val="TableParagraph"/>
              <w:spacing w:before="77" w:line="276" w:lineRule="auto"/>
              <w:ind w:left="32"/>
              <w:jc w:val="both"/>
            </w:pPr>
            <w:r w:rsidRPr="006C110F">
              <w:rPr>
                <w:color w:val="231F20"/>
                <w:w w:val="105"/>
              </w:rPr>
              <w:t>50% of cost</w:t>
            </w:r>
          </w:p>
        </w:tc>
      </w:tr>
      <w:tr w:rsidR="006C110F" w:rsidRPr="006C110F" w14:paraId="254E4FCA" w14:textId="77777777" w:rsidTr="006C110F">
        <w:trPr>
          <w:trHeight w:val="412"/>
        </w:trPr>
        <w:tc>
          <w:tcPr>
            <w:tcW w:w="1687" w:type="dxa"/>
          </w:tcPr>
          <w:p w14:paraId="4E0C1CC8" w14:textId="77777777" w:rsidR="006C110F" w:rsidRPr="006C110F" w:rsidRDefault="006C110F" w:rsidP="006C110F">
            <w:pPr>
              <w:pStyle w:val="TableParagraph"/>
              <w:spacing w:before="8" w:line="276" w:lineRule="auto"/>
              <w:ind w:left="80" w:right="114"/>
              <w:jc w:val="both"/>
            </w:pPr>
            <w:r w:rsidRPr="006C110F">
              <w:rPr>
                <w:color w:val="231F20"/>
              </w:rPr>
              <w:t>Pipelines electricity cables railway tracks</w:t>
            </w:r>
          </w:p>
        </w:tc>
        <w:tc>
          <w:tcPr>
            <w:tcW w:w="5670" w:type="dxa"/>
          </w:tcPr>
          <w:p w14:paraId="41B9119A" w14:textId="77777777" w:rsidR="006C110F" w:rsidRPr="006C110F" w:rsidRDefault="006C110F" w:rsidP="006C110F">
            <w:pPr>
              <w:pStyle w:val="TableParagraph"/>
              <w:spacing w:before="8" w:line="276" w:lineRule="auto"/>
              <w:ind w:left="41" w:right="540"/>
              <w:jc w:val="both"/>
            </w:pPr>
            <w:r w:rsidRPr="006C110F">
              <w:rPr>
                <w:color w:val="231F20"/>
              </w:rPr>
              <w:t>New and unused structures contracted for and construction commenced on or after 23 February 2000</w:t>
            </w:r>
          </w:p>
        </w:tc>
        <w:tc>
          <w:tcPr>
            <w:tcW w:w="1559" w:type="dxa"/>
          </w:tcPr>
          <w:p w14:paraId="73E51ED4" w14:textId="77777777" w:rsidR="006C110F" w:rsidRPr="006C110F" w:rsidRDefault="006C110F" w:rsidP="006C110F">
            <w:pPr>
              <w:pStyle w:val="TableParagraph"/>
              <w:spacing w:before="8" w:line="276" w:lineRule="auto"/>
              <w:ind w:left="32"/>
              <w:jc w:val="both"/>
            </w:pPr>
            <w:r w:rsidRPr="006C110F">
              <w:rPr>
                <w:color w:val="231F20"/>
              </w:rPr>
              <w:t>10% of cost (oil pipelines)</w:t>
            </w:r>
          </w:p>
          <w:p w14:paraId="37DC9BB5" w14:textId="77777777" w:rsidR="006C110F" w:rsidRPr="006C110F" w:rsidRDefault="006C110F" w:rsidP="006C110F">
            <w:pPr>
              <w:pStyle w:val="TableParagraph"/>
              <w:spacing w:line="276" w:lineRule="auto"/>
              <w:ind w:left="32"/>
              <w:jc w:val="both"/>
            </w:pPr>
            <w:r w:rsidRPr="006C110F">
              <w:rPr>
                <w:color w:val="231F20"/>
                <w:w w:val="105"/>
              </w:rPr>
              <w:t>5% of cost (other)</w:t>
            </w:r>
          </w:p>
        </w:tc>
      </w:tr>
      <w:tr w:rsidR="006C110F" w:rsidRPr="006C110F" w14:paraId="3C86E88E" w14:textId="77777777" w:rsidTr="006C110F">
        <w:trPr>
          <w:trHeight w:val="513"/>
        </w:trPr>
        <w:tc>
          <w:tcPr>
            <w:tcW w:w="1687" w:type="dxa"/>
          </w:tcPr>
          <w:p w14:paraId="4857B47A" w14:textId="77777777" w:rsidR="006C110F" w:rsidRPr="006C110F" w:rsidRDefault="006C110F" w:rsidP="006C110F">
            <w:pPr>
              <w:pStyle w:val="TableParagraph"/>
              <w:spacing w:before="2" w:line="276" w:lineRule="auto"/>
              <w:ind w:left="80"/>
              <w:jc w:val="both"/>
            </w:pPr>
            <w:r w:rsidRPr="006C110F">
              <w:rPr>
                <w:color w:val="231F20"/>
              </w:rPr>
              <w:t>Electronic telecommunication lines or cables</w:t>
            </w:r>
          </w:p>
        </w:tc>
        <w:tc>
          <w:tcPr>
            <w:tcW w:w="5670" w:type="dxa"/>
          </w:tcPr>
          <w:p w14:paraId="6B517A08" w14:textId="4C48D800" w:rsidR="006C110F" w:rsidRPr="006C110F" w:rsidRDefault="006C110F" w:rsidP="006C110F">
            <w:pPr>
              <w:pStyle w:val="TableParagraph"/>
              <w:spacing w:before="2" w:line="276" w:lineRule="auto"/>
              <w:ind w:left="41" w:right="540"/>
              <w:jc w:val="both"/>
            </w:pPr>
            <w:r w:rsidRPr="006C110F">
              <w:rPr>
                <w:color w:val="231F20"/>
              </w:rPr>
              <w:t>New and unused structures contracted for and construction commenced on or after</w:t>
            </w:r>
            <w:r>
              <w:rPr>
                <w:color w:val="231F20"/>
              </w:rPr>
              <w:t xml:space="preserve"> </w:t>
            </w:r>
            <w:r w:rsidRPr="006C110F">
              <w:rPr>
                <w:color w:val="231F20"/>
              </w:rPr>
              <w:t>23 February 2000</w:t>
            </w:r>
          </w:p>
          <w:p w14:paraId="2FC37E37" w14:textId="77777777" w:rsidR="006C110F" w:rsidRPr="006C110F" w:rsidRDefault="006C110F" w:rsidP="006C110F">
            <w:pPr>
              <w:pStyle w:val="TableParagraph"/>
              <w:spacing w:line="276" w:lineRule="auto"/>
              <w:ind w:left="41"/>
              <w:jc w:val="both"/>
            </w:pPr>
            <w:r w:rsidRPr="006C110F">
              <w:rPr>
                <w:color w:val="231F20"/>
              </w:rPr>
              <w:t>As from 1 April 2015 new and used structures</w:t>
            </w:r>
          </w:p>
        </w:tc>
        <w:tc>
          <w:tcPr>
            <w:tcW w:w="1559" w:type="dxa"/>
          </w:tcPr>
          <w:p w14:paraId="79CDE0D0" w14:textId="77777777" w:rsidR="006C110F" w:rsidRPr="006C110F" w:rsidRDefault="006C110F" w:rsidP="006C110F">
            <w:pPr>
              <w:pStyle w:val="TableParagraph"/>
              <w:spacing w:line="276" w:lineRule="auto"/>
              <w:ind w:left="32"/>
              <w:jc w:val="both"/>
            </w:pPr>
            <w:r w:rsidRPr="006C110F">
              <w:rPr>
                <w:color w:val="231F20"/>
                <w:w w:val="105"/>
              </w:rPr>
              <w:t>5% of cost</w:t>
            </w:r>
          </w:p>
          <w:p w14:paraId="6A368DC9" w14:textId="77777777" w:rsidR="006C110F" w:rsidRPr="006C110F" w:rsidRDefault="006C110F" w:rsidP="006C110F">
            <w:pPr>
              <w:pStyle w:val="TableParagraph"/>
              <w:spacing w:line="276" w:lineRule="auto"/>
              <w:jc w:val="both"/>
            </w:pPr>
          </w:p>
          <w:p w14:paraId="49EA4C88" w14:textId="77777777" w:rsidR="006C110F" w:rsidRPr="006C110F" w:rsidRDefault="006C110F" w:rsidP="006C110F">
            <w:pPr>
              <w:pStyle w:val="TableParagraph"/>
              <w:spacing w:before="95" w:line="276" w:lineRule="auto"/>
              <w:ind w:left="32"/>
              <w:jc w:val="both"/>
            </w:pPr>
            <w:r w:rsidRPr="006C110F">
              <w:rPr>
                <w:color w:val="231F20"/>
                <w:w w:val="105"/>
              </w:rPr>
              <w:t>6.67% of cost</w:t>
            </w:r>
          </w:p>
        </w:tc>
      </w:tr>
      <w:tr w:rsidR="006C110F" w:rsidRPr="006C110F" w14:paraId="3586B85F" w14:textId="77777777" w:rsidTr="006C110F">
        <w:trPr>
          <w:trHeight w:val="527"/>
        </w:trPr>
        <w:tc>
          <w:tcPr>
            <w:tcW w:w="1687" w:type="dxa"/>
          </w:tcPr>
          <w:p w14:paraId="1E945FB0" w14:textId="77777777" w:rsidR="006C110F" w:rsidRPr="006C110F" w:rsidRDefault="006C110F" w:rsidP="006C110F">
            <w:pPr>
              <w:pStyle w:val="TableParagraph"/>
              <w:spacing w:before="15" w:line="276" w:lineRule="auto"/>
              <w:ind w:left="80" w:right="382"/>
              <w:jc w:val="both"/>
            </w:pPr>
            <w:r w:rsidRPr="006C110F">
              <w:rPr>
                <w:color w:val="231F20"/>
              </w:rPr>
              <w:t>Airport and port assets</w:t>
            </w:r>
          </w:p>
        </w:tc>
        <w:tc>
          <w:tcPr>
            <w:tcW w:w="5670" w:type="dxa"/>
          </w:tcPr>
          <w:p w14:paraId="3D279D15" w14:textId="77777777" w:rsidR="006C110F" w:rsidRPr="006C110F" w:rsidRDefault="006C110F" w:rsidP="006C110F">
            <w:pPr>
              <w:pStyle w:val="TableParagraph"/>
              <w:spacing w:before="15" w:line="276" w:lineRule="auto"/>
              <w:ind w:left="41" w:right="31"/>
              <w:jc w:val="both"/>
            </w:pPr>
            <w:r w:rsidRPr="006C110F">
              <w:rPr>
                <w:color w:val="231F20"/>
              </w:rPr>
              <w:t>New and unused assets and improvements brought into use on or after 1 January 2008 and used directly and solely for purpose of business as airport, terminal or transport operation or port</w:t>
            </w:r>
            <w:r w:rsidRPr="006C110F">
              <w:rPr>
                <w:color w:val="231F20"/>
                <w:spacing w:val="16"/>
              </w:rPr>
              <w:t xml:space="preserve"> </w:t>
            </w:r>
            <w:r w:rsidRPr="006C110F">
              <w:rPr>
                <w:color w:val="231F20"/>
              </w:rPr>
              <w:t>authority</w:t>
            </w:r>
          </w:p>
        </w:tc>
        <w:tc>
          <w:tcPr>
            <w:tcW w:w="1559" w:type="dxa"/>
          </w:tcPr>
          <w:p w14:paraId="33C206AC" w14:textId="77777777" w:rsidR="006C110F" w:rsidRPr="006C110F" w:rsidRDefault="006C110F" w:rsidP="006C110F">
            <w:pPr>
              <w:pStyle w:val="TableParagraph"/>
              <w:spacing w:before="10" w:line="276" w:lineRule="auto"/>
              <w:ind w:left="32"/>
              <w:jc w:val="both"/>
            </w:pPr>
            <w:r w:rsidRPr="006C110F">
              <w:rPr>
                <w:color w:val="231F20"/>
                <w:w w:val="105"/>
              </w:rPr>
              <w:t>5% of cost</w:t>
            </w:r>
          </w:p>
        </w:tc>
      </w:tr>
      <w:tr w:rsidR="006C110F" w:rsidRPr="006C110F" w14:paraId="362FA658" w14:textId="77777777" w:rsidTr="006C110F">
        <w:trPr>
          <w:trHeight w:val="170"/>
        </w:trPr>
        <w:tc>
          <w:tcPr>
            <w:tcW w:w="1687" w:type="dxa"/>
          </w:tcPr>
          <w:p w14:paraId="0C5BDDB8" w14:textId="77777777" w:rsidR="006C110F" w:rsidRPr="006C110F" w:rsidRDefault="006C110F" w:rsidP="006C110F">
            <w:pPr>
              <w:pStyle w:val="TableParagraph"/>
              <w:spacing w:before="10" w:line="276" w:lineRule="auto"/>
              <w:ind w:left="86"/>
              <w:jc w:val="both"/>
            </w:pPr>
            <w:r w:rsidRPr="006C110F">
              <w:rPr>
                <w:color w:val="231F20"/>
              </w:rPr>
              <w:t>Rolling stock</w:t>
            </w:r>
          </w:p>
        </w:tc>
        <w:tc>
          <w:tcPr>
            <w:tcW w:w="5670" w:type="dxa"/>
          </w:tcPr>
          <w:p w14:paraId="3B55A114" w14:textId="77777777" w:rsidR="006C110F" w:rsidRPr="006C110F" w:rsidRDefault="006C110F" w:rsidP="006C110F">
            <w:pPr>
              <w:pStyle w:val="TableParagraph"/>
              <w:spacing w:before="10" w:line="276" w:lineRule="auto"/>
              <w:ind w:left="41"/>
              <w:jc w:val="both"/>
            </w:pPr>
            <w:r w:rsidRPr="006C110F">
              <w:rPr>
                <w:color w:val="231F20"/>
              </w:rPr>
              <w:t>Brought into use on or after 1 January 2008</w:t>
            </w:r>
          </w:p>
        </w:tc>
        <w:tc>
          <w:tcPr>
            <w:tcW w:w="1559" w:type="dxa"/>
          </w:tcPr>
          <w:p w14:paraId="5F114FCF" w14:textId="77777777" w:rsidR="006C110F" w:rsidRPr="006C110F" w:rsidRDefault="006C110F" w:rsidP="006C110F">
            <w:pPr>
              <w:pStyle w:val="TableParagraph"/>
              <w:spacing w:before="10" w:line="276" w:lineRule="auto"/>
              <w:ind w:left="32"/>
              <w:jc w:val="both"/>
            </w:pPr>
            <w:r w:rsidRPr="006C110F">
              <w:rPr>
                <w:color w:val="231F20"/>
                <w:w w:val="105"/>
              </w:rPr>
              <w:t>20% of cost</w:t>
            </w:r>
          </w:p>
        </w:tc>
      </w:tr>
      <w:tr w:rsidR="006C110F" w:rsidRPr="006C110F" w14:paraId="5FAA0865" w14:textId="77777777" w:rsidTr="006C110F">
        <w:trPr>
          <w:trHeight w:val="639"/>
        </w:trPr>
        <w:tc>
          <w:tcPr>
            <w:tcW w:w="1687" w:type="dxa"/>
          </w:tcPr>
          <w:p w14:paraId="5D0D5842" w14:textId="77777777" w:rsidR="006C110F" w:rsidRPr="006C110F" w:rsidRDefault="006C110F" w:rsidP="006C110F">
            <w:pPr>
              <w:pStyle w:val="TableParagraph"/>
              <w:spacing w:before="11" w:line="276" w:lineRule="auto"/>
              <w:ind w:left="80"/>
              <w:jc w:val="both"/>
            </w:pPr>
            <w:r w:rsidRPr="006C110F">
              <w:rPr>
                <w:color w:val="231F20"/>
                <w:w w:val="95"/>
              </w:rPr>
              <w:t xml:space="preserve">Environmental </w:t>
            </w:r>
            <w:r w:rsidRPr="006C110F">
              <w:rPr>
                <w:color w:val="231F20"/>
              </w:rPr>
              <w:t>assets</w:t>
            </w:r>
          </w:p>
        </w:tc>
        <w:tc>
          <w:tcPr>
            <w:tcW w:w="5670" w:type="dxa"/>
          </w:tcPr>
          <w:p w14:paraId="63FFB118" w14:textId="77777777" w:rsidR="006C110F" w:rsidRPr="006C110F" w:rsidRDefault="006C110F" w:rsidP="006C110F">
            <w:pPr>
              <w:pStyle w:val="TableParagraph"/>
              <w:spacing w:before="6" w:line="276" w:lineRule="auto"/>
              <w:ind w:left="41"/>
              <w:jc w:val="both"/>
            </w:pPr>
            <w:r w:rsidRPr="006C110F">
              <w:rPr>
                <w:color w:val="231F20"/>
              </w:rPr>
              <w:t>Environmental treatment and recycling assets</w:t>
            </w:r>
          </w:p>
          <w:p w14:paraId="6339CCBE" w14:textId="77777777" w:rsidR="006C110F" w:rsidRPr="006C110F" w:rsidRDefault="006C110F" w:rsidP="006C110F">
            <w:pPr>
              <w:pStyle w:val="TableParagraph"/>
              <w:spacing w:line="276" w:lineRule="auto"/>
              <w:ind w:left="41"/>
              <w:jc w:val="both"/>
            </w:pPr>
            <w:r w:rsidRPr="006C110F">
              <w:rPr>
                <w:color w:val="231F20"/>
              </w:rPr>
              <w:t>as from 8 January 2008 for new and unused assets</w:t>
            </w:r>
          </w:p>
          <w:p w14:paraId="3B708BDC" w14:textId="77777777" w:rsidR="006C110F" w:rsidRPr="006C110F" w:rsidRDefault="006C110F" w:rsidP="006C110F">
            <w:pPr>
              <w:pStyle w:val="TableParagraph"/>
              <w:spacing w:before="3" w:line="276" w:lineRule="auto"/>
              <w:jc w:val="both"/>
            </w:pPr>
          </w:p>
          <w:p w14:paraId="67B253E8" w14:textId="77777777" w:rsidR="006C110F" w:rsidRPr="006C110F" w:rsidRDefault="006C110F" w:rsidP="006C110F">
            <w:pPr>
              <w:pStyle w:val="TableParagraph"/>
              <w:spacing w:line="276" w:lineRule="auto"/>
              <w:ind w:left="41" w:right="583"/>
              <w:jc w:val="both"/>
            </w:pPr>
            <w:r w:rsidRPr="006C110F">
              <w:rPr>
                <w:color w:val="231F20"/>
              </w:rPr>
              <w:t>Environmental waste disposal assets of a permanent nature</w:t>
            </w:r>
          </w:p>
        </w:tc>
        <w:tc>
          <w:tcPr>
            <w:tcW w:w="1559" w:type="dxa"/>
          </w:tcPr>
          <w:p w14:paraId="3F49D515" w14:textId="77777777" w:rsidR="006C110F" w:rsidRPr="006C110F" w:rsidRDefault="006C110F" w:rsidP="006C110F">
            <w:pPr>
              <w:pStyle w:val="TableParagraph"/>
              <w:spacing w:before="11" w:line="276" w:lineRule="auto"/>
              <w:ind w:left="32" w:right="92"/>
              <w:jc w:val="both"/>
            </w:pPr>
            <w:r w:rsidRPr="006C110F">
              <w:rPr>
                <w:color w:val="231F20"/>
              </w:rPr>
              <w:t>40% in 1st year 20% in each of the 3 subsequent years</w:t>
            </w:r>
          </w:p>
          <w:p w14:paraId="0E804C64" w14:textId="77777777" w:rsidR="006C110F" w:rsidRPr="006C110F" w:rsidRDefault="006C110F" w:rsidP="006C110F">
            <w:pPr>
              <w:pStyle w:val="TableParagraph"/>
              <w:spacing w:before="10" w:line="276" w:lineRule="auto"/>
              <w:jc w:val="both"/>
            </w:pPr>
          </w:p>
          <w:p w14:paraId="6AFF4FEC" w14:textId="77777777" w:rsidR="006C110F" w:rsidRPr="006C110F" w:rsidRDefault="006C110F" w:rsidP="006C110F">
            <w:pPr>
              <w:pStyle w:val="TableParagraph"/>
              <w:spacing w:before="1" w:line="276" w:lineRule="auto"/>
              <w:ind w:left="32"/>
              <w:jc w:val="both"/>
            </w:pPr>
            <w:r w:rsidRPr="006C110F">
              <w:rPr>
                <w:color w:val="231F20"/>
                <w:w w:val="105"/>
              </w:rPr>
              <w:t>5% of cost</w:t>
            </w:r>
          </w:p>
        </w:tc>
      </w:tr>
      <w:tr w:rsidR="006C110F" w:rsidRPr="006C110F" w14:paraId="4CA91AC6" w14:textId="77777777" w:rsidTr="006C110F">
        <w:trPr>
          <w:trHeight w:val="410"/>
        </w:trPr>
        <w:tc>
          <w:tcPr>
            <w:tcW w:w="1687" w:type="dxa"/>
          </w:tcPr>
          <w:p w14:paraId="1910E7AE" w14:textId="77777777" w:rsidR="006C110F" w:rsidRPr="006C110F" w:rsidRDefault="006C110F" w:rsidP="006C110F">
            <w:pPr>
              <w:pStyle w:val="TableParagraph"/>
              <w:spacing w:before="18" w:line="276" w:lineRule="auto"/>
              <w:ind w:left="80" w:right="83"/>
              <w:jc w:val="both"/>
            </w:pPr>
            <w:r w:rsidRPr="006C110F">
              <w:rPr>
                <w:color w:val="231F20"/>
              </w:rPr>
              <w:t>Energy efficiency savings</w:t>
            </w:r>
          </w:p>
        </w:tc>
        <w:tc>
          <w:tcPr>
            <w:tcW w:w="5670" w:type="dxa"/>
          </w:tcPr>
          <w:p w14:paraId="3894C1A6" w14:textId="77777777" w:rsidR="006C110F" w:rsidRPr="006C110F" w:rsidRDefault="006C110F" w:rsidP="006C110F">
            <w:pPr>
              <w:pStyle w:val="TableParagraph"/>
              <w:spacing w:before="18" w:line="276" w:lineRule="auto"/>
              <w:ind w:left="41" w:right="192"/>
              <w:jc w:val="both"/>
            </w:pPr>
            <w:r w:rsidRPr="006C110F">
              <w:rPr>
                <w:color w:val="231F20"/>
              </w:rPr>
              <w:t>All forms of energy efficiency savings as reflected on an energy savings certificate in any year of assessment ending before 1 January 2020</w:t>
            </w:r>
          </w:p>
        </w:tc>
        <w:tc>
          <w:tcPr>
            <w:tcW w:w="1559" w:type="dxa"/>
          </w:tcPr>
          <w:p w14:paraId="3DD5C310" w14:textId="77777777" w:rsidR="006C110F" w:rsidRPr="006C110F" w:rsidRDefault="006C110F" w:rsidP="006C110F">
            <w:pPr>
              <w:pStyle w:val="TableParagraph"/>
              <w:spacing w:before="18" w:line="276" w:lineRule="auto"/>
              <w:ind w:left="32" w:right="158"/>
              <w:jc w:val="both"/>
            </w:pPr>
            <w:r w:rsidRPr="006C110F">
              <w:rPr>
                <w:color w:val="231F20"/>
              </w:rPr>
              <w:t>Determined in accordance with a formula</w:t>
            </w:r>
          </w:p>
        </w:tc>
      </w:tr>
      <w:tr w:rsidR="006C110F" w:rsidRPr="006C110F" w14:paraId="54F63720" w14:textId="77777777" w:rsidTr="006C110F">
        <w:trPr>
          <w:trHeight w:val="543"/>
        </w:trPr>
        <w:tc>
          <w:tcPr>
            <w:tcW w:w="1687" w:type="dxa"/>
          </w:tcPr>
          <w:p w14:paraId="0E74EF3B" w14:textId="77777777" w:rsidR="006C110F" w:rsidRPr="006C110F" w:rsidRDefault="006C110F" w:rsidP="006C110F">
            <w:pPr>
              <w:pStyle w:val="TableParagraph"/>
              <w:spacing w:before="14" w:line="276" w:lineRule="auto"/>
              <w:ind w:left="80" w:right="19"/>
              <w:jc w:val="both"/>
            </w:pPr>
            <w:r w:rsidRPr="006C110F">
              <w:rPr>
                <w:color w:val="231F20"/>
              </w:rPr>
              <w:t>Solar PV renewable energy</w:t>
            </w:r>
          </w:p>
        </w:tc>
        <w:tc>
          <w:tcPr>
            <w:tcW w:w="5670" w:type="dxa"/>
          </w:tcPr>
          <w:p w14:paraId="370A60FB" w14:textId="77777777" w:rsidR="006C110F" w:rsidRPr="006C110F" w:rsidRDefault="006C110F" w:rsidP="006C110F">
            <w:pPr>
              <w:pStyle w:val="TableParagraph"/>
              <w:spacing w:before="14" w:line="276" w:lineRule="auto"/>
              <w:ind w:left="41" w:right="262"/>
              <w:jc w:val="both"/>
            </w:pPr>
            <w:r w:rsidRPr="006C110F">
              <w:rPr>
                <w:color w:val="231F20"/>
              </w:rPr>
              <w:t>Generation capacity not exceeding 1 000 kW or 1 MW</w:t>
            </w:r>
          </w:p>
          <w:p w14:paraId="24376004" w14:textId="77777777" w:rsidR="006C110F" w:rsidRPr="006C110F" w:rsidRDefault="006C110F" w:rsidP="006C110F">
            <w:pPr>
              <w:pStyle w:val="TableParagraph"/>
              <w:spacing w:line="276" w:lineRule="auto"/>
              <w:jc w:val="both"/>
            </w:pPr>
          </w:p>
          <w:p w14:paraId="7B6B4354" w14:textId="77777777" w:rsidR="006C110F" w:rsidRPr="006C110F" w:rsidRDefault="006C110F" w:rsidP="006C110F">
            <w:pPr>
              <w:pStyle w:val="TableParagraph"/>
              <w:spacing w:line="276" w:lineRule="auto"/>
              <w:ind w:left="41"/>
              <w:jc w:val="both"/>
            </w:pPr>
            <w:r w:rsidRPr="006C110F">
              <w:rPr>
                <w:color w:val="231F20"/>
              </w:rPr>
              <w:t>For years of assessment on or after 1 January 2016</w:t>
            </w:r>
          </w:p>
        </w:tc>
        <w:tc>
          <w:tcPr>
            <w:tcW w:w="1559" w:type="dxa"/>
          </w:tcPr>
          <w:p w14:paraId="5D02F177" w14:textId="77777777" w:rsidR="006C110F" w:rsidRPr="006C110F" w:rsidRDefault="006C110F" w:rsidP="006C110F">
            <w:pPr>
              <w:pStyle w:val="TableParagraph"/>
              <w:spacing w:before="14" w:line="276" w:lineRule="auto"/>
              <w:ind w:left="32" w:right="250"/>
              <w:jc w:val="both"/>
            </w:pPr>
            <w:r w:rsidRPr="006C110F">
              <w:rPr>
                <w:color w:val="231F20"/>
              </w:rPr>
              <w:t>50% in 1st year 30% in 2nd year 20% in 3rd year 100% of cost</w:t>
            </w:r>
          </w:p>
        </w:tc>
      </w:tr>
    </w:tbl>
    <w:p w14:paraId="423E00F1" w14:textId="5C05F01D" w:rsidR="006C110F" w:rsidRDefault="006C110F" w:rsidP="00B91167">
      <w:pPr>
        <w:tabs>
          <w:tab w:val="left" w:pos="374"/>
        </w:tabs>
        <w:spacing w:before="28"/>
        <w:ind w:right="203"/>
        <w:jc w:val="both"/>
        <w:rPr>
          <w:sz w:val="20"/>
          <w:szCs w:val="20"/>
        </w:rPr>
      </w:pPr>
    </w:p>
    <w:p w14:paraId="6AD97208" w14:textId="77777777" w:rsidR="006C110F" w:rsidRDefault="006C110F">
      <w:pPr>
        <w:widowControl/>
        <w:autoSpaceDE/>
        <w:autoSpaceDN/>
        <w:spacing w:after="160" w:line="259" w:lineRule="auto"/>
        <w:rPr>
          <w:sz w:val="20"/>
          <w:szCs w:val="20"/>
        </w:rPr>
      </w:pPr>
      <w:r>
        <w:rPr>
          <w:sz w:val="20"/>
          <w:szCs w:val="20"/>
        </w:rPr>
        <w:br w:type="page"/>
      </w:r>
    </w:p>
    <w:p w14:paraId="2B2325C9" w14:textId="77777777" w:rsidR="00F848E2" w:rsidRPr="00F848E2" w:rsidRDefault="00F848E2" w:rsidP="00F848E2">
      <w:pPr>
        <w:pStyle w:val="Heading1"/>
        <w:shd w:val="clear" w:color="auto" w:fill="1F4E79" w:themeFill="accent5" w:themeFillShade="80"/>
        <w:spacing w:line="276" w:lineRule="auto"/>
        <w:ind w:hanging="616"/>
        <w:rPr>
          <w:b/>
          <w:color w:val="FFFFFF" w:themeColor="background1"/>
          <w:sz w:val="22"/>
          <w:szCs w:val="22"/>
        </w:rPr>
      </w:pPr>
      <w:bookmarkStart w:id="88" w:name="_Toc507651315"/>
      <w:bookmarkStart w:id="89" w:name="_Toc508652896"/>
      <w:r w:rsidRPr="00F848E2">
        <w:rPr>
          <w:b/>
          <w:color w:val="FFFFFF" w:themeColor="background1"/>
          <w:sz w:val="22"/>
          <w:szCs w:val="22"/>
        </w:rPr>
        <w:lastRenderedPageBreak/>
        <w:t>CAPITAL GAINS TAX</w:t>
      </w:r>
      <w:bookmarkEnd w:id="88"/>
      <w:bookmarkEnd w:id="89"/>
    </w:p>
    <w:p w14:paraId="7E6D4C09" w14:textId="77777777" w:rsidR="00F848E2" w:rsidRPr="00F848E2" w:rsidRDefault="00F848E2" w:rsidP="00F848E2">
      <w:pPr>
        <w:spacing w:before="53" w:line="276" w:lineRule="auto"/>
        <w:ind w:left="146" w:right="37"/>
        <w:jc w:val="both"/>
      </w:pPr>
      <w:r w:rsidRPr="00F848E2">
        <w:rPr>
          <w:color w:val="231F20"/>
        </w:rPr>
        <w:t>As from 1 October 2001, Capital Gains Tax (CGT) applies to a resident’s worldwide assets and to a non-resident’s immovable property or assets of a permanent establishment situated in South Africa.</w:t>
      </w:r>
    </w:p>
    <w:p w14:paraId="420AE211" w14:textId="77777777" w:rsidR="00F848E2" w:rsidRPr="00F848E2" w:rsidRDefault="00F848E2" w:rsidP="00F848E2">
      <w:pPr>
        <w:pStyle w:val="Heading7"/>
        <w:spacing w:before="22" w:line="276" w:lineRule="auto"/>
        <w:ind w:left="146" w:right="37"/>
        <w:jc w:val="both"/>
        <w:rPr>
          <w:rFonts w:ascii="Arial" w:hAnsi="Arial" w:cs="Arial"/>
        </w:rPr>
      </w:pPr>
      <w:r w:rsidRPr="00F848E2">
        <w:rPr>
          <w:rFonts w:ascii="Arial" w:hAnsi="Arial" w:cs="Arial"/>
          <w:color w:val="231F20"/>
        </w:rPr>
        <w:t>Disposals</w:t>
      </w:r>
    </w:p>
    <w:p w14:paraId="368F7620" w14:textId="77777777" w:rsidR="00F848E2" w:rsidRPr="00F848E2" w:rsidRDefault="00F848E2" w:rsidP="00F848E2">
      <w:pPr>
        <w:spacing w:before="5" w:line="276" w:lineRule="auto"/>
        <w:ind w:left="146" w:right="37"/>
        <w:jc w:val="both"/>
      </w:pPr>
      <w:r w:rsidRPr="00F848E2">
        <w:rPr>
          <w:color w:val="231F20"/>
        </w:rPr>
        <w:t>CGT is triggered on disposal of an asset.</w:t>
      </w:r>
    </w:p>
    <w:p w14:paraId="38B37C32" w14:textId="77777777" w:rsidR="00F848E2" w:rsidRPr="00F848E2" w:rsidRDefault="00F848E2" w:rsidP="00F848E2">
      <w:pPr>
        <w:pStyle w:val="Heading9"/>
        <w:keepNext w:val="0"/>
        <w:keepLines w:val="0"/>
        <w:numPr>
          <w:ilvl w:val="0"/>
          <w:numId w:val="12"/>
        </w:numPr>
        <w:tabs>
          <w:tab w:val="left" w:pos="374"/>
        </w:tabs>
        <w:spacing w:before="0" w:line="276" w:lineRule="auto"/>
        <w:ind w:right="37"/>
        <w:jc w:val="both"/>
        <w:rPr>
          <w:rFonts w:ascii="Arial" w:hAnsi="Arial" w:cs="Arial"/>
          <w:sz w:val="22"/>
          <w:szCs w:val="22"/>
        </w:rPr>
      </w:pPr>
      <w:r w:rsidRPr="00F848E2">
        <w:rPr>
          <w:rFonts w:ascii="Arial" w:hAnsi="Arial" w:cs="Arial"/>
          <w:color w:val="231F20"/>
          <w:sz w:val="22"/>
          <w:szCs w:val="22"/>
        </w:rPr>
        <w:t>Important disposals</w:t>
      </w:r>
      <w:r w:rsidRPr="00F848E2">
        <w:rPr>
          <w:rFonts w:ascii="Arial" w:hAnsi="Arial" w:cs="Arial"/>
          <w:color w:val="231F20"/>
          <w:spacing w:val="-1"/>
          <w:sz w:val="22"/>
          <w:szCs w:val="22"/>
        </w:rPr>
        <w:t xml:space="preserve"> </w:t>
      </w:r>
      <w:r w:rsidRPr="00F848E2">
        <w:rPr>
          <w:rFonts w:ascii="Arial" w:hAnsi="Arial" w:cs="Arial"/>
          <w:color w:val="231F20"/>
          <w:sz w:val="22"/>
          <w:szCs w:val="22"/>
        </w:rPr>
        <w:t>include</w:t>
      </w:r>
    </w:p>
    <w:p w14:paraId="58B06A72"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abandonment, scrapping, loss or</w:t>
      </w:r>
      <w:r w:rsidRPr="00F848E2">
        <w:rPr>
          <w:color w:val="231F20"/>
          <w:spacing w:val="1"/>
        </w:rPr>
        <w:t xml:space="preserve"> </w:t>
      </w:r>
      <w:r w:rsidRPr="00F848E2">
        <w:rPr>
          <w:color w:val="231F20"/>
        </w:rPr>
        <w:t>donation</w:t>
      </w:r>
    </w:p>
    <w:p w14:paraId="02F080EB"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vesting of an interest in an asset of a trust in the</w:t>
      </w:r>
      <w:r w:rsidRPr="00F848E2">
        <w:rPr>
          <w:color w:val="231F20"/>
          <w:spacing w:val="5"/>
        </w:rPr>
        <w:t xml:space="preserve"> </w:t>
      </w:r>
      <w:r w:rsidRPr="00F848E2">
        <w:rPr>
          <w:color w:val="231F20"/>
        </w:rPr>
        <w:t>beneficiary</w:t>
      </w:r>
    </w:p>
    <w:p w14:paraId="5F8E6141"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distribution of an asset by a company to a</w:t>
      </w:r>
      <w:r w:rsidRPr="00F848E2">
        <w:rPr>
          <w:color w:val="231F20"/>
          <w:spacing w:val="6"/>
        </w:rPr>
        <w:t xml:space="preserve"> </w:t>
      </w:r>
      <w:r w:rsidRPr="00F848E2">
        <w:rPr>
          <w:color w:val="231F20"/>
        </w:rPr>
        <w:t>shareholder</w:t>
      </w:r>
    </w:p>
    <w:p w14:paraId="7435E90F"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granting, renewal, extension or exercise of an</w:t>
      </w:r>
      <w:r w:rsidRPr="00F848E2">
        <w:rPr>
          <w:color w:val="231F20"/>
          <w:spacing w:val="2"/>
        </w:rPr>
        <w:t xml:space="preserve"> </w:t>
      </w:r>
      <w:r w:rsidRPr="00F848E2">
        <w:rPr>
          <w:color w:val="231F20"/>
        </w:rPr>
        <w:t>option</w:t>
      </w:r>
    </w:p>
    <w:p w14:paraId="533ACB40" w14:textId="77777777" w:rsidR="00F848E2" w:rsidRPr="00F848E2" w:rsidRDefault="00F848E2" w:rsidP="00F848E2">
      <w:pPr>
        <w:pStyle w:val="Heading9"/>
        <w:keepNext w:val="0"/>
        <w:keepLines w:val="0"/>
        <w:numPr>
          <w:ilvl w:val="0"/>
          <w:numId w:val="12"/>
        </w:numPr>
        <w:tabs>
          <w:tab w:val="left" w:pos="374"/>
        </w:tabs>
        <w:spacing w:before="0" w:line="276" w:lineRule="auto"/>
        <w:ind w:right="37"/>
        <w:jc w:val="both"/>
        <w:rPr>
          <w:rFonts w:ascii="Arial" w:hAnsi="Arial" w:cs="Arial"/>
          <w:sz w:val="22"/>
          <w:szCs w:val="22"/>
        </w:rPr>
      </w:pPr>
      <w:r w:rsidRPr="00F848E2">
        <w:rPr>
          <w:rFonts w:ascii="Arial" w:hAnsi="Arial" w:cs="Arial"/>
          <w:color w:val="231F20"/>
          <w:sz w:val="22"/>
          <w:szCs w:val="22"/>
        </w:rPr>
        <w:t>Deemed disposals</w:t>
      </w:r>
      <w:r w:rsidRPr="00F848E2">
        <w:rPr>
          <w:rFonts w:ascii="Arial" w:hAnsi="Arial" w:cs="Arial"/>
          <w:color w:val="231F20"/>
          <w:spacing w:val="-1"/>
          <w:sz w:val="22"/>
          <w:szCs w:val="22"/>
        </w:rPr>
        <w:t xml:space="preserve"> </w:t>
      </w:r>
      <w:r w:rsidRPr="00F848E2">
        <w:rPr>
          <w:rFonts w:ascii="Arial" w:hAnsi="Arial" w:cs="Arial"/>
          <w:color w:val="231F20"/>
          <w:sz w:val="22"/>
          <w:szCs w:val="22"/>
        </w:rPr>
        <w:t>include</w:t>
      </w:r>
    </w:p>
    <w:p w14:paraId="1194382F"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termination of South African residency</w:t>
      </w:r>
    </w:p>
    <w:p w14:paraId="7E3C260F"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a change in the use of an asset</w:t>
      </w:r>
    </w:p>
    <w:p w14:paraId="648CF61F"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an asset ceasing to be part of a permanent</w:t>
      </w:r>
      <w:r w:rsidRPr="00F848E2">
        <w:rPr>
          <w:color w:val="231F20"/>
          <w:spacing w:val="5"/>
        </w:rPr>
        <w:t xml:space="preserve"> </w:t>
      </w:r>
      <w:r w:rsidRPr="00F848E2">
        <w:rPr>
          <w:color w:val="231F20"/>
        </w:rPr>
        <w:t>establishment</w:t>
      </w:r>
    </w:p>
    <w:p w14:paraId="0ECAFA07" w14:textId="77777777" w:rsidR="00F848E2" w:rsidRPr="00F848E2" w:rsidRDefault="00F848E2" w:rsidP="00F848E2">
      <w:pPr>
        <w:pStyle w:val="ListParagraph"/>
        <w:numPr>
          <w:ilvl w:val="1"/>
          <w:numId w:val="12"/>
        </w:numPr>
        <w:tabs>
          <w:tab w:val="left" w:pos="601"/>
        </w:tabs>
        <w:spacing w:before="6" w:line="276" w:lineRule="auto"/>
        <w:ind w:right="37"/>
        <w:jc w:val="both"/>
      </w:pPr>
      <w:r w:rsidRPr="00F848E2">
        <w:rPr>
          <w:color w:val="231F20"/>
        </w:rPr>
        <w:t>for years of assessment commencing on or after 1 January 2013, the reduction or waiver of a debt, subject to certain</w:t>
      </w:r>
      <w:r w:rsidRPr="00F848E2">
        <w:rPr>
          <w:color w:val="231F20"/>
          <w:spacing w:val="20"/>
        </w:rPr>
        <w:t xml:space="preserve"> </w:t>
      </w:r>
      <w:r w:rsidRPr="00F848E2">
        <w:rPr>
          <w:color w:val="231F20"/>
        </w:rPr>
        <w:t>exclusions</w:t>
      </w:r>
    </w:p>
    <w:p w14:paraId="1BE68E33" w14:textId="77777777" w:rsidR="00F848E2" w:rsidRPr="00F848E2" w:rsidRDefault="00F848E2" w:rsidP="00F848E2">
      <w:pPr>
        <w:pStyle w:val="Heading9"/>
        <w:keepNext w:val="0"/>
        <w:keepLines w:val="0"/>
        <w:numPr>
          <w:ilvl w:val="0"/>
          <w:numId w:val="12"/>
        </w:numPr>
        <w:tabs>
          <w:tab w:val="left" w:pos="374"/>
        </w:tabs>
        <w:spacing w:before="0" w:line="276" w:lineRule="auto"/>
        <w:ind w:right="37"/>
        <w:jc w:val="both"/>
        <w:rPr>
          <w:rFonts w:ascii="Arial" w:hAnsi="Arial" w:cs="Arial"/>
          <w:sz w:val="22"/>
          <w:szCs w:val="22"/>
        </w:rPr>
      </w:pPr>
      <w:r w:rsidRPr="00F848E2">
        <w:rPr>
          <w:rFonts w:ascii="Arial" w:hAnsi="Arial" w:cs="Arial"/>
          <w:color w:val="231F20"/>
          <w:sz w:val="22"/>
          <w:szCs w:val="22"/>
        </w:rPr>
        <w:t>Disposals</w:t>
      </w:r>
      <w:r w:rsidRPr="00F848E2">
        <w:rPr>
          <w:rFonts w:ascii="Arial" w:hAnsi="Arial" w:cs="Arial"/>
          <w:color w:val="231F20"/>
          <w:spacing w:val="-9"/>
          <w:sz w:val="22"/>
          <w:szCs w:val="22"/>
        </w:rPr>
        <w:t xml:space="preserve"> </w:t>
      </w:r>
      <w:r w:rsidRPr="00F848E2">
        <w:rPr>
          <w:rFonts w:ascii="Arial" w:hAnsi="Arial" w:cs="Arial"/>
          <w:color w:val="231F20"/>
          <w:sz w:val="22"/>
          <w:szCs w:val="22"/>
        </w:rPr>
        <w:t>exclude</w:t>
      </w:r>
    </w:p>
    <w:p w14:paraId="76EA0215" w14:textId="77777777" w:rsidR="00F848E2" w:rsidRPr="00F848E2" w:rsidRDefault="00F848E2" w:rsidP="00F848E2">
      <w:pPr>
        <w:pStyle w:val="ListParagraph"/>
        <w:numPr>
          <w:ilvl w:val="1"/>
          <w:numId w:val="12"/>
        </w:numPr>
        <w:tabs>
          <w:tab w:val="left" w:pos="601"/>
        </w:tabs>
        <w:spacing w:before="5" w:line="276" w:lineRule="auto"/>
        <w:ind w:right="37"/>
        <w:jc w:val="both"/>
      </w:pPr>
      <w:r w:rsidRPr="00F848E2">
        <w:rPr>
          <w:color w:val="231F20"/>
        </w:rPr>
        <w:t>the transfer of an asset as security for a debt or the release of such security</w:t>
      </w:r>
    </w:p>
    <w:p w14:paraId="0A5ECB61"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issue of, or grant of an option to acquire a share, debenture or unit trust</w:t>
      </w:r>
    </w:p>
    <w:p w14:paraId="71AD0381" w14:textId="77777777" w:rsidR="00F848E2" w:rsidRPr="00F848E2" w:rsidRDefault="00F848E2" w:rsidP="00F848E2">
      <w:pPr>
        <w:pStyle w:val="ListParagraph"/>
        <w:numPr>
          <w:ilvl w:val="1"/>
          <w:numId w:val="12"/>
        </w:numPr>
        <w:tabs>
          <w:tab w:val="left" w:pos="601"/>
        </w:tabs>
        <w:spacing w:line="276" w:lineRule="auto"/>
        <w:ind w:right="37"/>
        <w:jc w:val="both"/>
      </w:pPr>
      <w:r w:rsidRPr="00F848E2">
        <w:rPr>
          <w:color w:val="231F20"/>
        </w:rPr>
        <w:t>loans and the transfer or release of an asset securing</w:t>
      </w:r>
      <w:r w:rsidRPr="00F848E2">
        <w:rPr>
          <w:color w:val="231F20"/>
          <w:spacing w:val="2"/>
        </w:rPr>
        <w:t xml:space="preserve"> </w:t>
      </w:r>
      <w:r w:rsidRPr="00F848E2">
        <w:rPr>
          <w:color w:val="231F20"/>
        </w:rPr>
        <w:t>debt.</w:t>
      </w:r>
    </w:p>
    <w:p w14:paraId="411B18D0" w14:textId="77777777" w:rsidR="00F848E2" w:rsidRPr="00F848E2" w:rsidRDefault="00F848E2" w:rsidP="00F848E2">
      <w:pPr>
        <w:pStyle w:val="Heading7"/>
        <w:spacing w:before="89" w:line="276" w:lineRule="auto"/>
        <w:jc w:val="both"/>
        <w:rPr>
          <w:rFonts w:ascii="Arial" w:hAnsi="Arial" w:cs="Arial"/>
        </w:rPr>
      </w:pPr>
      <w:r w:rsidRPr="00F848E2">
        <w:rPr>
          <w:rFonts w:ascii="Arial" w:hAnsi="Arial" w:cs="Arial"/>
          <w:color w:val="231F20"/>
        </w:rPr>
        <w:t>Calculation of a Capital Gain/Loss</w:t>
      </w:r>
    </w:p>
    <w:p w14:paraId="4793B383" w14:textId="77777777" w:rsidR="00F848E2" w:rsidRPr="00F848E2" w:rsidRDefault="00F848E2" w:rsidP="00F848E2">
      <w:pPr>
        <w:pStyle w:val="ListParagraph"/>
        <w:numPr>
          <w:ilvl w:val="0"/>
          <w:numId w:val="15"/>
        </w:numPr>
        <w:tabs>
          <w:tab w:val="left" w:pos="384"/>
        </w:tabs>
        <w:spacing w:before="2" w:line="276" w:lineRule="auto"/>
        <w:ind w:right="37"/>
        <w:jc w:val="both"/>
      </w:pPr>
      <w:r w:rsidRPr="00F848E2">
        <w:rPr>
          <w:color w:val="231F20"/>
        </w:rPr>
        <w:t>A capital gain or loss is the difference between the proceeds and the base cost. An aggregate capital loss is carried forward and is available for set-off against subsequent capital gains.</w:t>
      </w:r>
    </w:p>
    <w:p w14:paraId="085A7B2A" w14:textId="77777777" w:rsidR="00F848E2" w:rsidRPr="00F848E2" w:rsidRDefault="00F848E2" w:rsidP="00F848E2">
      <w:pPr>
        <w:pStyle w:val="Heading7"/>
        <w:spacing w:before="27" w:line="276" w:lineRule="auto"/>
        <w:ind w:right="37"/>
        <w:jc w:val="both"/>
        <w:rPr>
          <w:rFonts w:ascii="Arial" w:hAnsi="Arial" w:cs="Arial"/>
        </w:rPr>
      </w:pPr>
      <w:r w:rsidRPr="00F848E2">
        <w:rPr>
          <w:rFonts w:ascii="Arial" w:hAnsi="Arial" w:cs="Arial"/>
          <w:color w:val="231F20"/>
        </w:rPr>
        <w:t>Base Cost</w:t>
      </w:r>
    </w:p>
    <w:p w14:paraId="1233B42E" w14:textId="77777777" w:rsidR="00F848E2" w:rsidRPr="00F848E2" w:rsidRDefault="00F848E2" w:rsidP="00F848E2">
      <w:pPr>
        <w:pStyle w:val="Heading9"/>
        <w:keepNext w:val="0"/>
        <w:keepLines w:val="0"/>
        <w:numPr>
          <w:ilvl w:val="0"/>
          <w:numId w:val="14"/>
        </w:numPr>
        <w:tabs>
          <w:tab w:val="left" w:pos="384"/>
        </w:tabs>
        <w:spacing w:before="0" w:line="276" w:lineRule="auto"/>
        <w:ind w:right="37"/>
        <w:jc w:val="both"/>
        <w:rPr>
          <w:rFonts w:ascii="Arial" w:hAnsi="Arial" w:cs="Arial"/>
          <w:sz w:val="22"/>
          <w:szCs w:val="22"/>
        </w:rPr>
      </w:pPr>
      <w:r w:rsidRPr="00F848E2">
        <w:rPr>
          <w:rFonts w:ascii="Arial" w:hAnsi="Arial" w:cs="Arial"/>
          <w:color w:val="231F20"/>
          <w:sz w:val="22"/>
          <w:szCs w:val="22"/>
        </w:rPr>
        <w:t>Expenditure included in the base</w:t>
      </w:r>
      <w:r w:rsidRPr="00F848E2">
        <w:rPr>
          <w:rFonts w:ascii="Arial" w:hAnsi="Arial" w:cs="Arial"/>
          <w:color w:val="231F20"/>
          <w:spacing w:val="-1"/>
          <w:sz w:val="22"/>
          <w:szCs w:val="22"/>
        </w:rPr>
        <w:t xml:space="preserve"> </w:t>
      </w:r>
      <w:r w:rsidRPr="00F848E2">
        <w:rPr>
          <w:rFonts w:ascii="Arial" w:hAnsi="Arial" w:cs="Arial"/>
          <w:color w:val="231F20"/>
          <w:sz w:val="22"/>
          <w:szCs w:val="22"/>
        </w:rPr>
        <w:t>cost</w:t>
      </w:r>
    </w:p>
    <w:p w14:paraId="64940BD8" w14:textId="77777777" w:rsidR="00F848E2" w:rsidRPr="00F848E2" w:rsidRDefault="00F848E2" w:rsidP="00F848E2">
      <w:pPr>
        <w:pStyle w:val="ListParagraph"/>
        <w:numPr>
          <w:ilvl w:val="1"/>
          <w:numId w:val="14"/>
        </w:numPr>
        <w:tabs>
          <w:tab w:val="left" w:pos="610"/>
        </w:tabs>
        <w:spacing w:line="276" w:lineRule="auto"/>
        <w:ind w:right="37" w:hanging="226"/>
        <w:jc w:val="both"/>
      </w:pPr>
      <w:r w:rsidRPr="00F848E2">
        <w:rPr>
          <w:color w:val="231F20"/>
        </w:rPr>
        <w:t>acquisition, disposal, transfer, stamp duty, STT and similar</w:t>
      </w:r>
      <w:r w:rsidRPr="00F848E2">
        <w:rPr>
          <w:color w:val="231F20"/>
          <w:spacing w:val="5"/>
        </w:rPr>
        <w:t xml:space="preserve"> </w:t>
      </w:r>
      <w:r w:rsidRPr="00F848E2">
        <w:rPr>
          <w:color w:val="231F20"/>
        </w:rPr>
        <w:t>costs</w:t>
      </w:r>
    </w:p>
    <w:p w14:paraId="1E975415" w14:textId="77777777" w:rsidR="00F848E2" w:rsidRPr="00F848E2" w:rsidRDefault="00F848E2" w:rsidP="00F848E2">
      <w:pPr>
        <w:pStyle w:val="ListParagraph"/>
        <w:numPr>
          <w:ilvl w:val="1"/>
          <w:numId w:val="14"/>
        </w:numPr>
        <w:tabs>
          <w:tab w:val="left" w:pos="610"/>
        </w:tabs>
        <w:spacing w:line="276" w:lineRule="auto"/>
        <w:ind w:right="37" w:hanging="226"/>
        <w:jc w:val="both"/>
      </w:pPr>
      <w:r w:rsidRPr="00F848E2">
        <w:rPr>
          <w:color w:val="231F20"/>
        </w:rPr>
        <w:t>remuneration of advisers, consultants and</w:t>
      </w:r>
      <w:r w:rsidRPr="00F848E2">
        <w:rPr>
          <w:color w:val="231F20"/>
          <w:spacing w:val="21"/>
        </w:rPr>
        <w:t xml:space="preserve"> </w:t>
      </w:r>
      <w:r w:rsidRPr="00F848E2">
        <w:rPr>
          <w:color w:val="231F20"/>
        </w:rPr>
        <w:t>agents</w:t>
      </w:r>
    </w:p>
    <w:p w14:paraId="2E8171B6" w14:textId="77777777" w:rsidR="00F848E2" w:rsidRPr="00F848E2" w:rsidRDefault="00F848E2" w:rsidP="00F848E2">
      <w:pPr>
        <w:pStyle w:val="ListParagraph"/>
        <w:numPr>
          <w:ilvl w:val="1"/>
          <w:numId w:val="14"/>
        </w:numPr>
        <w:tabs>
          <w:tab w:val="left" w:pos="610"/>
        </w:tabs>
        <w:spacing w:line="276" w:lineRule="auto"/>
        <w:ind w:right="37"/>
        <w:jc w:val="both"/>
      </w:pPr>
      <w:r w:rsidRPr="00F848E2">
        <w:rPr>
          <w:color w:val="231F20"/>
        </w:rPr>
        <w:t xml:space="preserve">costs of moving an asset and improvement </w:t>
      </w:r>
      <w:r w:rsidRPr="00F848E2">
        <w:rPr>
          <w:color w:val="231F20"/>
          <w:spacing w:val="7"/>
        </w:rPr>
        <w:t>costs</w:t>
      </w:r>
    </w:p>
    <w:p w14:paraId="36F422EB" w14:textId="77777777" w:rsidR="00F848E2" w:rsidRPr="00F848E2" w:rsidRDefault="00F848E2" w:rsidP="00F848E2">
      <w:pPr>
        <w:pStyle w:val="Heading9"/>
        <w:keepNext w:val="0"/>
        <w:keepLines w:val="0"/>
        <w:numPr>
          <w:ilvl w:val="0"/>
          <w:numId w:val="14"/>
        </w:numPr>
        <w:tabs>
          <w:tab w:val="left" w:pos="384"/>
        </w:tabs>
        <w:spacing w:before="0" w:line="276" w:lineRule="auto"/>
        <w:ind w:right="37"/>
        <w:jc w:val="both"/>
        <w:rPr>
          <w:rFonts w:ascii="Arial" w:hAnsi="Arial" w:cs="Arial"/>
          <w:sz w:val="22"/>
          <w:szCs w:val="22"/>
        </w:rPr>
      </w:pPr>
      <w:r w:rsidRPr="00F848E2">
        <w:rPr>
          <w:rFonts w:ascii="Arial" w:hAnsi="Arial" w:cs="Arial"/>
          <w:color w:val="231F20"/>
          <w:sz w:val="22"/>
          <w:szCs w:val="22"/>
        </w:rPr>
        <w:t>Expenditure excluded from the base</w:t>
      </w:r>
      <w:r w:rsidRPr="00F848E2">
        <w:rPr>
          <w:rFonts w:ascii="Arial" w:hAnsi="Arial" w:cs="Arial"/>
          <w:color w:val="231F20"/>
          <w:spacing w:val="-1"/>
          <w:sz w:val="22"/>
          <w:szCs w:val="22"/>
        </w:rPr>
        <w:t xml:space="preserve"> </w:t>
      </w:r>
      <w:r w:rsidRPr="00F848E2">
        <w:rPr>
          <w:rFonts w:ascii="Arial" w:hAnsi="Arial" w:cs="Arial"/>
          <w:color w:val="231F20"/>
          <w:sz w:val="22"/>
          <w:szCs w:val="22"/>
        </w:rPr>
        <w:t>cost</w:t>
      </w:r>
    </w:p>
    <w:p w14:paraId="4EEC5601" w14:textId="77777777" w:rsidR="00F848E2" w:rsidRPr="00F848E2" w:rsidRDefault="00F848E2" w:rsidP="00F848E2">
      <w:pPr>
        <w:pStyle w:val="ListParagraph"/>
        <w:numPr>
          <w:ilvl w:val="1"/>
          <w:numId w:val="14"/>
        </w:numPr>
        <w:tabs>
          <w:tab w:val="left" w:pos="610"/>
        </w:tabs>
        <w:spacing w:line="276" w:lineRule="auto"/>
        <w:ind w:right="37" w:hanging="226"/>
        <w:jc w:val="both"/>
      </w:pPr>
      <w:r w:rsidRPr="00F848E2">
        <w:rPr>
          <w:color w:val="231F20"/>
        </w:rPr>
        <w:t>expenses deductible for income tax</w:t>
      </w:r>
      <w:r w:rsidRPr="00F848E2">
        <w:rPr>
          <w:color w:val="231F20"/>
          <w:spacing w:val="2"/>
        </w:rPr>
        <w:t xml:space="preserve"> </w:t>
      </w:r>
      <w:r w:rsidRPr="00F848E2">
        <w:rPr>
          <w:color w:val="231F20"/>
        </w:rPr>
        <w:t>purposes</w:t>
      </w:r>
    </w:p>
    <w:p w14:paraId="5BAC4CE3" w14:textId="77777777" w:rsidR="00F848E2" w:rsidRPr="00F848E2" w:rsidRDefault="00F848E2" w:rsidP="00F848E2">
      <w:pPr>
        <w:pStyle w:val="ListParagraph"/>
        <w:numPr>
          <w:ilvl w:val="1"/>
          <w:numId w:val="14"/>
        </w:numPr>
        <w:tabs>
          <w:tab w:val="left" w:pos="610"/>
        </w:tabs>
        <w:spacing w:line="276" w:lineRule="auto"/>
        <w:ind w:right="37" w:hanging="226"/>
        <w:jc w:val="both"/>
      </w:pPr>
      <w:r w:rsidRPr="00F848E2">
        <w:rPr>
          <w:color w:val="231F20"/>
        </w:rPr>
        <w:t>interest and raising fees, except for listed shares and business</w:t>
      </w:r>
      <w:r w:rsidRPr="00F848E2">
        <w:rPr>
          <w:color w:val="231F20"/>
          <w:spacing w:val="7"/>
        </w:rPr>
        <w:t xml:space="preserve"> </w:t>
      </w:r>
      <w:r w:rsidRPr="00F848E2">
        <w:rPr>
          <w:color w:val="231F20"/>
        </w:rPr>
        <w:t>assets</w:t>
      </w:r>
    </w:p>
    <w:p w14:paraId="7C0E8936" w14:textId="77777777" w:rsidR="00F848E2" w:rsidRPr="00F848E2" w:rsidRDefault="00F848E2" w:rsidP="00F848E2">
      <w:pPr>
        <w:pStyle w:val="ListParagraph"/>
        <w:numPr>
          <w:ilvl w:val="1"/>
          <w:numId w:val="14"/>
        </w:numPr>
        <w:tabs>
          <w:tab w:val="left" w:pos="610"/>
        </w:tabs>
        <w:spacing w:line="276" w:lineRule="auto"/>
        <w:ind w:right="37"/>
        <w:jc w:val="both"/>
      </w:pPr>
      <w:r w:rsidRPr="00F848E2">
        <w:rPr>
          <w:color w:val="231F20"/>
        </w:rPr>
        <w:t>expenses initially recorded and subsequently</w:t>
      </w:r>
      <w:r w:rsidRPr="00F848E2">
        <w:rPr>
          <w:color w:val="231F20"/>
          <w:spacing w:val="1"/>
        </w:rPr>
        <w:t xml:space="preserve"> </w:t>
      </w:r>
      <w:r w:rsidRPr="00F848E2">
        <w:rPr>
          <w:color w:val="231F20"/>
        </w:rPr>
        <w:t>recovered</w:t>
      </w:r>
    </w:p>
    <w:p w14:paraId="54B2DA45" w14:textId="77777777" w:rsidR="00F848E2" w:rsidRPr="00F848E2" w:rsidRDefault="00F848E2" w:rsidP="00F848E2">
      <w:pPr>
        <w:pStyle w:val="Heading9"/>
        <w:keepNext w:val="0"/>
        <w:keepLines w:val="0"/>
        <w:numPr>
          <w:ilvl w:val="0"/>
          <w:numId w:val="14"/>
        </w:numPr>
        <w:tabs>
          <w:tab w:val="left" w:pos="384"/>
        </w:tabs>
        <w:spacing w:before="0" w:line="276" w:lineRule="auto"/>
        <w:ind w:right="37"/>
        <w:jc w:val="both"/>
        <w:rPr>
          <w:rFonts w:ascii="Arial" w:hAnsi="Arial" w:cs="Arial"/>
          <w:sz w:val="22"/>
          <w:szCs w:val="22"/>
        </w:rPr>
      </w:pPr>
      <w:r w:rsidRPr="00F848E2">
        <w:rPr>
          <w:rFonts w:ascii="Arial" w:hAnsi="Arial" w:cs="Arial"/>
          <w:color w:val="231F20"/>
          <w:sz w:val="22"/>
          <w:szCs w:val="22"/>
        </w:rPr>
        <w:t>Methods for an asset acquired before 1 October</w:t>
      </w:r>
      <w:r w:rsidRPr="00F848E2">
        <w:rPr>
          <w:rFonts w:ascii="Arial" w:hAnsi="Arial" w:cs="Arial"/>
          <w:color w:val="231F20"/>
          <w:spacing w:val="3"/>
          <w:sz w:val="22"/>
          <w:szCs w:val="22"/>
        </w:rPr>
        <w:t xml:space="preserve"> </w:t>
      </w:r>
      <w:r w:rsidRPr="00F848E2">
        <w:rPr>
          <w:rFonts w:ascii="Arial" w:hAnsi="Arial" w:cs="Arial"/>
          <w:color w:val="231F20"/>
          <w:sz w:val="22"/>
          <w:szCs w:val="22"/>
        </w:rPr>
        <w:t>2001</w:t>
      </w:r>
    </w:p>
    <w:p w14:paraId="6C6C7A6E" w14:textId="77777777" w:rsidR="00F848E2" w:rsidRPr="00F848E2" w:rsidRDefault="00F848E2" w:rsidP="00F848E2">
      <w:pPr>
        <w:pStyle w:val="ListParagraph"/>
        <w:numPr>
          <w:ilvl w:val="1"/>
          <w:numId w:val="14"/>
        </w:numPr>
        <w:tabs>
          <w:tab w:val="left" w:pos="610"/>
        </w:tabs>
        <w:spacing w:line="276" w:lineRule="auto"/>
        <w:ind w:right="37" w:hanging="226"/>
        <w:jc w:val="both"/>
      </w:pPr>
      <w:r w:rsidRPr="00F848E2">
        <w:rPr>
          <w:color w:val="231F20"/>
        </w:rPr>
        <w:t>Valuation as at 1 October</w:t>
      </w:r>
      <w:r w:rsidRPr="00F848E2">
        <w:rPr>
          <w:color w:val="231F20"/>
          <w:spacing w:val="-1"/>
        </w:rPr>
        <w:t xml:space="preserve"> </w:t>
      </w:r>
      <w:r w:rsidRPr="00F848E2">
        <w:rPr>
          <w:color w:val="231F20"/>
        </w:rPr>
        <w:t>2001</w:t>
      </w:r>
    </w:p>
    <w:p w14:paraId="18A1C759" w14:textId="77777777" w:rsidR="00F848E2" w:rsidRPr="00F848E2" w:rsidRDefault="00F848E2" w:rsidP="00F848E2">
      <w:pPr>
        <w:pStyle w:val="ListParagraph"/>
        <w:numPr>
          <w:ilvl w:val="1"/>
          <w:numId w:val="14"/>
        </w:numPr>
        <w:tabs>
          <w:tab w:val="left" w:pos="610"/>
        </w:tabs>
        <w:spacing w:line="276" w:lineRule="auto"/>
        <w:ind w:right="37" w:hanging="226"/>
        <w:jc w:val="both"/>
      </w:pPr>
      <w:r w:rsidRPr="00F848E2">
        <w:rPr>
          <w:color w:val="231F20"/>
          <w:w w:val="105"/>
        </w:rPr>
        <w:t>20% of the</w:t>
      </w:r>
      <w:r w:rsidRPr="00F848E2">
        <w:rPr>
          <w:color w:val="231F20"/>
          <w:spacing w:val="-7"/>
          <w:w w:val="105"/>
        </w:rPr>
        <w:t xml:space="preserve"> </w:t>
      </w:r>
      <w:r w:rsidRPr="00F848E2">
        <w:rPr>
          <w:color w:val="231F20"/>
          <w:w w:val="105"/>
        </w:rPr>
        <w:t>proceeds</w:t>
      </w:r>
    </w:p>
    <w:p w14:paraId="11695EB4" w14:textId="77777777" w:rsidR="00F848E2" w:rsidRPr="00F848E2" w:rsidRDefault="00F848E2" w:rsidP="00F848E2">
      <w:pPr>
        <w:pStyle w:val="ListParagraph"/>
        <w:numPr>
          <w:ilvl w:val="1"/>
          <w:numId w:val="14"/>
        </w:numPr>
        <w:tabs>
          <w:tab w:val="left" w:pos="610"/>
        </w:tabs>
        <w:spacing w:line="276" w:lineRule="auto"/>
        <w:ind w:right="37"/>
        <w:jc w:val="both"/>
      </w:pPr>
      <w:r w:rsidRPr="00F848E2">
        <w:rPr>
          <w:color w:val="231F20"/>
        </w:rPr>
        <w:t>Time apportionment base cost</w:t>
      </w:r>
    </w:p>
    <w:p w14:paraId="1262C9CE" w14:textId="77777777" w:rsidR="00F848E2" w:rsidRPr="00F848E2" w:rsidRDefault="00F848E2" w:rsidP="00F848E2">
      <w:pPr>
        <w:spacing w:before="85" w:line="276" w:lineRule="auto"/>
        <w:ind w:left="609" w:right="37"/>
        <w:jc w:val="both"/>
      </w:pPr>
      <w:r w:rsidRPr="00F848E2">
        <w:rPr>
          <w:b/>
          <w:color w:val="231F20"/>
        </w:rPr>
        <w:t xml:space="preserve">Note 1: </w:t>
      </w:r>
      <w:r w:rsidRPr="00F848E2">
        <w:rPr>
          <w:color w:val="231F20"/>
        </w:rPr>
        <w:t>When determining the number of years to be included in the time apportionment calculation, a part of the year is treated as a full year.</w:t>
      </w:r>
    </w:p>
    <w:p w14:paraId="72E48FF7" w14:textId="77777777" w:rsidR="00F848E2" w:rsidRPr="00F848E2" w:rsidRDefault="00F848E2" w:rsidP="00F848E2">
      <w:pPr>
        <w:spacing w:before="10" w:line="276" w:lineRule="auto"/>
        <w:ind w:left="609" w:right="37"/>
        <w:jc w:val="both"/>
      </w:pPr>
      <w:r w:rsidRPr="00F848E2">
        <w:rPr>
          <w:b/>
          <w:color w:val="231F20"/>
        </w:rPr>
        <w:t xml:space="preserve">Note 2: </w:t>
      </w:r>
      <w:r w:rsidRPr="00F848E2">
        <w:rPr>
          <w:color w:val="231F20"/>
        </w:rPr>
        <w:t>Where expenditure in respect of a pre-valuation date asset was incurred on or after 1 October 2001 and an allowance has been allowed in respect of that asset, an extended formula is applied.</w:t>
      </w:r>
    </w:p>
    <w:p w14:paraId="4573F669" w14:textId="77777777" w:rsidR="00F848E2" w:rsidRPr="00F848E2" w:rsidRDefault="00F848E2" w:rsidP="00F848E2">
      <w:pPr>
        <w:spacing w:before="23" w:line="276" w:lineRule="auto"/>
        <w:ind w:left="609" w:right="37"/>
        <w:jc w:val="both"/>
      </w:pPr>
      <w:r w:rsidRPr="00F848E2">
        <w:rPr>
          <w:b/>
          <w:color w:val="231F20"/>
        </w:rPr>
        <w:t xml:space="preserve">Note 3: </w:t>
      </w:r>
      <w:r w:rsidRPr="00F848E2">
        <w:rPr>
          <w:color w:val="231F20"/>
        </w:rPr>
        <w:t>Expenditure incurred on or after 1 October 2001 is then added to the base cost determined in accordance with one of the above methods.</w:t>
      </w:r>
    </w:p>
    <w:p w14:paraId="0CC0E168" w14:textId="77777777" w:rsidR="00F848E2" w:rsidRPr="00F848E2" w:rsidRDefault="00F848E2" w:rsidP="00F848E2">
      <w:pPr>
        <w:pStyle w:val="Heading9"/>
        <w:keepNext w:val="0"/>
        <w:keepLines w:val="0"/>
        <w:numPr>
          <w:ilvl w:val="0"/>
          <w:numId w:val="14"/>
        </w:numPr>
        <w:tabs>
          <w:tab w:val="left" w:pos="384"/>
        </w:tabs>
        <w:spacing w:before="35" w:line="276" w:lineRule="auto"/>
        <w:ind w:right="37"/>
        <w:jc w:val="both"/>
        <w:rPr>
          <w:rFonts w:ascii="Arial" w:hAnsi="Arial" w:cs="Arial"/>
          <w:sz w:val="22"/>
          <w:szCs w:val="22"/>
        </w:rPr>
      </w:pPr>
      <w:r w:rsidRPr="00F848E2">
        <w:rPr>
          <w:rFonts w:ascii="Arial" w:hAnsi="Arial" w:cs="Arial"/>
          <w:color w:val="231F20"/>
          <w:sz w:val="22"/>
          <w:szCs w:val="22"/>
        </w:rPr>
        <w:t>Part</w:t>
      </w:r>
      <w:r w:rsidRPr="00F848E2">
        <w:rPr>
          <w:rFonts w:ascii="Arial" w:hAnsi="Arial" w:cs="Arial"/>
          <w:color w:val="231F20"/>
          <w:spacing w:val="-1"/>
          <w:sz w:val="22"/>
          <w:szCs w:val="22"/>
        </w:rPr>
        <w:t xml:space="preserve"> </w:t>
      </w:r>
      <w:r w:rsidRPr="00F848E2">
        <w:rPr>
          <w:rFonts w:ascii="Arial" w:hAnsi="Arial" w:cs="Arial"/>
          <w:color w:val="231F20"/>
          <w:sz w:val="22"/>
          <w:szCs w:val="22"/>
        </w:rPr>
        <w:t>disposals</w:t>
      </w:r>
    </w:p>
    <w:p w14:paraId="5E93FC4A" w14:textId="77777777" w:rsidR="00F848E2" w:rsidRPr="00F848E2" w:rsidRDefault="00F848E2" w:rsidP="00F848E2">
      <w:pPr>
        <w:pStyle w:val="ListParagraph"/>
        <w:numPr>
          <w:ilvl w:val="1"/>
          <w:numId w:val="14"/>
        </w:numPr>
        <w:tabs>
          <w:tab w:val="left" w:pos="610"/>
        </w:tabs>
        <w:spacing w:line="276" w:lineRule="auto"/>
        <w:ind w:right="37" w:hanging="226"/>
        <w:jc w:val="both"/>
      </w:pPr>
      <w:r w:rsidRPr="00F848E2">
        <w:rPr>
          <w:color w:val="231F20"/>
        </w:rPr>
        <w:lastRenderedPageBreak/>
        <w:t>Base cost is apportioned unless it is separately</w:t>
      </w:r>
      <w:r w:rsidRPr="00F848E2">
        <w:rPr>
          <w:color w:val="231F20"/>
          <w:spacing w:val="6"/>
        </w:rPr>
        <w:t xml:space="preserve"> </w:t>
      </w:r>
      <w:r w:rsidRPr="00F848E2">
        <w:rPr>
          <w:color w:val="231F20"/>
        </w:rPr>
        <w:t>identifiable</w:t>
      </w:r>
    </w:p>
    <w:p w14:paraId="6E4294D9" w14:textId="77777777" w:rsidR="00F848E2" w:rsidRPr="00F848E2" w:rsidRDefault="00F848E2" w:rsidP="00F848E2">
      <w:pPr>
        <w:pStyle w:val="Heading7"/>
        <w:spacing w:before="24" w:line="276" w:lineRule="auto"/>
        <w:ind w:right="37"/>
        <w:jc w:val="both"/>
        <w:rPr>
          <w:rFonts w:ascii="Arial" w:hAnsi="Arial" w:cs="Arial"/>
        </w:rPr>
      </w:pPr>
      <w:r w:rsidRPr="00F848E2">
        <w:rPr>
          <w:rFonts w:ascii="Arial" w:hAnsi="Arial" w:cs="Arial"/>
          <w:color w:val="231F20"/>
        </w:rPr>
        <w:t>Proceeds</w:t>
      </w:r>
    </w:p>
    <w:p w14:paraId="0B552D3D" w14:textId="77777777" w:rsidR="00F848E2" w:rsidRPr="00F848E2" w:rsidRDefault="00F848E2" w:rsidP="00F848E2">
      <w:pPr>
        <w:pStyle w:val="ListParagraph"/>
        <w:numPr>
          <w:ilvl w:val="0"/>
          <w:numId w:val="13"/>
        </w:numPr>
        <w:tabs>
          <w:tab w:val="left" w:pos="384"/>
        </w:tabs>
        <w:spacing w:before="11" w:line="276" w:lineRule="auto"/>
        <w:ind w:right="37" w:hanging="223"/>
        <w:jc w:val="both"/>
        <w:rPr>
          <w:color w:val="231F20"/>
        </w:rPr>
      </w:pPr>
      <w:r w:rsidRPr="00F848E2">
        <w:rPr>
          <w:color w:val="231F20"/>
        </w:rPr>
        <w:t>The total amount received or accrued from the</w:t>
      </w:r>
      <w:r w:rsidRPr="00F848E2">
        <w:rPr>
          <w:color w:val="231F20"/>
          <w:spacing w:val="5"/>
        </w:rPr>
        <w:t xml:space="preserve"> </w:t>
      </w:r>
      <w:r w:rsidRPr="00F848E2">
        <w:rPr>
          <w:color w:val="231F20"/>
        </w:rPr>
        <w:t>disposal</w:t>
      </w:r>
    </w:p>
    <w:p w14:paraId="5DB53FEB" w14:textId="77777777" w:rsidR="00F848E2" w:rsidRPr="00F848E2" w:rsidRDefault="00F848E2" w:rsidP="00F848E2">
      <w:pPr>
        <w:pStyle w:val="Heading9"/>
        <w:keepNext w:val="0"/>
        <w:keepLines w:val="0"/>
        <w:numPr>
          <w:ilvl w:val="0"/>
          <w:numId w:val="13"/>
        </w:numPr>
        <w:tabs>
          <w:tab w:val="left" w:pos="384"/>
        </w:tabs>
        <w:spacing w:before="5" w:line="276" w:lineRule="auto"/>
        <w:ind w:left="383" w:right="37"/>
        <w:jc w:val="both"/>
        <w:rPr>
          <w:rFonts w:ascii="Arial" w:hAnsi="Arial" w:cs="Arial"/>
          <w:color w:val="231F20"/>
          <w:sz w:val="22"/>
          <w:szCs w:val="22"/>
        </w:rPr>
      </w:pPr>
      <w:r w:rsidRPr="00F848E2">
        <w:rPr>
          <w:rFonts w:ascii="Arial" w:hAnsi="Arial" w:cs="Arial"/>
          <w:color w:val="231F20"/>
          <w:sz w:val="22"/>
          <w:szCs w:val="22"/>
        </w:rPr>
        <w:t>Excluded</w:t>
      </w:r>
    </w:p>
    <w:p w14:paraId="0D621482" w14:textId="77777777" w:rsidR="00F848E2" w:rsidRPr="00F848E2" w:rsidRDefault="00F848E2" w:rsidP="00F848E2">
      <w:pPr>
        <w:pStyle w:val="ListParagraph"/>
        <w:numPr>
          <w:ilvl w:val="1"/>
          <w:numId w:val="13"/>
        </w:numPr>
        <w:tabs>
          <w:tab w:val="left" w:pos="610"/>
        </w:tabs>
        <w:spacing w:line="276" w:lineRule="auto"/>
        <w:ind w:left="609" w:right="37" w:hanging="226"/>
        <w:jc w:val="both"/>
        <w:rPr>
          <w:color w:val="231F20"/>
        </w:rPr>
      </w:pPr>
      <w:r w:rsidRPr="00F848E2">
        <w:rPr>
          <w:color w:val="231F20"/>
        </w:rPr>
        <w:t>amounts included in gross income for income tax</w:t>
      </w:r>
      <w:r w:rsidRPr="00F848E2">
        <w:rPr>
          <w:color w:val="231F20"/>
          <w:spacing w:val="10"/>
        </w:rPr>
        <w:t xml:space="preserve"> </w:t>
      </w:r>
      <w:r w:rsidRPr="00F848E2">
        <w:rPr>
          <w:color w:val="231F20"/>
        </w:rPr>
        <w:t>purposes</w:t>
      </w:r>
    </w:p>
    <w:p w14:paraId="06B9758E" w14:textId="77777777" w:rsidR="00F848E2" w:rsidRPr="00F848E2" w:rsidRDefault="00F848E2" w:rsidP="00F848E2">
      <w:pPr>
        <w:pStyle w:val="ListParagraph"/>
        <w:numPr>
          <w:ilvl w:val="1"/>
          <w:numId w:val="13"/>
        </w:numPr>
        <w:tabs>
          <w:tab w:val="left" w:pos="610"/>
        </w:tabs>
        <w:spacing w:line="276" w:lineRule="auto"/>
        <w:ind w:left="609" w:right="37"/>
        <w:jc w:val="both"/>
        <w:rPr>
          <w:color w:val="231F20"/>
        </w:rPr>
      </w:pPr>
      <w:r w:rsidRPr="00F848E2">
        <w:rPr>
          <w:color w:val="231F20"/>
        </w:rPr>
        <w:t>amounts repayable or a reduction in the sale price in the year of</w:t>
      </w:r>
      <w:r w:rsidRPr="00F848E2">
        <w:rPr>
          <w:color w:val="231F20"/>
          <w:spacing w:val="17"/>
        </w:rPr>
        <w:t xml:space="preserve"> </w:t>
      </w:r>
      <w:r w:rsidRPr="00F848E2">
        <w:rPr>
          <w:color w:val="231F20"/>
        </w:rPr>
        <w:t>disposal</w:t>
      </w:r>
    </w:p>
    <w:p w14:paraId="13DF7027" w14:textId="77777777" w:rsidR="00F848E2" w:rsidRPr="00F848E2" w:rsidRDefault="00F848E2" w:rsidP="00F848E2">
      <w:pPr>
        <w:pStyle w:val="Heading9"/>
        <w:keepNext w:val="0"/>
        <w:keepLines w:val="0"/>
        <w:numPr>
          <w:ilvl w:val="0"/>
          <w:numId w:val="13"/>
        </w:numPr>
        <w:tabs>
          <w:tab w:val="left" w:pos="384"/>
        </w:tabs>
        <w:spacing w:before="6" w:line="276" w:lineRule="auto"/>
        <w:ind w:left="383" w:right="37"/>
        <w:jc w:val="both"/>
        <w:rPr>
          <w:rFonts w:ascii="Arial" w:hAnsi="Arial" w:cs="Arial"/>
          <w:color w:val="231F20"/>
          <w:sz w:val="22"/>
          <w:szCs w:val="22"/>
        </w:rPr>
      </w:pPr>
      <w:r w:rsidRPr="00F848E2">
        <w:rPr>
          <w:rFonts w:ascii="Arial" w:hAnsi="Arial" w:cs="Arial"/>
          <w:color w:val="231F20"/>
          <w:sz w:val="22"/>
          <w:szCs w:val="22"/>
        </w:rPr>
        <w:t>Specific transactions</w:t>
      </w:r>
    </w:p>
    <w:p w14:paraId="7DDE380B" w14:textId="77777777" w:rsidR="00F848E2" w:rsidRPr="00F848E2" w:rsidRDefault="00F848E2" w:rsidP="00F848E2">
      <w:pPr>
        <w:pStyle w:val="ListParagraph"/>
        <w:numPr>
          <w:ilvl w:val="1"/>
          <w:numId w:val="13"/>
        </w:numPr>
        <w:tabs>
          <w:tab w:val="left" w:pos="610"/>
        </w:tabs>
        <w:spacing w:line="276" w:lineRule="auto"/>
        <w:ind w:left="609" w:right="37" w:hanging="226"/>
        <w:jc w:val="both"/>
        <w:rPr>
          <w:color w:val="231F20"/>
        </w:rPr>
      </w:pPr>
      <w:r w:rsidRPr="00F848E2">
        <w:rPr>
          <w:color w:val="231F20"/>
          <w:w w:val="105"/>
        </w:rPr>
        <w:t>connected</w:t>
      </w:r>
      <w:r w:rsidRPr="00F848E2">
        <w:rPr>
          <w:color w:val="231F20"/>
          <w:spacing w:val="-4"/>
          <w:w w:val="105"/>
        </w:rPr>
        <w:t xml:space="preserve"> </w:t>
      </w:r>
      <w:r w:rsidRPr="00F848E2">
        <w:rPr>
          <w:color w:val="231F20"/>
          <w:w w:val="105"/>
        </w:rPr>
        <w:t>persons</w:t>
      </w:r>
      <w:r w:rsidRPr="00F848E2">
        <w:rPr>
          <w:color w:val="231F20"/>
          <w:spacing w:val="-4"/>
          <w:w w:val="105"/>
        </w:rPr>
        <w:t xml:space="preserve"> </w:t>
      </w:r>
      <w:r w:rsidRPr="00F848E2">
        <w:rPr>
          <w:color w:val="231F20"/>
          <w:w w:val="105"/>
        </w:rPr>
        <w:t>-</w:t>
      </w:r>
      <w:r w:rsidRPr="00F848E2">
        <w:rPr>
          <w:color w:val="231F20"/>
          <w:spacing w:val="-4"/>
          <w:w w:val="105"/>
        </w:rPr>
        <w:t xml:space="preserve"> </w:t>
      </w:r>
      <w:r w:rsidRPr="00F848E2">
        <w:rPr>
          <w:color w:val="231F20"/>
          <w:w w:val="105"/>
        </w:rPr>
        <w:t>deemed</w:t>
      </w:r>
      <w:r w:rsidRPr="00F848E2">
        <w:rPr>
          <w:color w:val="231F20"/>
          <w:spacing w:val="-4"/>
          <w:w w:val="105"/>
        </w:rPr>
        <w:t xml:space="preserve"> </w:t>
      </w:r>
      <w:r w:rsidRPr="00F848E2">
        <w:rPr>
          <w:color w:val="231F20"/>
          <w:w w:val="105"/>
        </w:rPr>
        <w:t>to</w:t>
      </w:r>
      <w:r w:rsidRPr="00F848E2">
        <w:rPr>
          <w:color w:val="231F20"/>
          <w:spacing w:val="-4"/>
          <w:w w:val="105"/>
        </w:rPr>
        <w:t xml:space="preserve"> </w:t>
      </w:r>
      <w:r w:rsidRPr="00F848E2">
        <w:rPr>
          <w:color w:val="231F20"/>
          <w:w w:val="105"/>
        </w:rPr>
        <w:t>be</w:t>
      </w:r>
      <w:r w:rsidRPr="00F848E2">
        <w:rPr>
          <w:color w:val="231F20"/>
          <w:spacing w:val="-4"/>
          <w:w w:val="105"/>
        </w:rPr>
        <w:t xml:space="preserve"> </w:t>
      </w:r>
      <w:r w:rsidRPr="00F848E2">
        <w:rPr>
          <w:color w:val="231F20"/>
          <w:w w:val="105"/>
        </w:rPr>
        <w:t>at</w:t>
      </w:r>
      <w:r w:rsidRPr="00F848E2">
        <w:rPr>
          <w:color w:val="231F20"/>
          <w:spacing w:val="-4"/>
          <w:w w:val="105"/>
        </w:rPr>
        <w:t xml:space="preserve"> </w:t>
      </w:r>
      <w:r w:rsidRPr="00F848E2">
        <w:rPr>
          <w:color w:val="231F20"/>
          <w:w w:val="105"/>
        </w:rPr>
        <w:t>market</w:t>
      </w:r>
      <w:r w:rsidRPr="00F848E2">
        <w:rPr>
          <w:color w:val="231F20"/>
          <w:spacing w:val="-4"/>
          <w:w w:val="105"/>
        </w:rPr>
        <w:t xml:space="preserve"> </w:t>
      </w:r>
      <w:r w:rsidRPr="00F848E2">
        <w:rPr>
          <w:color w:val="231F20"/>
          <w:w w:val="105"/>
        </w:rPr>
        <w:t>value</w:t>
      </w:r>
    </w:p>
    <w:p w14:paraId="511900D2" w14:textId="77777777" w:rsidR="00F848E2" w:rsidRPr="00F848E2" w:rsidRDefault="00F848E2" w:rsidP="00F848E2">
      <w:pPr>
        <w:pStyle w:val="ListParagraph"/>
        <w:numPr>
          <w:ilvl w:val="1"/>
          <w:numId w:val="13"/>
        </w:numPr>
        <w:tabs>
          <w:tab w:val="left" w:pos="610"/>
        </w:tabs>
        <w:spacing w:line="276" w:lineRule="auto"/>
        <w:ind w:left="609" w:right="37"/>
        <w:jc w:val="both"/>
        <w:rPr>
          <w:color w:val="231F20"/>
        </w:rPr>
      </w:pPr>
      <w:r w:rsidRPr="00F848E2">
        <w:rPr>
          <w:color w:val="231F20"/>
        </w:rPr>
        <w:t>deceased persons - market value as at date of</w:t>
      </w:r>
      <w:r w:rsidRPr="00F848E2">
        <w:rPr>
          <w:color w:val="231F20"/>
          <w:spacing w:val="5"/>
        </w:rPr>
        <w:t xml:space="preserve"> </w:t>
      </w:r>
      <w:r w:rsidRPr="00F848E2">
        <w:rPr>
          <w:color w:val="231F20"/>
        </w:rPr>
        <w:t>death</w:t>
      </w:r>
    </w:p>
    <w:p w14:paraId="474157D3" w14:textId="77777777" w:rsidR="00F848E2" w:rsidRPr="00F848E2" w:rsidRDefault="00F848E2" w:rsidP="00F848E2">
      <w:pPr>
        <w:pStyle w:val="ListParagraph"/>
        <w:numPr>
          <w:ilvl w:val="1"/>
          <w:numId w:val="13"/>
        </w:numPr>
        <w:tabs>
          <w:tab w:val="left" w:pos="610"/>
        </w:tabs>
        <w:spacing w:line="276" w:lineRule="auto"/>
        <w:ind w:left="609" w:right="37"/>
        <w:jc w:val="both"/>
        <w:rPr>
          <w:color w:val="231F20"/>
        </w:rPr>
      </w:pPr>
      <w:r w:rsidRPr="00F848E2">
        <w:rPr>
          <w:color w:val="231F20"/>
        </w:rPr>
        <w:t>deceased estates - the bequest is deemed to be at the base</w:t>
      </w:r>
      <w:r w:rsidRPr="00F848E2">
        <w:rPr>
          <w:color w:val="231F20"/>
          <w:spacing w:val="20"/>
        </w:rPr>
        <w:t xml:space="preserve"> </w:t>
      </w:r>
      <w:r w:rsidRPr="00F848E2">
        <w:rPr>
          <w:color w:val="231F20"/>
        </w:rPr>
        <w:t>cost</w:t>
      </w:r>
    </w:p>
    <w:p w14:paraId="30D303D5" w14:textId="77777777" w:rsidR="00F848E2" w:rsidRPr="00F848E2" w:rsidRDefault="00F848E2" w:rsidP="00F848E2">
      <w:pPr>
        <w:spacing w:line="276" w:lineRule="auto"/>
        <w:ind w:left="1766" w:right="37"/>
        <w:jc w:val="both"/>
      </w:pPr>
      <w:r w:rsidRPr="00F848E2">
        <w:rPr>
          <w:color w:val="231F20"/>
        </w:rPr>
        <w:t>i.e. market value at date of death.</w:t>
      </w:r>
    </w:p>
    <w:p w14:paraId="2A46D57A" w14:textId="77777777" w:rsidR="00F848E2" w:rsidRPr="00F848E2" w:rsidRDefault="00F848E2" w:rsidP="00F848E2">
      <w:pPr>
        <w:spacing w:before="17" w:line="276" w:lineRule="auto"/>
        <w:ind w:left="148"/>
        <w:jc w:val="both"/>
        <w:rPr>
          <w:b/>
        </w:rPr>
      </w:pPr>
      <w:r w:rsidRPr="00F848E2">
        <w:rPr>
          <w:b/>
          <w:color w:val="231F20"/>
        </w:rPr>
        <w:t>Inclusion Rates and Effective Rates</w:t>
      </w:r>
    </w:p>
    <w:tbl>
      <w:tblPr>
        <w:tblW w:w="0" w:type="auto"/>
        <w:tblInd w:w="143" w:type="dxa"/>
        <w:tblLayout w:type="fixed"/>
        <w:tblCellMar>
          <w:left w:w="0" w:type="dxa"/>
          <w:right w:w="0" w:type="dxa"/>
        </w:tblCellMar>
        <w:tblLook w:val="01E0" w:firstRow="1" w:lastRow="1" w:firstColumn="1" w:lastColumn="1" w:noHBand="0" w:noVBand="0"/>
      </w:tblPr>
      <w:tblGrid>
        <w:gridCol w:w="1837"/>
        <w:gridCol w:w="850"/>
        <w:gridCol w:w="993"/>
        <w:gridCol w:w="1275"/>
        <w:gridCol w:w="1276"/>
        <w:gridCol w:w="1418"/>
        <w:gridCol w:w="1134"/>
      </w:tblGrid>
      <w:tr w:rsidR="00F848E2" w:rsidRPr="00F848E2" w14:paraId="353FC927" w14:textId="77777777" w:rsidTr="00F848E2">
        <w:trPr>
          <w:trHeight w:val="211"/>
        </w:trPr>
        <w:tc>
          <w:tcPr>
            <w:tcW w:w="1837" w:type="dxa"/>
            <w:tcBorders>
              <w:top w:val="single" w:sz="4" w:space="0" w:color="231F20"/>
              <w:left w:val="single" w:sz="4" w:space="0" w:color="231F20"/>
              <w:right w:val="single" w:sz="4" w:space="0" w:color="231F20"/>
            </w:tcBorders>
          </w:tcPr>
          <w:p w14:paraId="7A786DA7" w14:textId="77777777" w:rsidR="00F848E2" w:rsidRPr="00F848E2" w:rsidRDefault="00F848E2" w:rsidP="00F848E2">
            <w:pPr>
              <w:pStyle w:val="TableParagraph"/>
              <w:spacing w:line="276" w:lineRule="auto"/>
              <w:jc w:val="both"/>
            </w:pPr>
          </w:p>
        </w:tc>
        <w:tc>
          <w:tcPr>
            <w:tcW w:w="3118" w:type="dxa"/>
            <w:gridSpan w:val="3"/>
            <w:tcBorders>
              <w:top w:val="single" w:sz="4" w:space="0" w:color="231F20"/>
              <w:left w:val="single" w:sz="4" w:space="0" w:color="231F20"/>
              <w:bottom w:val="single" w:sz="4" w:space="0" w:color="231F20"/>
              <w:right w:val="single" w:sz="4" w:space="0" w:color="231F20"/>
            </w:tcBorders>
          </w:tcPr>
          <w:p w14:paraId="791392AE" w14:textId="77777777" w:rsidR="00F848E2" w:rsidRPr="00F848E2" w:rsidRDefault="00F848E2" w:rsidP="00F848E2">
            <w:pPr>
              <w:pStyle w:val="TableParagraph"/>
              <w:spacing w:before="8" w:line="276" w:lineRule="auto"/>
              <w:ind w:left="518"/>
              <w:jc w:val="both"/>
              <w:rPr>
                <w:b/>
              </w:rPr>
            </w:pPr>
            <w:r w:rsidRPr="00F848E2">
              <w:rPr>
                <w:b/>
                <w:color w:val="231F20"/>
              </w:rPr>
              <w:t>Inclusion rate</w:t>
            </w:r>
          </w:p>
        </w:tc>
        <w:tc>
          <w:tcPr>
            <w:tcW w:w="3828" w:type="dxa"/>
            <w:gridSpan w:val="3"/>
            <w:tcBorders>
              <w:top w:val="single" w:sz="4" w:space="0" w:color="231F20"/>
              <w:left w:val="single" w:sz="4" w:space="0" w:color="231F20"/>
              <w:bottom w:val="single" w:sz="4" w:space="0" w:color="231F20"/>
              <w:right w:val="single" w:sz="4" w:space="0" w:color="231F20"/>
            </w:tcBorders>
          </w:tcPr>
          <w:p w14:paraId="7EEF1684" w14:textId="77777777" w:rsidR="00F848E2" w:rsidRPr="00F848E2" w:rsidRDefault="00F848E2" w:rsidP="00F848E2">
            <w:pPr>
              <w:pStyle w:val="TableParagraph"/>
              <w:spacing w:before="8" w:line="276" w:lineRule="auto"/>
              <w:ind w:left="185"/>
              <w:jc w:val="both"/>
              <w:rPr>
                <w:b/>
              </w:rPr>
            </w:pPr>
            <w:r w:rsidRPr="00F848E2">
              <w:rPr>
                <w:b/>
                <w:color w:val="231F20"/>
              </w:rPr>
              <w:t>Maximum effective rate</w:t>
            </w:r>
          </w:p>
        </w:tc>
      </w:tr>
      <w:tr w:rsidR="00F848E2" w:rsidRPr="00F848E2" w14:paraId="20A03E3B" w14:textId="77777777" w:rsidTr="00F848E2">
        <w:trPr>
          <w:trHeight w:val="189"/>
        </w:trPr>
        <w:tc>
          <w:tcPr>
            <w:tcW w:w="1837" w:type="dxa"/>
            <w:tcBorders>
              <w:left w:val="single" w:sz="4" w:space="0" w:color="231F20"/>
              <w:right w:val="single" w:sz="4" w:space="0" w:color="231F20"/>
            </w:tcBorders>
          </w:tcPr>
          <w:p w14:paraId="6B14B91A" w14:textId="77777777" w:rsidR="00F848E2" w:rsidRPr="00F848E2" w:rsidRDefault="00F848E2" w:rsidP="00F848E2">
            <w:pPr>
              <w:pStyle w:val="TableParagraph"/>
              <w:spacing w:line="276" w:lineRule="auto"/>
              <w:jc w:val="both"/>
            </w:pPr>
          </w:p>
        </w:tc>
        <w:tc>
          <w:tcPr>
            <w:tcW w:w="850" w:type="dxa"/>
            <w:tcBorders>
              <w:top w:val="single" w:sz="4" w:space="0" w:color="231F20"/>
              <w:left w:val="single" w:sz="4" w:space="0" w:color="231F20"/>
              <w:bottom w:val="single" w:sz="4" w:space="0" w:color="231F20"/>
            </w:tcBorders>
          </w:tcPr>
          <w:p w14:paraId="150E15C8" w14:textId="77777777" w:rsidR="00F848E2" w:rsidRPr="00F848E2" w:rsidRDefault="00F848E2" w:rsidP="00F848E2">
            <w:pPr>
              <w:pStyle w:val="TableParagraph"/>
              <w:spacing w:before="20" w:line="276" w:lineRule="auto"/>
              <w:ind w:right="154"/>
              <w:jc w:val="both"/>
            </w:pPr>
            <w:r w:rsidRPr="00F848E2">
              <w:rPr>
                <w:color w:val="231F20"/>
                <w:w w:val="95"/>
              </w:rPr>
              <w:t>2017</w:t>
            </w:r>
          </w:p>
        </w:tc>
        <w:tc>
          <w:tcPr>
            <w:tcW w:w="993" w:type="dxa"/>
            <w:tcBorders>
              <w:top w:val="single" w:sz="4" w:space="0" w:color="231F20"/>
              <w:bottom w:val="single" w:sz="4" w:space="0" w:color="231F20"/>
            </w:tcBorders>
          </w:tcPr>
          <w:p w14:paraId="58664C88" w14:textId="77777777" w:rsidR="00F848E2" w:rsidRPr="00F848E2" w:rsidRDefault="00F848E2" w:rsidP="00F848E2">
            <w:pPr>
              <w:pStyle w:val="TableParagraph"/>
              <w:spacing w:before="20" w:line="276" w:lineRule="auto"/>
              <w:ind w:left="79" w:right="79"/>
              <w:jc w:val="both"/>
            </w:pPr>
            <w:r w:rsidRPr="00F848E2">
              <w:rPr>
                <w:color w:val="231F20"/>
              </w:rPr>
              <w:t>2018</w:t>
            </w:r>
          </w:p>
        </w:tc>
        <w:tc>
          <w:tcPr>
            <w:tcW w:w="1275" w:type="dxa"/>
            <w:tcBorders>
              <w:top w:val="single" w:sz="4" w:space="0" w:color="231F20"/>
              <w:bottom w:val="single" w:sz="4" w:space="0" w:color="231F20"/>
              <w:right w:val="single" w:sz="4" w:space="0" w:color="231F20"/>
            </w:tcBorders>
          </w:tcPr>
          <w:p w14:paraId="6792E40E" w14:textId="77777777" w:rsidR="00F848E2" w:rsidRPr="00F848E2" w:rsidRDefault="00F848E2" w:rsidP="00F848E2">
            <w:pPr>
              <w:pStyle w:val="TableParagraph"/>
              <w:spacing w:before="20" w:line="276" w:lineRule="auto"/>
              <w:ind w:left="75" w:right="25"/>
              <w:jc w:val="both"/>
            </w:pPr>
            <w:r w:rsidRPr="00F848E2">
              <w:rPr>
                <w:color w:val="231F20"/>
              </w:rPr>
              <w:t>2019</w:t>
            </w:r>
          </w:p>
        </w:tc>
        <w:tc>
          <w:tcPr>
            <w:tcW w:w="1276" w:type="dxa"/>
            <w:tcBorders>
              <w:top w:val="single" w:sz="4" w:space="0" w:color="231F20"/>
              <w:left w:val="single" w:sz="4" w:space="0" w:color="231F20"/>
              <w:bottom w:val="single" w:sz="4" w:space="0" w:color="231F20"/>
            </w:tcBorders>
          </w:tcPr>
          <w:p w14:paraId="0943E773" w14:textId="77777777" w:rsidR="00F848E2" w:rsidRPr="00F848E2" w:rsidRDefault="00F848E2" w:rsidP="00F848E2">
            <w:pPr>
              <w:pStyle w:val="TableParagraph"/>
              <w:spacing w:before="20" w:line="276" w:lineRule="auto"/>
              <w:ind w:right="155"/>
              <w:jc w:val="both"/>
            </w:pPr>
            <w:r w:rsidRPr="00F848E2">
              <w:rPr>
                <w:color w:val="231F20"/>
                <w:w w:val="95"/>
              </w:rPr>
              <w:t>2017</w:t>
            </w:r>
          </w:p>
        </w:tc>
        <w:tc>
          <w:tcPr>
            <w:tcW w:w="1418" w:type="dxa"/>
            <w:tcBorders>
              <w:top w:val="single" w:sz="4" w:space="0" w:color="231F20"/>
              <w:bottom w:val="single" w:sz="4" w:space="0" w:color="231F20"/>
            </w:tcBorders>
          </w:tcPr>
          <w:p w14:paraId="0D12CBA5" w14:textId="77777777" w:rsidR="00F848E2" w:rsidRPr="00F848E2" w:rsidRDefault="00F848E2" w:rsidP="00F848E2">
            <w:pPr>
              <w:pStyle w:val="TableParagraph"/>
              <w:spacing w:before="20" w:line="276" w:lineRule="auto"/>
              <w:ind w:left="86" w:right="33"/>
              <w:jc w:val="both"/>
            </w:pPr>
            <w:r w:rsidRPr="00F848E2">
              <w:rPr>
                <w:color w:val="231F20"/>
              </w:rPr>
              <w:t>2018</w:t>
            </w:r>
          </w:p>
        </w:tc>
        <w:tc>
          <w:tcPr>
            <w:tcW w:w="1134" w:type="dxa"/>
            <w:tcBorders>
              <w:top w:val="single" w:sz="4" w:space="0" w:color="231F20"/>
              <w:bottom w:val="single" w:sz="4" w:space="0" w:color="231F20"/>
              <w:right w:val="single" w:sz="4" w:space="0" w:color="231F20"/>
            </w:tcBorders>
          </w:tcPr>
          <w:p w14:paraId="251B3A81" w14:textId="77777777" w:rsidR="00F848E2" w:rsidRPr="00F848E2" w:rsidRDefault="00F848E2" w:rsidP="00F848E2">
            <w:pPr>
              <w:pStyle w:val="TableParagraph"/>
              <w:spacing w:before="20" w:line="276" w:lineRule="auto"/>
              <w:ind w:left="138" w:right="29"/>
              <w:jc w:val="both"/>
            </w:pPr>
            <w:r w:rsidRPr="00F848E2">
              <w:rPr>
                <w:color w:val="231F20"/>
              </w:rPr>
              <w:t>2019</w:t>
            </w:r>
          </w:p>
        </w:tc>
      </w:tr>
      <w:tr w:rsidR="00F848E2" w:rsidRPr="00F848E2" w14:paraId="5005B64C" w14:textId="77777777" w:rsidTr="00F848E2">
        <w:trPr>
          <w:trHeight w:val="183"/>
        </w:trPr>
        <w:tc>
          <w:tcPr>
            <w:tcW w:w="1837" w:type="dxa"/>
            <w:tcBorders>
              <w:left w:val="single" w:sz="4" w:space="0" w:color="231F20"/>
              <w:right w:val="single" w:sz="4" w:space="0" w:color="231F20"/>
            </w:tcBorders>
          </w:tcPr>
          <w:p w14:paraId="3E802F55" w14:textId="77777777" w:rsidR="00F848E2" w:rsidRPr="00F848E2" w:rsidRDefault="00F848E2" w:rsidP="00F848E2">
            <w:pPr>
              <w:pStyle w:val="TableParagraph"/>
              <w:spacing w:before="9" w:line="276" w:lineRule="auto"/>
              <w:ind w:left="53"/>
              <w:jc w:val="both"/>
            </w:pPr>
            <w:r w:rsidRPr="00F848E2">
              <w:rPr>
                <w:color w:val="231F20"/>
              </w:rPr>
              <w:t>Individuals</w:t>
            </w:r>
          </w:p>
        </w:tc>
        <w:tc>
          <w:tcPr>
            <w:tcW w:w="850" w:type="dxa"/>
            <w:tcBorders>
              <w:top w:val="single" w:sz="4" w:space="0" w:color="231F20"/>
              <w:left w:val="single" w:sz="4" w:space="0" w:color="231F20"/>
            </w:tcBorders>
          </w:tcPr>
          <w:p w14:paraId="56A497CF" w14:textId="77777777" w:rsidR="00F848E2" w:rsidRPr="00F848E2" w:rsidRDefault="00F848E2" w:rsidP="00F848E2">
            <w:pPr>
              <w:pStyle w:val="TableParagraph"/>
              <w:spacing w:before="9" w:line="276" w:lineRule="auto"/>
              <w:ind w:right="98"/>
              <w:jc w:val="both"/>
            </w:pPr>
            <w:r w:rsidRPr="00F848E2">
              <w:rPr>
                <w:color w:val="231F20"/>
              </w:rPr>
              <w:t>40,0%</w:t>
            </w:r>
          </w:p>
        </w:tc>
        <w:tc>
          <w:tcPr>
            <w:tcW w:w="993" w:type="dxa"/>
            <w:tcBorders>
              <w:top w:val="single" w:sz="4" w:space="0" w:color="231F20"/>
            </w:tcBorders>
          </w:tcPr>
          <w:p w14:paraId="0360C86E" w14:textId="77777777" w:rsidR="00F848E2" w:rsidRPr="00F848E2" w:rsidRDefault="00F848E2" w:rsidP="00F848E2">
            <w:pPr>
              <w:pStyle w:val="TableParagraph"/>
              <w:spacing w:before="9" w:line="276" w:lineRule="auto"/>
              <w:ind w:left="86" w:right="77"/>
              <w:jc w:val="both"/>
            </w:pPr>
            <w:r w:rsidRPr="00F848E2">
              <w:rPr>
                <w:color w:val="231F20"/>
                <w:w w:val="105"/>
              </w:rPr>
              <w:t>40,0%</w:t>
            </w:r>
          </w:p>
        </w:tc>
        <w:tc>
          <w:tcPr>
            <w:tcW w:w="1275" w:type="dxa"/>
            <w:tcBorders>
              <w:top w:val="single" w:sz="4" w:space="0" w:color="231F20"/>
              <w:right w:val="single" w:sz="4" w:space="0" w:color="231F20"/>
            </w:tcBorders>
          </w:tcPr>
          <w:p w14:paraId="32F5CA7A" w14:textId="77777777" w:rsidR="00F848E2" w:rsidRPr="00F848E2" w:rsidRDefault="00F848E2" w:rsidP="00F848E2">
            <w:pPr>
              <w:pStyle w:val="TableParagraph"/>
              <w:spacing w:before="9" w:line="276" w:lineRule="auto"/>
              <w:ind w:left="87" w:right="25"/>
              <w:jc w:val="both"/>
            </w:pPr>
            <w:r w:rsidRPr="00F848E2">
              <w:rPr>
                <w:color w:val="231F20"/>
                <w:w w:val="105"/>
              </w:rPr>
              <w:t>40,0%</w:t>
            </w:r>
          </w:p>
        </w:tc>
        <w:tc>
          <w:tcPr>
            <w:tcW w:w="1276" w:type="dxa"/>
            <w:tcBorders>
              <w:top w:val="single" w:sz="4" w:space="0" w:color="231F20"/>
              <w:left w:val="single" w:sz="4" w:space="0" w:color="231F20"/>
            </w:tcBorders>
          </w:tcPr>
          <w:p w14:paraId="1A656BBC" w14:textId="77777777" w:rsidR="00F848E2" w:rsidRPr="00F848E2" w:rsidRDefault="00F848E2" w:rsidP="00F848E2">
            <w:pPr>
              <w:pStyle w:val="TableParagraph"/>
              <w:spacing w:before="9" w:line="276" w:lineRule="auto"/>
              <w:ind w:right="99"/>
              <w:jc w:val="both"/>
            </w:pPr>
            <w:r w:rsidRPr="00F848E2">
              <w:rPr>
                <w:color w:val="231F20"/>
              </w:rPr>
              <w:t>16,4%</w:t>
            </w:r>
          </w:p>
        </w:tc>
        <w:tc>
          <w:tcPr>
            <w:tcW w:w="1418" w:type="dxa"/>
            <w:tcBorders>
              <w:top w:val="single" w:sz="4" w:space="0" w:color="231F20"/>
            </w:tcBorders>
          </w:tcPr>
          <w:p w14:paraId="3FE2D4BA" w14:textId="77777777" w:rsidR="00F848E2" w:rsidRPr="00F848E2" w:rsidRDefault="00F848E2" w:rsidP="00F848E2">
            <w:pPr>
              <w:pStyle w:val="TableParagraph"/>
              <w:spacing w:before="9" w:line="276" w:lineRule="auto"/>
              <w:ind w:left="86" w:right="78"/>
              <w:jc w:val="both"/>
            </w:pPr>
            <w:r w:rsidRPr="00F848E2">
              <w:rPr>
                <w:color w:val="231F20"/>
                <w:w w:val="105"/>
              </w:rPr>
              <w:t>18,0%</w:t>
            </w:r>
          </w:p>
        </w:tc>
        <w:tc>
          <w:tcPr>
            <w:tcW w:w="1134" w:type="dxa"/>
            <w:tcBorders>
              <w:top w:val="single" w:sz="4" w:space="0" w:color="231F20"/>
              <w:right w:val="single" w:sz="4" w:space="0" w:color="231F20"/>
            </w:tcBorders>
          </w:tcPr>
          <w:p w14:paraId="7C07BDB5" w14:textId="77777777" w:rsidR="00F848E2" w:rsidRPr="00F848E2" w:rsidRDefault="00F848E2" w:rsidP="00F848E2">
            <w:pPr>
              <w:pStyle w:val="TableParagraph"/>
              <w:spacing w:before="9" w:line="276" w:lineRule="auto"/>
              <w:ind w:left="86" w:right="28"/>
              <w:jc w:val="both"/>
            </w:pPr>
            <w:r w:rsidRPr="00F848E2">
              <w:rPr>
                <w:color w:val="231F20"/>
                <w:w w:val="105"/>
              </w:rPr>
              <w:t>18,0%</w:t>
            </w:r>
          </w:p>
        </w:tc>
      </w:tr>
      <w:tr w:rsidR="00F848E2" w:rsidRPr="00F848E2" w14:paraId="7D741E95" w14:textId="77777777" w:rsidTr="00F848E2">
        <w:trPr>
          <w:trHeight w:val="182"/>
        </w:trPr>
        <w:tc>
          <w:tcPr>
            <w:tcW w:w="1837" w:type="dxa"/>
            <w:tcBorders>
              <w:left w:val="single" w:sz="4" w:space="0" w:color="231F20"/>
              <w:right w:val="single" w:sz="4" w:space="0" w:color="231F20"/>
            </w:tcBorders>
          </w:tcPr>
          <w:p w14:paraId="062F7108" w14:textId="77777777" w:rsidR="00F848E2" w:rsidRPr="00F848E2" w:rsidRDefault="00F848E2" w:rsidP="00F848E2">
            <w:pPr>
              <w:pStyle w:val="TableParagraph"/>
              <w:spacing w:before="14" w:line="276" w:lineRule="auto"/>
              <w:ind w:left="53"/>
              <w:jc w:val="both"/>
            </w:pPr>
            <w:r w:rsidRPr="00F848E2">
              <w:rPr>
                <w:color w:val="231F20"/>
              </w:rPr>
              <w:t>Special Trusts</w:t>
            </w:r>
          </w:p>
        </w:tc>
        <w:tc>
          <w:tcPr>
            <w:tcW w:w="850" w:type="dxa"/>
            <w:tcBorders>
              <w:left w:val="single" w:sz="4" w:space="0" w:color="231F20"/>
            </w:tcBorders>
          </w:tcPr>
          <w:p w14:paraId="650FF734" w14:textId="77777777" w:rsidR="00F848E2" w:rsidRPr="00F848E2" w:rsidRDefault="00F848E2" w:rsidP="00F848E2">
            <w:pPr>
              <w:pStyle w:val="TableParagraph"/>
              <w:spacing w:before="14" w:line="276" w:lineRule="auto"/>
              <w:ind w:right="98"/>
              <w:jc w:val="both"/>
            </w:pPr>
            <w:r w:rsidRPr="00F848E2">
              <w:rPr>
                <w:color w:val="231F20"/>
              </w:rPr>
              <w:t>40,0%</w:t>
            </w:r>
          </w:p>
        </w:tc>
        <w:tc>
          <w:tcPr>
            <w:tcW w:w="993" w:type="dxa"/>
          </w:tcPr>
          <w:p w14:paraId="308B61AE" w14:textId="77777777" w:rsidR="00F848E2" w:rsidRPr="00F848E2" w:rsidRDefault="00F848E2" w:rsidP="00F848E2">
            <w:pPr>
              <w:pStyle w:val="TableParagraph"/>
              <w:spacing w:before="14" w:line="276" w:lineRule="auto"/>
              <w:ind w:left="86" w:right="77"/>
              <w:jc w:val="both"/>
            </w:pPr>
            <w:r w:rsidRPr="00F848E2">
              <w:rPr>
                <w:color w:val="231F20"/>
                <w:w w:val="105"/>
              </w:rPr>
              <w:t>40,0%</w:t>
            </w:r>
          </w:p>
        </w:tc>
        <w:tc>
          <w:tcPr>
            <w:tcW w:w="1275" w:type="dxa"/>
            <w:tcBorders>
              <w:right w:val="single" w:sz="4" w:space="0" w:color="231F20"/>
            </w:tcBorders>
          </w:tcPr>
          <w:p w14:paraId="6E2F173E" w14:textId="77777777" w:rsidR="00F848E2" w:rsidRPr="00F848E2" w:rsidRDefault="00F848E2" w:rsidP="00F848E2">
            <w:pPr>
              <w:pStyle w:val="TableParagraph"/>
              <w:spacing w:before="14" w:line="276" w:lineRule="auto"/>
              <w:ind w:left="87" w:right="25"/>
              <w:jc w:val="both"/>
            </w:pPr>
            <w:r w:rsidRPr="00F848E2">
              <w:rPr>
                <w:color w:val="231F20"/>
                <w:w w:val="105"/>
              </w:rPr>
              <w:t>40,0%</w:t>
            </w:r>
          </w:p>
        </w:tc>
        <w:tc>
          <w:tcPr>
            <w:tcW w:w="1276" w:type="dxa"/>
            <w:tcBorders>
              <w:left w:val="single" w:sz="4" w:space="0" w:color="231F20"/>
            </w:tcBorders>
          </w:tcPr>
          <w:p w14:paraId="1F9B86DC" w14:textId="77777777" w:rsidR="00F848E2" w:rsidRPr="00F848E2" w:rsidRDefault="00F848E2" w:rsidP="00F848E2">
            <w:pPr>
              <w:pStyle w:val="TableParagraph"/>
              <w:spacing w:before="14" w:line="276" w:lineRule="auto"/>
              <w:ind w:right="99"/>
              <w:jc w:val="both"/>
            </w:pPr>
            <w:r w:rsidRPr="00F848E2">
              <w:rPr>
                <w:color w:val="231F20"/>
              </w:rPr>
              <w:t>16,4%</w:t>
            </w:r>
          </w:p>
        </w:tc>
        <w:tc>
          <w:tcPr>
            <w:tcW w:w="1418" w:type="dxa"/>
          </w:tcPr>
          <w:p w14:paraId="2C91579A" w14:textId="77777777" w:rsidR="00F848E2" w:rsidRPr="00F848E2" w:rsidRDefault="00F848E2" w:rsidP="00F848E2">
            <w:pPr>
              <w:pStyle w:val="TableParagraph"/>
              <w:spacing w:before="14" w:line="276" w:lineRule="auto"/>
              <w:ind w:left="86" w:right="78"/>
              <w:jc w:val="both"/>
            </w:pPr>
            <w:r w:rsidRPr="00F848E2">
              <w:rPr>
                <w:color w:val="231F20"/>
                <w:w w:val="105"/>
              </w:rPr>
              <w:t>18,0%</w:t>
            </w:r>
          </w:p>
        </w:tc>
        <w:tc>
          <w:tcPr>
            <w:tcW w:w="1134" w:type="dxa"/>
            <w:tcBorders>
              <w:right w:val="single" w:sz="4" w:space="0" w:color="231F20"/>
            </w:tcBorders>
          </w:tcPr>
          <w:p w14:paraId="5EDA72D4" w14:textId="77777777" w:rsidR="00F848E2" w:rsidRPr="00F848E2" w:rsidRDefault="00F848E2" w:rsidP="00F848E2">
            <w:pPr>
              <w:pStyle w:val="TableParagraph"/>
              <w:spacing w:before="14" w:line="276" w:lineRule="auto"/>
              <w:ind w:left="86" w:right="28"/>
              <w:jc w:val="both"/>
            </w:pPr>
            <w:r w:rsidRPr="00F848E2">
              <w:rPr>
                <w:color w:val="231F20"/>
                <w:w w:val="105"/>
              </w:rPr>
              <w:t>18,0%</w:t>
            </w:r>
          </w:p>
        </w:tc>
      </w:tr>
      <w:tr w:rsidR="00F848E2" w:rsidRPr="00F848E2" w14:paraId="3642B26F" w14:textId="77777777" w:rsidTr="00F848E2">
        <w:trPr>
          <w:trHeight w:val="176"/>
        </w:trPr>
        <w:tc>
          <w:tcPr>
            <w:tcW w:w="1837" w:type="dxa"/>
            <w:tcBorders>
              <w:left w:val="single" w:sz="4" w:space="0" w:color="231F20"/>
              <w:right w:val="single" w:sz="4" w:space="0" w:color="231F20"/>
            </w:tcBorders>
          </w:tcPr>
          <w:p w14:paraId="6AC625B9" w14:textId="77777777" w:rsidR="00F848E2" w:rsidRPr="00F848E2" w:rsidRDefault="00F848E2" w:rsidP="00F848E2">
            <w:pPr>
              <w:pStyle w:val="TableParagraph"/>
              <w:spacing w:before="9" w:line="276" w:lineRule="auto"/>
              <w:ind w:left="53"/>
              <w:jc w:val="both"/>
            </w:pPr>
            <w:r w:rsidRPr="00F848E2">
              <w:rPr>
                <w:color w:val="231F20"/>
              </w:rPr>
              <w:t>Companies</w:t>
            </w:r>
          </w:p>
        </w:tc>
        <w:tc>
          <w:tcPr>
            <w:tcW w:w="850" w:type="dxa"/>
            <w:tcBorders>
              <w:left w:val="single" w:sz="4" w:space="0" w:color="231F20"/>
            </w:tcBorders>
          </w:tcPr>
          <w:p w14:paraId="4EA2241D" w14:textId="77777777" w:rsidR="00F848E2" w:rsidRPr="00F848E2" w:rsidRDefault="00F848E2" w:rsidP="00F848E2">
            <w:pPr>
              <w:pStyle w:val="TableParagraph"/>
              <w:spacing w:before="9" w:line="276" w:lineRule="auto"/>
              <w:ind w:right="98"/>
              <w:jc w:val="both"/>
            </w:pPr>
            <w:r w:rsidRPr="00F848E2">
              <w:rPr>
                <w:color w:val="231F20"/>
              </w:rPr>
              <w:t>80,0%</w:t>
            </w:r>
          </w:p>
        </w:tc>
        <w:tc>
          <w:tcPr>
            <w:tcW w:w="993" w:type="dxa"/>
          </w:tcPr>
          <w:p w14:paraId="3D505AC1" w14:textId="77777777" w:rsidR="00F848E2" w:rsidRPr="00F848E2" w:rsidRDefault="00F848E2" w:rsidP="00F848E2">
            <w:pPr>
              <w:pStyle w:val="TableParagraph"/>
              <w:spacing w:before="9" w:line="276" w:lineRule="auto"/>
              <w:ind w:left="86" w:right="78"/>
              <w:jc w:val="both"/>
            </w:pPr>
            <w:r w:rsidRPr="00F848E2">
              <w:rPr>
                <w:color w:val="231F20"/>
                <w:w w:val="105"/>
              </w:rPr>
              <w:t>80,0%</w:t>
            </w:r>
          </w:p>
        </w:tc>
        <w:tc>
          <w:tcPr>
            <w:tcW w:w="1275" w:type="dxa"/>
            <w:tcBorders>
              <w:right w:val="single" w:sz="4" w:space="0" w:color="231F20"/>
            </w:tcBorders>
          </w:tcPr>
          <w:p w14:paraId="4EB67F5F" w14:textId="77777777" w:rsidR="00F848E2" w:rsidRPr="00F848E2" w:rsidRDefault="00F848E2" w:rsidP="00F848E2">
            <w:pPr>
              <w:pStyle w:val="TableParagraph"/>
              <w:spacing w:before="9" w:line="276" w:lineRule="auto"/>
              <w:ind w:left="86" w:right="25"/>
              <w:jc w:val="both"/>
            </w:pPr>
            <w:r w:rsidRPr="00F848E2">
              <w:rPr>
                <w:color w:val="231F20"/>
                <w:w w:val="105"/>
              </w:rPr>
              <w:t>80,0%</w:t>
            </w:r>
          </w:p>
        </w:tc>
        <w:tc>
          <w:tcPr>
            <w:tcW w:w="1276" w:type="dxa"/>
            <w:tcBorders>
              <w:left w:val="single" w:sz="4" w:space="0" w:color="231F20"/>
            </w:tcBorders>
          </w:tcPr>
          <w:p w14:paraId="4A413082" w14:textId="77777777" w:rsidR="00F848E2" w:rsidRPr="00F848E2" w:rsidRDefault="00F848E2" w:rsidP="00F848E2">
            <w:pPr>
              <w:pStyle w:val="TableParagraph"/>
              <w:spacing w:before="9" w:line="276" w:lineRule="auto"/>
              <w:ind w:right="99"/>
              <w:jc w:val="both"/>
            </w:pPr>
            <w:r w:rsidRPr="00F848E2">
              <w:rPr>
                <w:color w:val="231F20"/>
              </w:rPr>
              <w:t>22,4%</w:t>
            </w:r>
          </w:p>
        </w:tc>
        <w:tc>
          <w:tcPr>
            <w:tcW w:w="1418" w:type="dxa"/>
          </w:tcPr>
          <w:p w14:paraId="41EED2A1" w14:textId="77777777" w:rsidR="00F848E2" w:rsidRPr="00F848E2" w:rsidRDefault="00F848E2" w:rsidP="00F848E2">
            <w:pPr>
              <w:pStyle w:val="TableParagraph"/>
              <w:spacing w:before="9" w:line="276" w:lineRule="auto"/>
              <w:ind w:left="86" w:right="79"/>
              <w:jc w:val="both"/>
            </w:pPr>
            <w:r w:rsidRPr="00F848E2">
              <w:rPr>
                <w:color w:val="231F20"/>
                <w:w w:val="105"/>
              </w:rPr>
              <w:t>22,4%</w:t>
            </w:r>
          </w:p>
        </w:tc>
        <w:tc>
          <w:tcPr>
            <w:tcW w:w="1134" w:type="dxa"/>
            <w:tcBorders>
              <w:right w:val="single" w:sz="4" w:space="0" w:color="231F20"/>
            </w:tcBorders>
          </w:tcPr>
          <w:p w14:paraId="02133772" w14:textId="77777777" w:rsidR="00F848E2" w:rsidRPr="00F848E2" w:rsidRDefault="00F848E2" w:rsidP="00F848E2">
            <w:pPr>
              <w:pStyle w:val="TableParagraph"/>
              <w:spacing w:before="9" w:line="276" w:lineRule="auto"/>
              <w:ind w:left="86" w:right="29"/>
              <w:jc w:val="both"/>
            </w:pPr>
            <w:r w:rsidRPr="00F848E2">
              <w:rPr>
                <w:color w:val="231F20"/>
                <w:w w:val="105"/>
              </w:rPr>
              <w:t>22,4%</w:t>
            </w:r>
          </w:p>
        </w:tc>
      </w:tr>
      <w:tr w:rsidR="00F848E2" w:rsidRPr="00F848E2" w14:paraId="142B4E15" w14:textId="77777777" w:rsidTr="00F848E2">
        <w:trPr>
          <w:trHeight w:val="172"/>
        </w:trPr>
        <w:tc>
          <w:tcPr>
            <w:tcW w:w="1837" w:type="dxa"/>
            <w:tcBorders>
              <w:left w:val="single" w:sz="4" w:space="0" w:color="231F20"/>
              <w:bottom w:val="single" w:sz="4" w:space="0" w:color="231F20"/>
              <w:right w:val="single" w:sz="4" w:space="0" w:color="231F20"/>
            </w:tcBorders>
          </w:tcPr>
          <w:p w14:paraId="37C411A3" w14:textId="77777777" w:rsidR="00F848E2" w:rsidRPr="00F848E2" w:rsidRDefault="00F848E2" w:rsidP="00F848E2">
            <w:pPr>
              <w:pStyle w:val="TableParagraph"/>
              <w:spacing w:before="9" w:line="276" w:lineRule="auto"/>
              <w:ind w:left="52"/>
              <w:jc w:val="both"/>
            </w:pPr>
            <w:r w:rsidRPr="00F848E2">
              <w:rPr>
                <w:color w:val="231F20"/>
              </w:rPr>
              <w:t>Trusts</w:t>
            </w:r>
          </w:p>
        </w:tc>
        <w:tc>
          <w:tcPr>
            <w:tcW w:w="850" w:type="dxa"/>
            <w:tcBorders>
              <w:left w:val="single" w:sz="4" w:space="0" w:color="231F20"/>
              <w:bottom w:val="single" w:sz="4" w:space="0" w:color="231F20"/>
            </w:tcBorders>
          </w:tcPr>
          <w:p w14:paraId="77E5655D" w14:textId="77777777" w:rsidR="00F848E2" w:rsidRPr="00F848E2" w:rsidRDefault="00F848E2" w:rsidP="00F848E2">
            <w:pPr>
              <w:pStyle w:val="TableParagraph"/>
              <w:spacing w:before="9" w:line="276" w:lineRule="auto"/>
              <w:ind w:right="99"/>
              <w:jc w:val="both"/>
            </w:pPr>
            <w:r w:rsidRPr="00F848E2">
              <w:rPr>
                <w:color w:val="231F20"/>
              </w:rPr>
              <w:t>80,0%</w:t>
            </w:r>
          </w:p>
        </w:tc>
        <w:tc>
          <w:tcPr>
            <w:tcW w:w="993" w:type="dxa"/>
            <w:tcBorders>
              <w:bottom w:val="single" w:sz="4" w:space="0" w:color="231F20"/>
            </w:tcBorders>
          </w:tcPr>
          <w:p w14:paraId="366EA81B" w14:textId="77777777" w:rsidR="00F848E2" w:rsidRPr="00F848E2" w:rsidRDefault="00F848E2" w:rsidP="00F848E2">
            <w:pPr>
              <w:pStyle w:val="TableParagraph"/>
              <w:spacing w:before="9" w:line="276" w:lineRule="auto"/>
              <w:ind w:left="86" w:right="78"/>
              <w:jc w:val="both"/>
            </w:pPr>
            <w:r w:rsidRPr="00F848E2">
              <w:rPr>
                <w:color w:val="231F20"/>
                <w:w w:val="105"/>
              </w:rPr>
              <w:t>80,0%</w:t>
            </w:r>
          </w:p>
        </w:tc>
        <w:tc>
          <w:tcPr>
            <w:tcW w:w="1275" w:type="dxa"/>
            <w:tcBorders>
              <w:bottom w:val="single" w:sz="4" w:space="0" w:color="231F20"/>
              <w:right w:val="single" w:sz="4" w:space="0" w:color="231F20"/>
            </w:tcBorders>
          </w:tcPr>
          <w:p w14:paraId="4E33EF72" w14:textId="77777777" w:rsidR="00F848E2" w:rsidRPr="00F848E2" w:rsidRDefault="00F848E2" w:rsidP="00F848E2">
            <w:pPr>
              <w:pStyle w:val="TableParagraph"/>
              <w:spacing w:before="9" w:line="276" w:lineRule="auto"/>
              <w:ind w:left="86" w:right="25"/>
              <w:jc w:val="both"/>
            </w:pPr>
            <w:r w:rsidRPr="00F848E2">
              <w:rPr>
                <w:color w:val="231F20"/>
                <w:w w:val="105"/>
              </w:rPr>
              <w:t>80,0%</w:t>
            </w:r>
          </w:p>
        </w:tc>
        <w:tc>
          <w:tcPr>
            <w:tcW w:w="1276" w:type="dxa"/>
            <w:tcBorders>
              <w:left w:val="single" w:sz="4" w:space="0" w:color="231F20"/>
              <w:bottom w:val="single" w:sz="4" w:space="0" w:color="231F20"/>
            </w:tcBorders>
          </w:tcPr>
          <w:p w14:paraId="3975C7E0" w14:textId="77777777" w:rsidR="00F848E2" w:rsidRPr="00F848E2" w:rsidRDefault="00F848E2" w:rsidP="00F848E2">
            <w:pPr>
              <w:pStyle w:val="TableParagraph"/>
              <w:spacing w:before="9" w:line="276" w:lineRule="auto"/>
              <w:ind w:right="99"/>
              <w:jc w:val="both"/>
            </w:pPr>
            <w:r w:rsidRPr="00F848E2">
              <w:rPr>
                <w:color w:val="231F20"/>
              </w:rPr>
              <w:t>32,8%</w:t>
            </w:r>
          </w:p>
        </w:tc>
        <w:tc>
          <w:tcPr>
            <w:tcW w:w="1418" w:type="dxa"/>
            <w:tcBorders>
              <w:bottom w:val="single" w:sz="4" w:space="0" w:color="231F20"/>
            </w:tcBorders>
          </w:tcPr>
          <w:p w14:paraId="76819F95" w14:textId="77777777" w:rsidR="00F848E2" w:rsidRPr="00F848E2" w:rsidRDefault="00F848E2" w:rsidP="00F848E2">
            <w:pPr>
              <w:pStyle w:val="TableParagraph"/>
              <w:spacing w:before="9" w:line="276" w:lineRule="auto"/>
              <w:ind w:left="85" w:right="79"/>
              <w:jc w:val="both"/>
            </w:pPr>
            <w:r w:rsidRPr="00F848E2">
              <w:rPr>
                <w:color w:val="231F20"/>
                <w:w w:val="105"/>
              </w:rPr>
              <w:t>36,0%</w:t>
            </w:r>
          </w:p>
        </w:tc>
        <w:tc>
          <w:tcPr>
            <w:tcW w:w="1134" w:type="dxa"/>
            <w:tcBorders>
              <w:bottom w:val="single" w:sz="4" w:space="0" w:color="231F20"/>
              <w:right w:val="single" w:sz="4" w:space="0" w:color="231F20"/>
            </w:tcBorders>
          </w:tcPr>
          <w:p w14:paraId="65D414B5" w14:textId="77777777" w:rsidR="00F848E2" w:rsidRPr="00F848E2" w:rsidRDefault="00F848E2" w:rsidP="00F848E2">
            <w:pPr>
              <w:pStyle w:val="TableParagraph"/>
              <w:spacing w:before="9" w:line="276" w:lineRule="auto"/>
              <w:ind w:left="86" w:right="29"/>
              <w:jc w:val="both"/>
            </w:pPr>
            <w:r w:rsidRPr="00F848E2">
              <w:rPr>
                <w:color w:val="231F20"/>
                <w:w w:val="105"/>
              </w:rPr>
              <w:t>36,0%</w:t>
            </w:r>
          </w:p>
        </w:tc>
      </w:tr>
    </w:tbl>
    <w:p w14:paraId="5C5F2570" w14:textId="77777777" w:rsidR="00F848E2" w:rsidRPr="00F848E2" w:rsidRDefault="00F848E2" w:rsidP="00F848E2">
      <w:pPr>
        <w:spacing w:before="60" w:line="276" w:lineRule="auto"/>
        <w:ind w:left="148" w:right="37"/>
        <w:jc w:val="both"/>
      </w:pPr>
      <w:r w:rsidRPr="00F848E2">
        <w:rPr>
          <w:color w:val="231F20"/>
        </w:rPr>
        <w:t>In the case of Collective Investment Schemes (unit trusts), the unitholder is liable for the CGT on disposal of the units. Retirement Funds are exempt from CGT.</w:t>
      </w:r>
    </w:p>
    <w:p w14:paraId="1E27CC33" w14:textId="77777777" w:rsidR="00F848E2" w:rsidRPr="00F848E2" w:rsidRDefault="00F848E2" w:rsidP="00F848E2">
      <w:pPr>
        <w:pStyle w:val="Heading5"/>
        <w:spacing w:before="87" w:line="276" w:lineRule="auto"/>
        <w:jc w:val="both"/>
        <w:rPr>
          <w:sz w:val="22"/>
          <w:szCs w:val="22"/>
        </w:rPr>
      </w:pPr>
      <w:r w:rsidRPr="00F848E2">
        <w:rPr>
          <w:color w:val="231F20"/>
          <w:sz w:val="22"/>
          <w:szCs w:val="22"/>
        </w:rPr>
        <w:t>Exclusions and Rebates</w:t>
      </w:r>
    </w:p>
    <w:p w14:paraId="77D16FE1" w14:textId="77777777" w:rsidR="00F848E2" w:rsidRPr="00F848E2" w:rsidRDefault="00F848E2" w:rsidP="00F848E2">
      <w:pPr>
        <w:pStyle w:val="Heading9"/>
        <w:keepNext w:val="0"/>
        <w:keepLines w:val="0"/>
        <w:numPr>
          <w:ilvl w:val="0"/>
          <w:numId w:val="13"/>
        </w:numPr>
        <w:tabs>
          <w:tab w:val="left" w:pos="374"/>
        </w:tabs>
        <w:spacing w:before="30" w:line="276" w:lineRule="auto"/>
        <w:ind w:left="373"/>
        <w:jc w:val="both"/>
        <w:rPr>
          <w:rFonts w:ascii="Arial" w:hAnsi="Arial" w:cs="Arial"/>
          <w:color w:val="231F20"/>
          <w:sz w:val="22"/>
          <w:szCs w:val="22"/>
        </w:rPr>
      </w:pPr>
      <w:r w:rsidRPr="00F848E2">
        <w:rPr>
          <w:rFonts w:ascii="Arial" w:hAnsi="Arial" w:cs="Arial"/>
          <w:color w:val="231F20"/>
          <w:sz w:val="22"/>
          <w:szCs w:val="22"/>
        </w:rPr>
        <w:t>Annual</w:t>
      </w:r>
      <w:r w:rsidRPr="00F848E2">
        <w:rPr>
          <w:rFonts w:ascii="Arial" w:hAnsi="Arial" w:cs="Arial"/>
          <w:color w:val="231F20"/>
          <w:spacing w:val="-2"/>
          <w:sz w:val="22"/>
          <w:szCs w:val="22"/>
        </w:rPr>
        <w:t xml:space="preserve"> </w:t>
      </w:r>
      <w:r w:rsidRPr="00F848E2">
        <w:rPr>
          <w:rFonts w:ascii="Arial" w:hAnsi="Arial" w:cs="Arial"/>
          <w:color w:val="231F20"/>
          <w:sz w:val="22"/>
          <w:szCs w:val="22"/>
        </w:rPr>
        <w:t>exclusion</w:t>
      </w:r>
    </w:p>
    <w:p w14:paraId="38BE0326" w14:textId="77777777" w:rsidR="00F848E2" w:rsidRPr="00F848E2" w:rsidRDefault="00F848E2" w:rsidP="00F848E2">
      <w:pPr>
        <w:pStyle w:val="BodyText"/>
        <w:spacing w:before="7" w:line="276" w:lineRule="auto"/>
        <w:ind w:left="373"/>
        <w:jc w:val="both"/>
        <w:rPr>
          <w:sz w:val="22"/>
          <w:szCs w:val="22"/>
        </w:rPr>
      </w:pPr>
      <w:r w:rsidRPr="00F848E2">
        <w:rPr>
          <w:color w:val="231F20"/>
          <w:sz w:val="22"/>
          <w:szCs w:val="22"/>
        </w:rPr>
        <w:t>Natural persons and special trusts R40 000 (2016: R30 000) Natural persons in the year of death R300 000 (2012: R200 000)</w:t>
      </w:r>
    </w:p>
    <w:p w14:paraId="6C8B9EBF" w14:textId="77777777" w:rsidR="00F848E2" w:rsidRPr="00F848E2" w:rsidRDefault="00F848E2" w:rsidP="00F848E2">
      <w:pPr>
        <w:pStyle w:val="BodyText"/>
        <w:spacing w:line="276" w:lineRule="auto"/>
        <w:ind w:left="373"/>
        <w:jc w:val="both"/>
        <w:rPr>
          <w:sz w:val="22"/>
          <w:szCs w:val="22"/>
        </w:rPr>
      </w:pPr>
      <w:r w:rsidRPr="00F848E2">
        <w:rPr>
          <w:color w:val="231F20"/>
          <w:sz w:val="22"/>
          <w:szCs w:val="22"/>
        </w:rPr>
        <w:t>The annual exclusion is applied to the net capital gain or loss prior to the application of the inclusion rate.</w:t>
      </w:r>
    </w:p>
    <w:p w14:paraId="4355EC57" w14:textId="77777777" w:rsidR="00F848E2" w:rsidRPr="00F848E2" w:rsidRDefault="00F848E2" w:rsidP="00F848E2">
      <w:pPr>
        <w:pStyle w:val="Heading9"/>
        <w:keepNext w:val="0"/>
        <w:keepLines w:val="0"/>
        <w:numPr>
          <w:ilvl w:val="0"/>
          <w:numId w:val="13"/>
        </w:numPr>
        <w:tabs>
          <w:tab w:val="left" w:pos="374"/>
        </w:tabs>
        <w:spacing w:before="36" w:line="276" w:lineRule="auto"/>
        <w:ind w:left="373"/>
        <w:jc w:val="both"/>
        <w:rPr>
          <w:rFonts w:ascii="Arial" w:hAnsi="Arial" w:cs="Arial"/>
          <w:color w:val="231F20"/>
          <w:sz w:val="22"/>
          <w:szCs w:val="22"/>
        </w:rPr>
      </w:pPr>
      <w:r w:rsidRPr="00F848E2">
        <w:rPr>
          <w:rFonts w:ascii="Arial" w:hAnsi="Arial" w:cs="Arial"/>
          <w:color w:val="231F20"/>
          <w:sz w:val="22"/>
          <w:szCs w:val="22"/>
        </w:rPr>
        <w:t>Other</w:t>
      </w:r>
      <w:r w:rsidRPr="00F848E2">
        <w:rPr>
          <w:rFonts w:ascii="Arial" w:hAnsi="Arial" w:cs="Arial"/>
          <w:color w:val="231F20"/>
          <w:spacing w:val="-2"/>
          <w:sz w:val="22"/>
          <w:szCs w:val="22"/>
        </w:rPr>
        <w:t xml:space="preserve"> </w:t>
      </w:r>
      <w:r w:rsidRPr="00F848E2">
        <w:rPr>
          <w:rFonts w:ascii="Arial" w:hAnsi="Arial" w:cs="Arial"/>
          <w:color w:val="231F20"/>
          <w:sz w:val="22"/>
          <w:szCs w:val="22"/>
        </w:rPr>
        <w:t>exclusions</w:t>
      </w:r>
    </w:p>
    <w:p w14:paraId="52588F42" w14:textId="77777777" w:rsidR="00F848E2" w:rsidRPr="00F848E2" w:rsidRDefault="00F848E2" w:rsidP="00F848E2">
      <w:pPr>
        <w:pStyle w:val="ListParagraph"/>
        <w:numPr>
          <w:ilvl w:val="1"/>
          <w:numId w:val="13"/>
        </w:numPr>
        <w:tabs>
          <w:tab w:val="left" w:pos="601"/>
        </w:tabs>
        <w:spacing w:before="7" w:line="276" w:lineRule="auto"/>
        <w:jc w:val="both"/>
        <w:rPr>
          <w:color w:val="231F20"/>
        </w:rPr>
      </w:pPr>
      <w:r w:rsidRPr="00F848E2">
        <w:rPr>
          <w:color w:val="231F20"/>
        </w:rPr>
        <w:t>A primary residence, owned by a natural person or a special trust, used for domestic residential purposes, where the proceeds do not exceed R2 million. Where the proceeds exceed R2 million, the exclusion</w:t>
      </w:r>
      <w:r w:rsidRPr="00F848E2">
        <w:rPr>
          <w:color w:val="231F20"/>
          <w:spacing w:val="-10"/>
        </w:rPr>
        <w:t xml:space="preserve"> </w:t>
      </w:r>
      <w:r w:rsidRPr="00F848E2">
        <w:rPr>
          <w:color w:val="231F20"/>
        </w:rPr>
        <w:t>is</w:t>
      </w:r>
      <w:r w:rsidRPr="00F848E2">
        <w:rPr>
          <w:color w:val="231F20"/>
          <w:spacing w:val="-10"/>
        </w:rPr>
        <w:t xml:space="preserve"> </w:t>
      </w:r>
      <w:r w:rsidRPr="00F848E2">
        <w:rPr>
          <w:color w:val="231F20"/>
        </w:rPr>
        <w:t>R2</w:t>
      </w:r>
      <w:r w:rsidRPr="00F848E2">
        <w:rPr>
          <w:color w:val="231F20"/>
          <w:spacing w:val="-10"/>
        </w:rPr>
        <w:t xml:space="preserve"> </w:t>
      </w:r>
      <w:r w:rsidRPr="00F848E2">
        <w:rPr>
          <w:color w:val="231F20"/>
        </w:rPr>
        <w:t>million</w:t>
      </w:r>
      <w:r w:rsidRPr="00F848E2">
        <w:rPr>
          <w:color w:val="231F20"/>
          <w:spacing w:val="-10"/>
        </w:rPr>
        <w:t xml:space="preserve"> </w:t>
      </w:r>
      <w:r w:rsidRPr="00F848E2">
        <w:rPr>
          <w:color w:val="231F20"/>
        </w:rPr>
        <w:t>(2012</w:t>
      </w:r>
      <w:r w:rsidRPr="00F848E2">
        <w:rPr>
          <w:color w:val="231F20"/>
          <w:spacing w:val="-10"/>
        </w:rPr>
        <w:t xml:space="preserve">: </w:t>
      </w:r>
      <w:r w:rsidRPr="00F848E2">
        <w:rPr>
          <w:color w:val="231F20"/>
        </w:rPr>
        <w:t>R1,5</w:t>
      </w:r>
      <w:r w:rsidRPr="00F848E2">
        <w:rPr>
          <w:color w:val="231F20"/>
          <w:spacing w:val="-10"/>
        </w:rPr>
        <w:t xml:space="preserve"> </w:t>
      </w:r>
      <w:r w:rsidRPr="00F848E2">
        <w:rPr>
          <w:color w:val="231F20"/>
        </w:rPr>
        <w:t>million)</w:t>
      </w:r>
      <w:r w:rsidRPr="00F848E2">
        <w:rPr>
          <w:color w:val="231F20"/>
          <w:spacing w:val="-10"/>
        </w:rPr>
        <w:t xml:space="preserve"> </w:t>
      </w:r>
      <w:r w:rsidRPr="00F848E2">
        <w:rPr>
          <w:color w:val="231F20"/>
        </w:rPr>
        <w:t>of</w:t>
      </w:r>
      <w:r w:rsidRPr="00F848E2">
        <w:rPr>
          <w:color w:val="231F20"/>
          <w:spacing w:val="-10"/>
        </w:rPr>
        <w:t xml:space="preserve"> </w:t>
      </w:r>
      <w:r w:rsidRPr="00F848E2">
        <w:rPr>
          <w:color w:val="231F20"/>
        </w:rPr>
        <w:t>the</w:t>
      </w:r>
      <w:r w:rsidRPr="00F848E2">
        <w:rPr>
          <w:color w:val="231F20"/>
          <w:spacing w:val="-10"/>
        </w:rPr>
        <w:t xml:space="preserve"> </w:t>
      </w:r>
      <w:r w:rsidRPr="00F848E2">
        <w:rPr>
          <w:color w:val="231F20"/>
        </w:rPr>
        <w:t>calculated</w:t>
      </w:r>
      <w:r w:rsidRPr="00F848E2">
        <w:rPr>
          <w:color w:val="231F20"/>
          <w:spacing w:val="-10"/>
        </w:rPr>
        <w:t xml:space="preserve"> </w:t>
      </w:r>
      <w:r w:rsidRPr="00F848E2">
        <w:rPr>
          <w:color w:val="231F20"/>
        </w:rPr>
        <w:t>capital</w:t>
      </w:r>
      <w:r w:rsidRPr="00F848E2">
        <w:rPr>
          <w:color w:val="231F20"/>
          <w:spacing w:val="-10"/>
        </w:rPr>
        <w:t xml:space="preserve"> </w:t>
      </w:r>
      <w:r w:rsidRPr="00F848E2">
        <w:rPr>
          <w:color w:val="231F20"/>
        </w:rPr>
        <w:t>gain</w:t>
      </w:r>
    </w:p>
    <w:p w14:paraId="2A7CC606" w14:textId="77777777" w:rsidR="00F848E2" w:rsidRPr="00F848E2" w:rsidRDefault="00F848E2" w:rsidP="00F848E2">
      <w:pPr>
        <w:pStyle w:val="ListParagraph"/>
        <w:numPr>
          <w:ilvl w:val="1"/>
          <w:numId w:val="13"/>
        </w:numPr>
        <w:tabs>
          <w:tab w:val="left" w:pos="601"/>
        </w:tabs>
        <w:spacing w:line="276" w:lineRule="auto"/>
        <w:jc w:val="both"/>
        <w:rPr>
          <w:color w:val="231F20"/>
        </w:rPr>
      </w:pPr>
      <w:r w:rsidRPr="00F848E2">
        <w:rPr>
          <w:color w:val="231F20"/>
        </w:rPr>
        <w:t>Personal use assets owned by a natural person or a special</w:t>
      </w:r>
      <w:r w:rsidRPr="00F848E2">
        <w:rPr>
          <w:color w:val="231F20"/>
          <w:spacing w:val="-23"/>
        </w:rPr>
        <w:t xml:space="preserve"> </w:t>
      </w:r>
      <w:r w:rsidRPr="00F848E2">
        <w:rPr>
          <w:color w:val="231F20"/>
        </w:rPr>
        <w:t>trust</w:t>
      </w:r>
    </w:p>
    <w:p w14:paraId="0FC58F00" w14:textId="77777777" w:rsidR="00F848E2" w:rsidRPr="00F848E2" w:rsidRDefault="00F848E2" w:rsidP="00F848E2">
      <w:pPr>
        <w:pStyle w:val="ListParagraph"/>
        <w:numPr>
          <w:ilvl w:val="1"/>
          <w:numId w:val="13"/>
        </w:numPr>
        <w:tabs>
          <w:tab w:val="left" w:pos="601"/>
        </w:tabs>
        <w:spacing w:before="10" w:line="276" w:lineRule="auto"/>
        <w:jc w:val="both"/>
        <w:rPr>
          <w:color w:val="231F20"/>
        </w:rPr>
      </w:pPr>
      <w:r w:rsidRPr="00F848E2">
        <w:rPr>
          <w:color w:val="231F20"/>
        </w:rPr>
        <w:t>Lump sums from insurance and retirement benefits, except for</w:t>
      </w:r>
      <w:r w:rsidRPr="00F848E2">
        <w:rPr>
          <w:color w:val="231F20"/>
          <w:spacing w:val="-19"/>
        </w:rPr>
        <w:t xml:space="preserve"> </w:t>
      </w:r>
      <w:r w:rsidRPr="00F848E2">
        <w:rPr>
          <w:color w:val="231F20"/>
        </w:rPr>
        <w:t>certain second-hand</w:t>
      </w:r>
      <w:r w:rsidRPr="00F848E2">
        <w:rPr>
          <w:color w:val="231F20"/>
          <w:spacing w:val="-1"/>
        </w:rPr>
        <w:t xml:space="preserve"> </w:t>
      </w:r>
      <w:r w:rsidRPr="00F848E2">
        <w:rPr>
          <w:color w:val="231F20"/>
        </w:rPr>
        <w:t>policies</w:t>
      </w:r>
    </w:p>
    <w:p w14:paraId="290BBD08" w14:textId="77777777" w:rsidR="00F848E2" w:rsidRPr="00F848E2" w:rsidRDefault="00F848E2" w:rsidP="00F848E2">
      <w:pPr>
        <w:pStyle w:val="ListParagraph"/>
        <w:numPr>
          <w:ilvl w:val="1"/>
          <w:numId w:val="13"/>
        </w:numPr>
        <w:tabs>
          <w:tab w:val="left" w:pos="600"/>
        </w:tabs>
        <w:spacing w:before="5" w:line="276" w:lineRule="auto"/>
        <w:ind w:left="599" w:hanging="226"/>
        <w:jc w:val="both"/>
        <w:rPr>
          <w:color w:val="231F20"/>
        </w:rPr>
      </w:pPr>
      <w:r w:rsidRPr="00F848E2">
        <w:rPr>
          <w:color w:val="231F20"/>
        </w:rPr>
        <w:t>Small business assets or an interest in a small business, limited to R1,8</w:t>
      </w:r>
      <w:r w:rsidRPr="00F848E2">
        <w:rPr>
          <w:color w:val="231F20"/>
          <w:spacing w:val="-13"/>
        </w:rPr>
        <w:t xml:space="preserve"> </w:t>
      </w:r>
      <w:r w:rsidRPr="00F848E2">
        <w:rPr>
          <w:color w:val="231F20"/>
        </w:rPr>
        <w:t>million</w:t>
      </w:r>
      <w:r w:rsidRPr="00F848E2">
        <w:rPr>
          <w:color w:val="231F20"/>
          <w:spacing w:val="-13"/>
        </w:rPr>
        <w:t xml:space="preserve"> </w:t>
      </w:r>
      <w:r w:rsidRPr="00F848E2">
        <w:rPr>
          <w:color w:val="231F20"/>
        </w:rPr>
        <w:t>(2012</w:t>
      </w:r>
      <w:r w:rsidRPr="00F848E2">
        <w:rPr>
          <w:color w:val="231F20"/>
          <w:spacing w:val="-13"/>
        </w:rPr>
        <w:t xml:space="preserve">: </w:t>
      </w:r>
      <w:r w:rsidRPr="00F848E2">
        <w:rPr>
          <w:color w:val="231F20"/>
        </w:rPr>
        <w:t>R900</w:t>
      </w:r>
      <w:r w:rsidRPr="00F848E2">
        <w:rPr>
          <w:color w:val="231F20"/>
          <w:spacing w:val="-13"/>
        </w:rPr>
        <w:t xml:space="preserve"> </w:t>
      </w:r>
      <w:r w:rsidRPr="00F848E2">
        <w:rPr>
          <w:color w:val="231F20"/>
        </w:rPr>
        <w:t>000)</w:t>
      </w:r>
      <w:r w:rsidRPr="00F848E2">
        <w:rPr>
          <w:color w:val="231F20"/>
          <w:spacing w:val="-13"/>
        </w:rPr>
        <w:t xml:space="preserve"> </w:t>
      </w:r>
      <w:r w:rsidRPr="00F848E2">
        <w:rPr>
          <w:color w:val="231F20"/>
        </w:rPr>
        <w:t>if</w:t>
      </w:r>
      <w:r w:rsidRPr="00F848E2">
        <w:rPr>
          <w:color w:val="231F20"/>
          <w:spacing w:val="-13"/>
        </w:rPr>
        <w:t xml:space="preserve"> </w:t>
      </w:r>
      <w:r w:rsidRPr="00F848E2">
        <w:rPr>
          <w:color w:val="231F20"/>
        </w:rPr>
        <w:t>certain</w:t>
      </w:r>
      <w:r w:rsidRPr="00F848E2">
        <w:rPr>
          <w:color w:val="231F20"/>
          <w:spacing w:val="-13"/>
        </w:rPr>
        <w:t xml:space="preserve"> </w:t>
      </w:r>
      <w:r w:rsidRPr="00F848E2">
        <w:rPr>
          <w:color w:val="231F20"/>
        </w:rPr>
        <w:t>requirements</w:t>
      </w:r>
      <w:r w:rsidRPr="00F848E2">
        <w:rPr>
          <w:color w:val="231F20"/>
          <w:spacing w:val="-13"/>
        </w:rPr>
        <w:t xml:space="preserve"> </w:t>
      </w:r>
      <w:r w:rsidRPr="00F848E2">
        <w:rPr>
          <w:color w:val="231F20"/>
        </w:rPr>
        <w:t>are</w:t>
      </w:r>
      <w:r w:rsidRPr="00F848E2">
        <w:rPr>
          <w:color w:val="231F20"/>
          <w:spacing w:val="-13"/>
        </w:rPr>
        <w:t xml:space="preserve"> </w:t>
      </w:r>
      <w:r w:rsidRPr="00F848E2">
        <w:rPr>
          <w:color w:val="231F20"/>
        </w:rPr>
        <w:t>met,</w:t>
      </w:r>
      <w:r w:rsidRPr="00F848E2">
        <w:rPr>
          <w:color w:val="231F20"/>
          <w:spacing w:val="-13"/>
        </w:rPr>
        <w:t xml:space="preserve"> </w:t>
      </w:r>
      <w:r w:rsidRPr="00F848E2">
        <w:rPr>
          <w:color w:val="231F20"/>
        </w:rPr>
        <w:t>including:</w:t>
      </w:r>
    </w:p>
    <w:p w14:paraId="425FA111" w14:textId="77777777" w:rsidR="00F848E2" w:rsidRPr="00F848E2" w:rsidRDefault="00F848E2" w:rsidP="00F848E2">
      <w:pPr>
        <w:pStyle w:val="ListParagraph"/>
        <w:numPr>
          <w:ilvl w:val="2"/>
          <w:numId w:val="13"/>
        </w:numPr>
        <w:tabs>
          <w:tab w:val="left" w:pos="714"/>
        </w:tabs>
        <w:spacing w:before="4" w:line="276" w:lineRule="auto"/>
        <w:ind w:hanging="114"/>
        <w:jc w:val="both"/>
      </w:pPr>
      <w:r w:rsidRPr="00F848E2">
        <w:rPr>
          <w:color w:val="231F20"/>
        </w:rPr>
        <w:t>the</w:t>
      </w:r>
      <w:r w:rsidRPr="00F848E2">
        <w:rPr>
          <w:color w:val="231F20"/>
          <w:spacing w:val="-4"/>
        </w:rPr>
        <w:t xml:space="preserve"> </w:t>
      </w:r>
      <w:r w:rsidRPr="00F848E2">
        <w:rPr>
          <w:color w:val="231F20"/>
        </w:rPr>
        <w:t>market</w:t>
      </w:r>
      <w:r w:rsidRPr="00F848E2">
        <w:rPr>
          <w:color w:val="231F20"/>
          <w:spacing w:val="-4"/>
        </w:rPr>
        <w:t xml:space="preserve"> </w:t>
      </w:r>
      <w:r w:rsidRPr="00F848E2">
        <w:rPr>
          <w:color w:val="231F20"/>
        </w:rPr>
        <w:t>value</w:t>
      </w:r>
      <w:r w:rsidRPr="00F848E2">
        <w:rPr>
          <w:color w:val="231F20"/>
          <w:spacing w:val="-4"/>
        </w:rPr>
        <w:t xml:space="preserve"> </w:t>
      </w:r>
      <w:r w:rsidRPr="00F848E2">
        <w:rPr>
          <w:color w:val="231F20"/>
        </w:rPr>
        <w:t>of</w:t>
      </w:r>
      <w:r w:rsidRPr="00F848E2">
        <w:rPr>
          <w:color w:val="231F20"/>
          <w:spacing w:val="-4"/>
        </w:rPr>
        <w:t xml:space="preserve"> </w:t>
      </w:r>
      <w:r w:rsidRPr="00F848E2">
        <w:rPr>
          <w:color w:val="231F20"/>
        </w:rPr>
        <w:t>all</w:t>
      </w:r>
      <w:r w:rsidRPr="00F848E2">
        <w:rPr>
          <w:color w:val="231F20"/>
          <w:spacing w:val="-4"/>
        </w:rPr>
        <w:t xml:space="preserve"> </w:t>
      </w:r>
      <w:r w:rsidRPr="00F848E2">
        <w:rPr>
          <w:color w:val="231F20"/>
        </w:rPr>
        <w:t>the</w:t>
      </w:r>
      <w:r w:rsidRPr="00F848E2">
        <w:rPr>
          <w:color w:val="231F20"/>
          <w:spacing w:val="-4"/>
        </w:rPr>
        <w:t xml:space="preserve"> </w:t>
      </w:r>
      <w:r w:rsidRPr="00F848E2">
        <w:rPr>
          <w:color w:val="231F20"/>
        </w:rPr>
        <w:t>person’s</w:t>
      </w:r>
      <w:r w:rsidRPr="00F848E2">
        <w:rPr>
          <w:color w:val="231F20"/>
          <w:spacing w:val="-4"/>
        </w:rPr>
        <w:t xml:space="preserve"> </w:t>
      </w:r>
      <w:r w:rsidRPr="00F848E2">
        <w:rPr>
          <w:color w:val="231F20"/>
        </w:rPr>
        <w:t>business</w:t>
      </w:r>
      <w:r w:rsidRPr="00F848E2">
        <w:rPr>
          <w:color w:val="231F20"/>
          <w:spacing w:val="-4"/>
        </w:rPr>
        <w:t xml:space="preserve"> </w:t>
      </w:r>
      <w:r w:rsidRPr="00F848E2">
        <w:rPr>
          <w:color w:val="231F20"/>
        </w:rPr>
        <w:t>assets</w:t>
      </w:r>
      <w:r w:rsidRPr="00F848E2">
        <w:rPr>
          <w:color w:val="231F20"/>
          <w:spacing w:val="-4"/>
        </w:rPr>
        <w:t xml:space="preserve"> </w:t>
      </w:r>
      <w:r w:rsidRPr="00F848E2">
        <w:rPr>
          <w:color w:val="231F20"/>
        </w:rPr>
        <w:t>at</w:t>
      </w:r>
      <w:r w:rsidRPr="00F848E2">
        <w:rPr>
          <w:color w:val="231F20"/>
          <w:spacing w:val="-4"/>
        </w:rPr>
        <w:t xml:space="preserve"> </w:t>
      </w:r>
      <w:r w:rsidRPr="00F848E2">
        <w:rPr>
          <w:color w:val="231F20"/>
        </w:rPr>
        <w:t>the</w:t>
      </w:r>
      <w:r w:rsidRPr="00F848E2">
        <w:rPr>
          <w:color w:val="231F20"/>
          <w:spacing w:val="-4"/>
        </w:rPr>
        <w:t xml:space="preserve"> </w:t>
      </w:r>
      <w:r w:rsidRPr="00F848E2">
        <w:rPr>
          <w:color w:val="231F20"/>
        </w:rPr>
        <w:t>date</w:t>
      </w:r>
      <w:r w:rsidRPr="00F848E2">
        <w:rPr>
          <w:color w:val="231F20"/>
          <w:spacing w:val="-4"/>
        </w:rPr>
        <w:t xml:space="preserve"> </w:t>
      </w:r>
      <w:r w:rsidRPr="00F848E2">
        <w:rPr>
          <w:color w:val="231F20"/>
        </w:rPr>
        <w:t>of disposal is less than R10 million (2012: R5</w:t>
      </w:r>
      <w:r w:rsidRPr="00F848E2">
        <w:rPr>
          <w:color w:val="231F20"/>
          <w:spacing w:val="-23"/>
        </w:rPr>
        <w:t xml:space="preserve"> </w:t>
      </w:r>
      <w:r w:rsidRPr="00F848E2">
        <w:rPr>
          <w:color w:val="231F20"/>
        </w:rPr>
        <w:t>million)</w:t>
      </w:r>
    </w:p>
    <w:p w14:paraId="69B2D5C0" w14:textId="77777777" w:rsidR="00F848E2" w:rsidRPr="00F848E2" w:rsidRDefault="00F848E2" w:rsidP="00F848E2">
      <w:pPr>
        <w:pStyle w:val="ListParagraph"/>
        <w:numPr>
          <w:ilvl w:val="2"/>
          <w:numId w:val="13"/>
        </w:numPr>
        <w:tabs>
          <w:tab w:val="left" w:pos="731"/>
        </w:tabs>
        <w:spacing w:before="5" w:line="276" w:lineRule="auto"/>
        <w:ind w:hanging="113"/>
        <w:jc w:val="both"/>
      </w:pPr>
      <w:r w:rsidRPr="00F848E2">
        <w:rPr>
          <w:color w:val="231F20"/>
        </w:rPr>
        <w:t>the natural person was a sole proprietor, partner or held a minimum shareholding of 10%, and was actively involved in the business for</w:t>
      </w:r>
      <w:r w:rsidRPr="00F848E2">
        <w:rPr>
          <w:color w:val="231F20"/>
          <w:spacing w:val="-17"/>
        </w:rPr>
        <w:t xml:space="preserve"> </w:t>
      </w:r>
      <w:r w:rsidRPr="00F848E2">
        <w:rPr>
          <w:color w:val="231F20"/>
        </w:rPr>
        <w:t>at least five</w:t>
      </w:r>
      <w:r w:rsidRPr="00F848E2">
        <w:rPr>
          <w:color w:val="231F20"/>
          <w:spacing w:val="-3"/>
        </w:rPr>
        <w:t xml:space="preserve"> </w:t>
      </w:r>
      <w:r w:rsidRPr="00F848E2">
        <w:rPr>
          <w:color w:val="231F20"/>
        </w:rPr>
        <w:t>years</w:t>
      </w:r>
    </w:p>
    <w:p w14:paraId="0CBF1905" w14:textId="77777777" w:rsidR="00F848E2" w:rsidRPr="00F848E2" w:rsidRDefault="00F848E2" w:rsidP="00F848E2">
      <w:pPr>
        <w:pStyle w:val="ListParagraph"/>
        <w:numPr>
          <w:ilvl w:val="2"/>
          <w:numId w:val="13"/>
        </w:numPr>
        <w:tabs>
          <w:tab w:val="left" w:pos="714"/>
        </w:tabs>
        <w:spacing w:before="4" w:line="276" w:lineRule="auto"/>
        <w:ind w:hanging="113"/>
        <w:jc w:val="both"/>
      </w:pPr>
      <w:r w:rsidRPr="00F848E2">
        <w:rPr>
          <w:color w:val="231F20"/>
        </w:rPr>
        <w:t>the natural person is at least 55 years old, or suffers from ill-health, is infirm or</w:t>
      </w:r>
      <w:r w:rsidRPr="00F848E2">
        <w:rPr>
          <w:color w:val="231F20"/>
          <w:spacing w:val="-2"/>
        </w:rPr>
        <w:t xml:space="preserve"> </w:t>
      </w:r>
      <w:r w:rsidRPr="00F848E2">
        <w:rPr>
          <w:color w:val="231F20"/>
        </w:rPr>
        <w:t>deceased</w:t>
      </w:r>
    </w:p>
    <w:p w14:paraId="1A2F885F" w14:textId="77777777" w:rsidR="00F848E2" w:rsidRPr="00F848E2" w:rsidRDefault="00F848E2" w:rsidP="00F848E2">
      <w:pPr>
        <w:pStyle w:val="ListParagraph"/>
        <w:numPr>
          <w:ilvl w:val="1"/>
          <w:numId w:val="13"/>
        </w:numPr>
        <w:tabs>
          <w:tab w:val="left" w:pos="601"/>
        </w:tabs>
        <w:spacing w:line="276" w:lineRule="auto"/>
        <w:jc w:val="both"/>
        <w:rPr>
          <w:color w:val="231F20"/>
        </w:rPr>
      </w:pPr>
      <w:r w:rsidRPr="00F848E2">
        <w:rPr>
          <w:color w:val="231F20"/>
        </w:rPr>
        <w:t>Compensation, prizes and donations to certain</w:t>
      </w:r>
      <w:r w:rsidRPr="00F848E2">
        <w:rPr>
          <w:color w:val="231F20"/>
          <w:spacing w:val="-6"/>
        </w:rPr>
        <w:t xml:space="preserve"> </w:t>
      </w:r>
      <w:r w:rsidRPr="00F848E2">
        <w:rPr>
          <w:color w:val="231F20"/>
          <w:spacing w:val="-3"/>
        </w:rPr>
        <w:t>PBO’s</w:t>
      </w:r>
    </w:p>
    <w:p w14:paraId="2C8F56CA" w14:textId="77777777" w:rsidR="00F848E2" w:rsidRPr="00F848E2" w:rsidRDefault="00F848E2" w:rsidP="00F848E2">
      <w:pPr>
        <w:pStyle w:val="ListParagraph"/>
        <w:numPr>
          <w:ilvl w:val="1"/>
          <w:numId w:val="13"/>
        </w:numPr>
        <w:tabs>
          <w:tab w:val="left" w:pos="600"/>
        </w:tabs>
        <w:spacing w:line="276" w:lineRule="auto"/>
        <w:ind w:left="599" w:hanging="226"/>
        <w:jc w:val="both"/>
        <w:rPr>
          <w:color w:val="231F20"/>
        </w:rPr>
      </w:pPr>
      <w:r w:rsidRPr="00F848E2">
        <w:rPr>
          <w:color w:val="231F20"/>
        </w:rPr>
        <w:t>Assets used by registered micro-businesses for business</w:t>
      </w:r>
      <w:r w:rsidRPr="00F848E2">
        <w:rPr>
          <w:color w:val="231F20"/>
          <w:spacing w:val="-15"/>
        </w:rPr>
        <w:t xml:space="preserve"> </w:t>
      </w:r>
      <w:r w:rsidRPr="00F848E2">
        <w:rPr>
          <w:color w:val="231F20"/>
        </w:rPr>
        <w:t>purposes.</w:t>
      </w:r>
    </w:p>
    <w:p w14:paraId="2ABEC8A5" w14:textId="77777777" w:rsidR="00F848E2" w:rsidRDefault="00F848E2">
      <w:pPr>
        <w:widowControl/>
        <w:autoSpaceDE/>
        <w:autoSpaceDN/>
        <w:spacing w:after="160" w:line="259" w:lineRule="auto"/>
        <w:rPr>
          <w:b/>
          <w:bCs/>
          <w:color w:val="231F20"/>
        </w:rPr>
      </w:pPr>
      <w:r>
        <w:rPr>
          <w:color w:val="231F20"/>
        </w:rPr>
        <w:br w:type="page"/>
      </w:r>
    </w:p>
    <w:p w14:paraId="120158A8" w14:textId="221C1783" w:rsidR="00F848E2" w:rsidRPr="00F848E2" w:rsidRDefault="00F848E2" w:rsidP="00F848E2">
      <w:pPr>
        <w:pStyle w:val="Heading5"/>
        <w:spacing w:before="15" w:line="276" w:lineRule="auto"/>
        <w:jc w:val="both"/>
        <w:rPr>
          <w:sz w:val="22"/>
          <w:szCs w:val="22"/>
        </w:rPr>
      </w:pPr>
      <w:r w:rsidRPr="00F848E2">
        <w:rPr>
          <w:color w:val="231F20"/>
          <w:sz w:val="22"/>
          <w:szCs w:val="22"/>
        </w:rPr>
        <w:lastRenderedPageBreak/>
        <w:t>Rollover Relief</w:t>
      </w:r>
    </w:p>
    <w:p w14:paraId="58B2CD44" w14:textId="77777777" w:rsidR="00F848E2" w:rsidRPr="00F848E2" w:rsidRDefault="00F848E2" w:rsidP="00F848E2">
      <w:pPr>
        <w:pStyle w:val="BodyText"/>
        <w:spacing w:before="5" w:line="276" w:lineRule="auto"/>
        <w:ind w:left="146"/>
        <w:jc w:val="both"/>
        <w:rPr>
          <w:sz w:val="22"/>
          <w:szCs w:val="22"/>
        </w:rPr>
      </w:pPr>
      <w:r w:rsidRPr="00F848E2">
        <w:rPr>
          <w:color w:val="231F20"/>
          <w:sz w:val="22"/>
          <w:szCs w:val="22"/>
        </w:rPr>
        <w:t>The capital gain is disregarded until ultimate disposal of the asset or in the case</w:t>
      </w:r>
      <w:r w:rsidRPr="00F848E2">
        <w:rPr>
          <w:color w:val="231F20"/>
          <w:spacing w:val="-4"/>
          <w:sz w:val="22"/>
          <w:szCs w:val="22"/>
        </w:rPr>
        <w:t xml:space="preserve"> </w:t>
      </w:r>
      <w:r w:rsidRPr="00F848E2">
        <w:rPr>
          <w:color w:val="231F20"/>
          <w:sz w:val="22"/>
          <w:szCs w:val="22"/>
        </w:rPr>
        <w:t>of</w:t>
      </w:r>
      <w:r w:rsidRPr="00F848E2">
        <w:rPr>
          <w:color w:val="231F20"/>
          <w:spacing w:val="-4"/>
          <w:sz w:val="22"/>
          <w:szCs w:val="22"/>
        </w:rPr>
        <w:t xml:space="preserve"> </w:t>
      </w:r>
      <w:r w:rsidRPr="00F848E2">
        <w:rPr>
          <w:color w:val="231F20"/>
          <w:sz w:val="22"/>
          <w:szCs w:val="22"/>
        </w:rPr>
        <w:t>a</w:t>
      </w:r>
      <w:r w:rsidRPr="00F848E2">
        <w:rPr>
          <w:color w:val="231F20"/>
          <w:spacing w:val="-4"/>
          <w:sz w:val="22"/>
          <w:szCs w:val="22"/>
        </w:rPr>
        <w:t xml:space="preserve"> </w:t>
      </w:r>
      <w:r w:rsidRPr="00F848E2">
        <w:rPr>
          <w:color w:val="231F20"/>
          <w:sz w:val="22"/>
          <w:szCs w:val="22"/>
        </w:rPr>
        <w:t>replacement</w:t>
      </w:r>
      <w:r w:rsidRPr="00F848E2">
        <w:rPr>
          <w:color w:val="231F20"/>
          <w:spacing w:val="-4"/>
          <w:sz w:val="22"/>
          <w:szCs w:val="22"/>
        </w:rPr>
        <w:t xml:space="preserve"> </w:t>
      </w:r>
      <w:r w:rsidRPr="00F848E2">
        <w:rPr>
          <w:color w:val="231F20"/>
          <w:sz w:val="22"/>
          <w:szCs w:val="22"/>
        </w:rPr>
        <w:t>asset</w:t>
      </w:r>
      <w:r w:rsidRPr="00F848E2">
        <w:rPr>
          <w:color w:val="231F20"/>
          <w:spacing w:val="-4"/>
          <w:sz w:val="22"/>
          <w:szCs w:val="22"/>
        </w:rPr>
        <w:t xml:space="preserve"> </w:t>
      </w:r>
      <w:r w:rsidRPr="00F848E2">
        <w:rPr>
          <w:color w:val="231F20"/>
          <w:sz w:val="22"/>
          <w:szCs w:val="22"/>
        </w:rPr>
        <w:t>it</w:t>
      </w:r>
      <w:r w:rsidRPr="00F848E2">
        <w:rPr>
          <w:color w:val="231F20"/>
          <w:spacing w:val="-4"/>
          <w:sz w:val="22"/>
          <w:szCs w:val="22"/>
        </w:rPr>
        <w:t xml:space="preserve"> </w:t>
      </w:r>
      <w:r w:rsidRPr="00F848E2">
        <w:rPr>
          <w:color w:val="231F20"/>
          <w:sz w:val="22"/>
          <w:szCs w:val="22"/>
        </w:rPr>
        <w:t>is</w:t>
      </w:r>
      <w:r w:rsidRPr="00F848E2">
        <w:rPr>
          <w:color w:val="231F20"/>
          <w:spacing w:val="-4"/>
          <w:sz w:val="22"/>
          <w:szCs w:val="22"/>
        </w:rPr>
        <w:t xml:space="preserve"> </w:t>
      </w:r>
      <w:r w:rsidRPr="00F848E2">
        <w:rPr>
          <w:color w:val="231F20"/>
          <w:sz w:val="22"/>
          <w:szCs w:val="22"/>
        </w:rPr>
        <w:t>spread</w:t>
      </w:r>
      <w:r w:rsidRPr="00F848E2">
        <w:rPr>
          <w:color w:val="231F20"/>
          <w:spacing w:val="-4"/>
          <w:sz w:val="22"/>
          <w:szCs w:val="22"/>
        </w:rPr>
        <w:t xml:space="preserve"> </w:t>
      </w:r>
      <w:r w:rsidRPr="00F848E2">
        <w:rPr>
          <w:color w:val="231F20"/>
          <w:sz w:val="22"/>
          <w:szCs w:val="22"/>
        </w:rPr>
        <w:t>over</w:t>
      </w:r>
      <w:r w:rsidRPr="00F848E2">
        <w:rPr>
          <w:color w:val="231F20"/>
          <w:spacing w:val="-4"/>
          <w:sz w:val="22"/>
          <w:szCs w:val="22"/>
        </w:rPr>
        <w:t xml:space="preserve"> </w:t>
      </w:r>
      <w:r w:rsidRPr="00F848E2">
        <w:rPr>
          <w:color w:val="231F20"/>
          <w:sz w:val="22"/>
          <w:szCs w:val="22"/>
        </w:rPr>
        <w:t>the</w:t>
      </w:r>
      <w:r w:rsidRPr="00F848E2">
        <w:rPr>
          <w:color w:val="231F20"/>
          <w:spacing w:val="-4"/>
          <w:sz w:val="22"/>
          <w:szCs w:val="22"/>
        </w:rPr>
        <w:t xml:space="preserve"> </w:t>
      </w:r>
      <w:r w:rsidRPr="00F848E2">
        <w:rPr>
          <w:color w:val="231F20"/>
          <w:sz w:val="22"/>
          <w:szCs w:val="22"/>
        </w:rPr>
        <w:t>same</w:t>
      </w:r>
      <w:r w:rsidRPr="00F848E2">
        <w:rPr>
          <w:color w:val="231F20"/>
          <w:spacing w:val="-4"/>
          <w:sz w:val="22"/>
          <w:szCs w:val="22"/>
        </w:rPr>
        <w:t xml:space="preserve"> </w:t>
      </w:r>
      <w:r w:rsidRPr="00F848E2">
        <w:rPr>
          <w:color w:val="231F20"/>
          <w:sz w:val="22"/>
          <w:szCs w:val="22"/>
        </w:rPr>
        <w:t>period</w:t>
      </w:r>
      <w:r w:rsidRPr="00F848E2">
        <w:rPr>
          <w:color w:val="231F20"/>
          <w:spacing w:val="-4"/>
          <w:sz w:val="22"/>
          <w:szCs w:val="22"/>
        </w:rPr>
        <w:t xml:space="preserve"> </w:t>
      </w:r>
      <w:r w:rsidRPr="00F848E2">
        <w:rPr>
          <w:color w:val="231F20"/>
          <w:sz w:val="22"/>
          <w:szCs w:val="22"/>
        </w:rPr>
        <w:t>as</w:t>
      </w:r>
      <w:r w:rsidRPr="00F848E2">
        <w:rPr>
          <w:color w:val="231F20"/>
          <w:spacing w:val="-4"/>
          <w:sz w:val="22"/>
          <w:szCs w:val="22"/>
        </w:rPr>
        <w:t xml:space="preserve"> </w:t>
      </w:r>
      <w:r w:rsidRPr="00F848E2">
        <w:rPr>
          <w:color w:val="231F20"/>
          <w:sz w:val="22"/>
          <w:szCs w:val="22"/>
        </w:rPr>
        <w:t>wear</w:t>
      </w:r>
      <w:r w:rsidRPr="00F848E2">
        <w:rPr>
          <w:color w:val="231F20"/>
          <w:spacing w:val="-4"/>
          <w:sz w:val="22"/>
          <w:szCs w:val="22"/>
        </w:rPr>
        <w:t xml:space="preserve"> </w:t>
      </w:r>
      <w:r w:rsidRPr="00F848E2">
        <w:rPr>
          <w:color w:val="231F20"/>
          <w:sz w:val="22"/>
          <w:szCs w:val="22"/>
        </w:rPr>
        <w:t>and</w:t>
      </w:r>
      <w:r w:rsidRPr="00F848E2">
        <w:rPr>
          <w:color w:val="231F20"/>
          <w:spacing w:val="-4"/>
          <w:sz w:val="22"/>
          <w:szCs w:val="22"/>
        </w:rPr>
        <w:t xml:space="preserve"> </w:t>
      </w:r>
      <w:r w:rsidRPr="00F848E2">
        <w:rPr>
          <w:color w:val="231F20"/>
          <w:sz w:val="22"/>
          <w:szCs w:val="22"/>
        </w:rPr>
        <w:t>tear may be claimed for the replacement asset, commencing when the</w:t>
      </w:r>
      <w:r w:rsidRPr="00F848E2">
        <w:rPr>
          <w:color w:val="231F20"/>
          <w:spacing w:val="-25"/>
          <w:sz w:val="22"/>
          <w:szCs w:val="22"/>
        </w:rPr>
        <w:t xml:space="preserve"> </w:t>
      </w:r>
      <w:r w:rsidRPr="00F848E2">
        <w:rPr>
          <w:color w:val="231F20"/>
          <w:sz w:val="22"/>
          <w:szCs w:val="22"/>
        </w:rPr>
        <w:t>replacement asset is brought into use unless disposed of</w:t>
      </w:r>
      <w:r w:rsidRPr="00F848E2">
        <w:rPr>
          <w:color w:val="231F20"/>
          <w:spacing w:val="-13"/>
          <w:sz w:val="22"/>
          <w:szCs w:val="22"/>
        </w:rPr>
        <w:t xml:space="preserve"> </w:t>
      </w:r>
      <w:r w:rsidRPr="00F848E2">
        <w:rPr>
          <w:color w:val="231F20"/>
          <w:sz w:val="22"/>
          <w:szCs w:val="22"/>
        </w:rPr>
        <w:t>earlier.</w:t>
      </w:r>
    </w:p>
    <w:p w14:paraId="5E79984C" w14:textId="77777777" w:rsidR="00F848E2" w:rsidRPr="00F848E2" w:rsidRDefault="00F848E2" w:rsidP="00F848E2">
      <w:pPr>
        <w:pStyle w:val="BodyText"/>
        <w:spacing w:before="8" w:line="276" w:lineRule="auto"/>
        <w:ind w:left="146"/>
        <w:jc w:val="both"/>
        <w:rPr>
          <w:sz w:val="22"/>
          <w:szCs w:val="22"/>
        </w:rPr>
      </w:pPr>
      <w:r w:rsidRPr="00F848E2">
        <w:rPr>
          <w:color w:val="231F20"/>
          <w:sz w:val="22"/>
          <w:szCs w:val="22"/>
        </w:rPr>
        <w:t>The relief applies to the following:</w:t>
      </w:r>
    </w:p>
    <w:p w14:paraId="79D47957" w14:textId="77777777" w:rsidR="00F848E2" w:rsidRPr="00F848E2" w:rsidRDefault="00F848E2" w:rsidP="00F848E2">
      <w:pPr>
        <w:pStyle w:val="ListParagraph"/>
        <w:numPr>
          <w:ilvl w:val="0"/>
          <w:numId w:val="13"/>
        </w:numPr>
        <w:tabs>
          <w:tab w:val="left" w:pos="374"/>
        </w:tabs>
        <w:spacing w:line="276" w:lineRule="auto"/>
        <w:ind w:left="373"/>
        <w:jc w:val="both"/>
        <w:rPr>
          <w:color w:val="231F20"/>
        </w:rPr>
      </w:pPr>
      <w:r w:rsidRPr="00F848E2">
        <w:rPr>
          <w:color w:val="231F20"/>
        </w:rPr>
        <w:t>certain involuntary</w:t>
      </w:r>
      <w:r w:rsidRPr="00F848E2">
        <w:rPr>
          <w:color w:val="231F20"/>
          <w:spacing w:val="-3"/>
        </w:rPr>
        <w:t xml:space="preserve"> </w:t>
      </w:r>
      <w:r w:rsidRPr="00F848E2">
        <w:rPr>
          <w:color w:val="231F20"/>
        </w:rPr>
        <w:t>disposals</w:t>
      </w:r>
    </w:p>
    <w:p w14:paraId="674007B9" w14:textId="77777777" w:rsidR="00F848E2" w:rsidRPr="00F848E2" w:rsidRDefault="00F848E2" w:rsidP="00F848E2">
      <w:pPr>
        <w:pStyle w:val="ListParagraph"/>
        <w:numPr>
          <w:ilvl w:val="0"/>
          <w:numId w:val="13"/>
        </w:numPr>
        <w:tabs>
          <w:tab w:val="left" w:pos="374"/>
        </w:tabs>
        <w:spacing w:line="276" w:lineRule="auto"/>
        <w:ind w:left="373"/>
        <w:jc w:val="both"/>
        <w:rPr>
          <w:color w:val="231F20"/>
        </w:rPr>
      </w:pPr>
      <w:r w:rsidRPr="00F848E2">
        <w:rPr>
          <w:color w:val="231F20"/>
        </w:rPr>
        <w:t>replacement of qualifying business assets (excluding</w:t>
      </w:r>
      <w:r w:rsidRPr="00F848E2">
        <w:rPr>
          <w:color w:val="231F20"/>
          <w:spacing w:val="-12"/>
        </w:rPr>
        <w:t xml:space="preserve"> </w:t>
      </w:r>
      <w:r w:rsidRPr="00F848E2">
        <w:rPr>
          <w:color w:val="231F20"/>
        </w:rPr>
        <w:t>buildings)</w:t>
      </w:r>
    </w:p>
    <w:p w14:paraId="1E752DA2" w14:textId="77777777" w:rsidR="00F848E2" w:rsidRPr="00F848E2" w:rsidRDefault="00F848E2" w:rsidP="00F848E2">
      <w:pPr>
        <w:pStyle w:val="ListParagraph"/>
        <w:numPr>
          <w:ilvl w:val="0"/>
          <w:numId w:val="13"/>
        </w:numPr>
        <w:tabs>
          <w:tab w:val="left" w:pos="374"/>
        </w:tabs>
        <w:spacing w:line="276" w:lineRule="auto"/>
        <w:ind w:left="373"/>
        <w:jc w:val="both"/>
        <w:rPr>
          <w:color w:val="231F20"/>
        </w:rPr>
      </w:pPr>
      <w:r w:rsidRPr="00F848E2">
        <w:rPr>
          <w:color w:val="231F20"/>
        </w:rPr>
        <w:t>transfer of assets between</w:t>
      </w:r>
      <w:r w:rsidRPr="00F848E2">
        <w:rPr>
          <w:color w:val="231F20"/>
          <w:spacing w:val="-5"/>
        </w:rPr>
        <w:t xml:space="preserve"> </w:t>
      </w:r>
      <w:r w:rsidRPr="00F848E2">
        <w:rPr>
          <w:color w:val="231F20"/>
        </w:rPr>
        <w:t>spouses</w:t>
      </w:r>
    </w:p>
    <w:p w14:paraId="10646922" w14:textId="77777777" w:rsidR="00F848E2" w:rsidRPr="00F848E2" w:rsidRDefault="00F848E2" w:rsidP="00F848E2">
      <w:pPr>
        <w:pStyle w:val="ListParagraph"/>
        <w:numPr>
          <w:ilvl w:val="0"/>
          <w:numId w:val="13"/>
        </w:numPr>
        <w:tabs>
          <w:tab w:val="left" w:pos="374"/>
        </w:tabs>
        <w:spacing w:line="276" w:lineRule="auto"/>
        <w:ind w:left="373"/>
        <w:jc w:val="both"/>
        <w:rPr>
          <w:color w:val="231F20"/>
        </w:rPr>
      </w:pPr>
      <w:r w:rsidRPr="00F848E2">
        <w:rPr>
          <w:color w:val="231F20"/>
        </w:rPr>
        <w:t>shareblock conversions to sectional title or full</w:t>
      </w:r>
      <w:r w:rsidRPr="00F848E2">
        <w:rPr>
          <w:color w:val="231F20"/>
          <w:spacing w:val="-6"/>
        </w:rPr>
        <w:t xml:space="preserve"> </w:t>
      </w:r>
      <w:r w:rsidRPr="00F848E2">
        <w:rPr>
          <w:color w:val="231F20"/>
        </w:rPr>
        <w:t>title</w:t>
      </w:r>
    </w:p>
    <w:p w14:paraId="7722098D" w14:textId="77777777" w:rsidR="00F848E2" w:rsidRPr="00F848E2" w:rsidRDefault="00F848E2" w:rsidP="00F848E2">
      <w:pPr>
        <w:pStyle w:val="ListParagraph"/>
        <w:numPr>
          <w:ilvl w:val="0"/>
          <w:numId w:val="13"/>
        </w:numPr>
        <w:tabs>
          <w:tab w:val="left" w:pos="374"/>
        </w:tabs>
        <w:spacing w:line="276" w:lineRule="auto"/>
        <w:ind w:left="373"/>
        <w:jc w:val="both"/>
        <w:rPr>
          <w:color w:val="231F20"/>
        </w:rPr>
      </w:pPr>
      <w:r w:rsidRPr="00F848E2">
        <w:rPr>
          <w:color w:val="231F20"/>
        </w:rPr>
        <w:t>certain corporate restructure</w:t>
      </w:r>
      <w:r w:rsidRPr="00F848E2">
        <w:rPr>
          <w:color w:val="231F20"/>
          <w:spacing w:val="-3"/>
        </w:rPr>
        <w:t xml:space="preserve"> </w:t>
      </w:r>
      <w:r w:rsidRPr="00F848E2">
        <w:rPr>
          <w:color w:val="231F20"/>
        </w:rPr>
        <w:t>transactions.</w:t>
      </w:r>
    </w:p>
    <w:p w14:paraId="6FD55C02" w14:textId="77777777" w:rsidR="00F848E2" w:rsidRPr="00F848E2" w:rsidRDefault="00F848E2" w:rsidP="00F848E2">
      <w:pPr>
        <w:pStyle w:val="Heading5"/>
        <w:spacing w:before="15" w:line="276" w:lineRule="auto"/>
        <w:jc w:val="both"/>
        <w:rPr>
          <w:sz w:val="22"/>
          <w:szCs w:val="22"/>
        </w:rPr>
      </w:pPr>
      <w:r w:rsidRPr="00F848E2">
        <w:rPr>
          <w:color w:val="231F20"/>
          <w:sz w:val="22"/>
          <w:szCs w:val="22"/>
        </w:rPr>
        <w:t>Valuations</w:t>
      </w:r>
    </w:p>
    <w:p w14:paraId="6737A73E" w14:textId="77777777" w:rsidR="00F848E2" w:rsidRPr="00F848E2" w:rsidRDefault="00F848E2" w:rsidP="00F848E2">
      <w:pPr>
        <w:pStyle w:val="BodyText"/>
        <w:spacing w:before="5" w:line="276" w:lineRule="auto"/>
        <w:ind w:left="146"/>
        <w:jc w:val="both"/>
        <w:rPr>
          <w:sz w:val="22"/>
          <w:szCs w:val="22"/>
        </w:rPr>
      </w:pPr>
      <w:r w:rsidRPr="00F848E2">
        <w:rPr>
          <w:color w:val="231F20"/>
          <w:sz w:val="22"/>
          <w:szCs w:val="22"/>
        </w:rPr>
        <w:t>Valuations should have been obtained before 30 September 2004. For certain assets these valuations should have been lodged with the first tax return submitted after 30 September 2004, or such other time as SARS may allow, provided the valuation was in fact done prior to the requisite date:</w:t>
      </w:r>
    </w:p>
    <w:p w14:paraId="5D17F2BA" w14:textId="77777777" w:rsidR="00F848E2" w:rsidRPr="00F848E2" w:rsidRDefault="00F848E2" w:rsidP="00F848E2">
      <w:pPr>
        <w:pStyle w:val="ListParagraph"/>
        <w:numPr>
          <w:ilvl w:val="0"/>
          <w:numId w:val="13"/>
        </w:numPr>
        <w:tabs>
          <w:tab w:val="left" w:pos="374"/>
        </w:tabs>
        <w:spacing w:line="276" w:lineRule="auto"/>
        <w:ind w:left="373"/>
        <w:jc w:val="both"/>
        <w:rPr>
          <w:color w:val="231F20"/>
        </w:rPr>
      </w:pPr>
      <w:r w:rsidRPr="00F848E2">
        <w:rPr>
          <w:color w:val="231F20"/>
        </w:rPr>
        <w:t>where the market value of any intangible asset exceeded R1</w:t>
      </w:r>
      <w:r w:rsidRPr="00F848E2">
        <w:rPr>
          <w:color w:val="231F20"/>
          <w:spacing w:val="-25"/>
        </w:rPr>
        <w:t xml:space="preserve"> </w:t>
      </w:r>
      <w:r w:rsidRPr="00F848E2">
        <w:rPr>
          <w:color w:val="231F20"/>
        </w:rPr>
        <w:t>million</w:t>
      </w:r>
    </w:p>
    <w:p w14:paraId="7AC7B769" w14:textId="77777777" w:rsidR="00F848E2" w:rsidRPr="00F848E2" w:rsidRDefault="00F848E2" w:rsidP="00F848E2">
      <w:pPr>
        <w:pStyle w:val="ListParagraph"/>
        <w:numPr>
          <w:ilvl w:val="0"/>
          <w:numId w:val="13"/>
        </w:numPr>
        <w:tabs>
          <w:tab w:val="left" w:pos="374"/>
        </w:tabs>
        <w:spacing w:line="276" w:lineRule="auto"/>
        <w:ind w:left="373"/>
        <w:jc w:val="both"/>
        <w:rPr>
          <w:color w:val="231F20"/>
        </w:rPr>
      </w:pPr>
      <w:r w:rsidRPr="00F848E2">
        <w:rPr>
          <w:color w:val="231F20"/>
        </w:rPr>
        <w:t>where the market value of any other asset exceeded R10</w:t>
      </w:r>
      <w:r w:rsidRPr="00F848E2">
        <w:rPr>
          <w:color w:val="231F20"/>
          <w:spacing w:val="-22"/>
        </w:rPr>
        <w:t xml:space="preserve"> </w:t>
      </w:r>
      <w:r w:rsidRPr="00F848E2">
        <w:rPr>
          <w:color w:val="231F20"/>
        </w:rPr>
        <w:t>million</w:t>
      </w:r>
    </w:p>
    <w:p w14:paraId="5AD44249" w14:textId="77777777" w:rsidR="00F848E2" w:rsidRPr="00F848E2" w:rsidRDefault="00F848E2" w:rsidP="00F848E2">
      <w:pPr>
        <w:pStyle w:val="Heading5"/>
        <w:spacing w:before="15" w:line="276" w:lineRule="auto"/>
        <w:jc w:val="both"/>
        <w:rPr>
          <w:sz w:val="22"/>
          <w:szCs w:val="22"/>
        </w:rPr>
      </w:pPr>
      <w:r w:rsidRPr="00F848E2">
        <w:rPr>
          <w:color w:val="231F20"/>
          <w:sz w:val="22"/>
          <w:szCs w:val="22"/>
        </w:rPr>
        <w:t>Non-resident Sellers of Immovable Property</w:t>
      </w:r>
    </w:p>
    <w:p w14:paraId="1BFFD033" w14:textId="77777777" w:rsidR="00F848E2" w:rsidRPr="00F848E2" w:rsidRDefault="00F848E2" w:rsidP="00F848E2">
      <w:pPr>
        <w:pStyle w:val="BodyText"/>
        <w:spacing w:before="5" w:line="276" w:lineRule="auto"/>
        <w:ind w:left="146"/>
        <w:jc w:val="both"/>
        <w:rPr>
          <w:sz w:val="22"/>
          <w:szCs w:val="22"/>
        </w:rPr>
      </w:pPr>
      <w:r w:rsidRPr="00F848E2">
        <w:rPr>
          <w:color w:val="231F20"/>
          <w:sz w:val="22"/>
          <w:szCs w:val="22"/>
        </w:rPr>
        <w:t>Where a non-resident disposes of immovable property in South Africa in excess of R2 million, the purchaser is obliged to withhold the following taxes from the proceeds (unless a directive to the contrary has been issued):</w:t>
      </w:r>
    </w:p>
    <w:p w14:paraId="3FE2FAA9" w14:textId="77777777" w:rsidR="00F848E2" w:rsidRPr="00F848E2" w:rsidRDefault="00F848E2" w:rsidP="00F848E2">
      <w:pPr>
        <w:pStyle w:val="Heading9"/>
        <w:tabs>
          <w:tab w:val="left" w:pos="2476"/>
        </w:tabs>
        <w:spacing w:before="71" w:after="2" w:line="276" w:lineRule="auto"/>
        <w:ind w:left="154"/>
        <w:jc w:val="both"/>
        <w:rPr>
          <w:rFonts w:ascii="Arial" w:hAnsi="Arial" w:cs="Arial"/>
          <w:sz w:val="22"/>
          <w:szCs w:val="22"/>
        </w:rPr>
      </w:pPr>
      <w:r w:rsidRPr="00F848E2">
        <w:rPr>
          <w:rFonts w:ascii="Arial" w:hAnsi="Arial" w:cs="Arial"/>
          <w:color w:val="231F20"/>
          <w:sz w:val="22"/>
          <w:szCs w:val="22"/>
        </w:rPr>
        <w:t>Seller’s</w:t>
      </w:r>
      <w:r w:rsidRPr="00F848E2">
        <w:rPr>
          <w:rFonts w:ascii="Arial" w:hAnsi="Arial" w:cs="Arial"/>
          <w:color w:val="231F20"/>
          <w:spacing w:val="-11"/>
          <w:sz w:val="22"/>
          <w:szCs w:val="22"/>
        </w:rPr>
        <w:t xml:space="preserve"> </w:t>
      </w:r>
      <w:r w:rsidRPr="00F848E2">
        <w:rPr>
          <w:rFonts w:ascii="Arial" w:hAnsi="Arial" w:cs="Arial"/>
          <w:color w:val="231F20"/>
          <w:sz w:val="22"/>
          <w:szCs w:val="22"/>
        </w:rPr>
        <w:t>status</w:t>
      </w:r>
      <w:r w:rsidRPr="00F848E2">
        <w:rPr>
          <w:rFonts w:ascii="Arial" w:hAnsi="Arial" w:cs="Arial"/>
          <w:color w:val="231F20"/>
          <w:sz w:val="22"/>
          <w:szCs w:val="22"/>
        </w:rPr>
        <w:tab/>
        <w:t>Withholding</w:t>
      </w:r>
      <w:r w:rsidRPr="00F848E2">
        <w:rPr>
          <w:rFonts w:ascii="Arial" w:hAnsi="Arial" w:cs="Arial"/>
          <w:color w:val="231F20"/>
          <w:spacing w:val="-2"/>
          <w:sz w:val="22"/>
          <w:szCs w:val="22"/>
        </w:rPr>
        <w:t xml:space="preserve"> </w:t>
      </w:r>
      <w:r w:rsidRPr="00F848E2">
        <w:rPr>
          <w:rFonts w:ascii="Arial" w:hAnsi="Arial" w:cs="Arial"/>
          <w:color w:val="231F20"/>
          <w:sz w:val="22"/>
          <w:szCs w:val="22"/>
        </w:rPr>
        <w:t>tax</w:t>
      </w:r>
    </w:p>
    <w:tbl>
      <w:tblPr>
        <w:tblW w:w="0" w:type="auto"/>
        <w:tblInd w:w="119" w:type="dxa"/>
        <w:tblLayout w:type="fixed"/>
        <w:tblCellMar>
          <w:left w:w="0" w:type="dxa"/>
          <w:right w:w="0" w:type="dxa"/>
        </w:tblCellMar>
        <w:tblLook w:val="01E0" w:firstRow="1" w:lastRow="1" w:firstColumn="1" w:lastColumn="1" w:noHBand="0" w:noVBand="0"/>
      </w:tblPr>
      <w:tblGrid>
        <w:gridCol w:w="1582"/>
        <w:gridCol w:w="1304"/>
        <w:gridCol w:w="1464"/>
      </w:tblGrid>
      <w:tr w:rsidR="00F848E2" w:rsidRPr="00F848E2" w14:paraId="1EFDB066" w14:textId="77777777" w:rsidTr="003D5F8E">
        <w:trPr>
          <w:trHeight w:val="158"/>
        </w:trPr>
        <w:tc>
          <w:tcPr>
            <w:tcW w:w="1582" w:type="dxa"/>
          </w:tcPr>
          <w:p w14:paraId="01B6FFD6" w14:textId="77777777" w:rsidR="00F848E2" w:rsidRPr="00F848E2" w:rsidRDefault="00F848E2" w:rsidP="00F848E2">
            <w:pPr>
              <w:pStyle w:val="TableParagraph"/>
              <w:spacing w:line="276" w:lineRule="auto"/>
              <w:jc w:val="both"/>
            </w:pPr>
          </w:p>
        </w:tc>
        <w:tc>
          <w:tcPr>
            <w:tcW w:w="1304" w:type="dxa"/>
          </w:tcPr>
          <w:p w14:paraId="6481716F" w14:textId="77777777" w:rsidR="00F848E2" w:rsidRPr="00F848E2" w:rsidRDefault="00F848E2" w:rsidP="00F848E2">
            <w:pPr>
              <w:pStyle w:val="TableParagraph"/>
              <w:spacing w:before="3" w:line="276" w:lineRule="auto"/>
              <w:ind w:left="195"/>
              <w:jc w:val="both"/>
              <w:rPr>
                <w:b/>
              </w:rPr>
            </w:pPr>
            <w:r w:rsidRPr="00F848E2">
              <w:rPr>
                <w:b/>
                <w:color w:val="231F20"/>
                <w:w w:val="105"/>
              </w:rPr>
              <w:t>1/9/2007-21/2/2017</w:t>
            </w:r>
          </w:p>
        </w:tc>
        <w:tc>
          <w:tcPr>
            <w:tcW w:w="1464" w:type="dxa"/>
          </w:tcPr>
          <w:p w14:paraId="54E98E1C" w14:textId="77777777" w:rsidR="00F848E2" w:rsidRPr="00F848E2" w:rsidRDefault="00F848E2" w:rsidP="00F848E2">
            <w:pPr>
              <w:pStyle w:val="TableParagraph"/>
              <w:spacing w:before="3" w:line="276" w:lineRule="auto"/>
              <w:ind w:left="218"/>
              <w:jc w:val="both"/>
              <w:rPr>
                <w:b/>
              </w:rPr>
            </w:pPr>
            <w:r w:rsidRPr="00F848E2">
              <w:rPr>
                <w:b/>
                <w:color w:val="231F20"/>
              </w:rPr>
              <w:t>As from 22/2/2017</w:t>
            </w:r>
          </w:p>
        </w:tc>
      </w:tr>
      <w:tr w:rsidR="00F848E2" w:rsidRPr="00F848E2" w14:paraId="7C164EFE" w14:textId="77777777" w:rsidTr="003D5F8E">
        <w:trPr>
          <w:trHeight w:val="143"/>
        </w:trPr>
        <w:tc>
          <w:tcPr>
            <w:tcW w:w="1582" w:type="dxa"/>
          </w:tcPr>
          <w:p w14:paraId="056505EF" w14:textId="77777777" w:rsidR="00F848E2" w:rsidRPr="00F848E2" w:rsidRDefault="00F848E2" w:rsidP="00F848E2">
            <w:pPr>
              <w:pStyle w:val="TableParagraph"/>
              <w:spacing w:line="276" w:lineRule="auto"/>
              <w:ind w:left="34"/>
              <w:jc w:val="both"/>
            </w:pPr>
            <w:r w:rsidRPr="00F848E2">
              <w:rPr>
                <w:color w:val="231F20"/>
              </w:rPr>
              <w:t>Natural person</w:t>
            </w:r>
          </w:p>
        </w:tc>
        <w:tc>
          <w:tcPr>
            <w:tcW w:w="1304" w:type="dxa"/>
          </w:tcPr>
          <w:p w14:paraId="0FA1633D" w14:textId="77777777" w:rsidR="00F848E2" w:rsidRPr="00F848E2" w:rsidRDefault="00F848E2" w:rsidP="00F848E2">
            <w:pPr>
              <w:pStyle w:val="TableParagraph"/>
              <w:spacing w:line="276" w:lineRule="auto"/>
              <w:ind w:left="195"/>
              <w:jc w:val="both"/>
            </w:pPr>
            <w:r w:rsidRPr="00F848E2">
              <w:rPr>
                <w:color w:val="231F20"/>
                <w:w w:val="105"/>
              </w:rPr>
              <w:t>5,0%</w:t>
            </w:r>
          </w:p>
        </w:tc>
        <w:tc>
          <w:tcPr>
            <w:tcW w:w="1464" w:type="dxa"/>
          </w:tcPr>
          <w:p w14:paraId="3D68E497" w14:textId="77777777" w:rsidR="00F848E2" w:rsidRPr="00F848E2" w:rsidRDefault="00F848E2" w:rsidP="00F848E2">
            <w:pPr>
              <w:pStyle w:val="TableParagraph"/>
              <w:spacing w:line="276" w:lineRule="auto"/>
              <w:ind w:left="218"/>
              <w:jc w:val="both"/>
            </w:pPr>
            <w:r w:rsidRPr="00F848E2">
              <w:rPr>
                <w:color w:val="231F20"/>
                <w:w w:val="105"/>
              </w:rPr>
              <w:t>7,5%</w:t>
            </w:r>
          </w:p>
        </w:tc>
      </w:tr>
      <w:tr w:rsidR="00F848E2" w:rsidRPr="00F848E2" w14:paraId="3E873D26" w14:textId="77777777" w:rsidTr="003D5F8E">
        <w:trPr>
          <w:trHeight w:val="138"/>
        </w:trPr>
        <w:tc>
          <w:tcPr>
            <w:tcW w:w="1582" w:type="dxa"/>
          </w:tcPr>
          <w:p w14:paraId="7EE153D1" w14:textId="77777777" w:rsidR="00F848E2" w:rsidRPr="00F848E2" w:rsidRDefault="00F848E2" w:rsidP="00F848E2">
            <w:pPr>
              <w:pStyle w:val="TableParagraph"/>
              <w:spacing w:line="276" w:lineRule="auto"/>
              <w:ind w:left="34"/>
              <w:jc w:val="both"/>
            </w:pPr>
            <w:r w:rsidRPr="00F848E2">
              <w:rPr>
                <w:color w:val="231F20"/>
              </w:rPr>
              <w:t>Company</w:t>
            </w:r>
          </w:p>
        </w:tc>
        <w:tc>
          <w:tcPr>
            <w:tcW w:w="1304" w:type="dxa"/>
          </w:tcPr>
          <w:p w14:paraId="25596859" w14:textId="77777777" w:rsidR="00F848E2" w:rsidRPr="00F848E2" w:rsidRDefault="00F848E2" w:rsidP="00F848E2">
            <w:pPr>
              <w:pStyle w:val="TableParagraph"/>
              <w:spacing w:line="276" w:lineRule="auto"/>
              <w:ind w:left="195"/>
              <w:jc w:val="both"/>
            </w:pPr>
            <w:r w:rsidRPr="00F848E2">
              <w:rPr>
                <w:color w:val="231F20"/>
                <w:w w:val="105"/>
              </w:rPr>
              <w:t>7,5%</w:t>
            </w:r>
          </w:p>
        </w:tc>
        <w:tc>
          <w:tcPr>
            <w:tcW w:w="1464" w:type="dxa"/>
          </w:tcPr>
          <w:p w14:paraId="7204D5B4" w14:textId="77777777" w:rsidR="00F848E2" w:rsidRPr="00F848E2" w:rsidRDefault="00F848E2" w:rsidP="00F848E2">
            <w:pPr>
              <w:pStyle w:val="TableParagraph"/>
              <w:spacing w:line="276" w:lineRule="auto"/>
              <w:ind w:left="152"/>
              <w:jc w:val="both"/>
            </w:pPr>
            <w:r w:rsidRPr="00F848E2">
              <w:rPr>
                <w:color w:val="231F20"/>
              </w:rPr>
              <w:t>10,0%</w:t>
            </w:r>
          </w:p>
        </w:tc>
      </w:tr>
      <w:tr w:rsidR="00F848E2" w:rsidRPr="00F848E2" w14:paraId="5AF66D2E" w14:textId="77777777" w:rsidTr="003D5F8E">
        <w:trPr>
          <w:trHeight w:val="149"/>
        </w:trPr>
        <w:tc>
          <w:tcPr>
            <w:tcW w:w="1582" w:type="dxa"/>
          </w:tcPr>
          <w:p w14:paraId="65419DDD" w14:textId="77777777" w:rsidR="00F848E2" w:rsidRPr="00F848E2" w:rsidRDefault="00F848E2" w:rsidP="00F848E2">
            <w:pPr>
              <w:pStyle w:val="TableParagraph"/>
              <w:spacing w:line="276" w:lineRule="auto"/>
              <w:ind w:left="34"/>
              <w:jc w:val="both"/>
            </w:pPr>
            <w:r w:rsidRPr="00F848E2">
              <w:rPr>
                <w:color w:val="231F20"/>
              </w:rPr>
              <w:t>Trust</w:t>
            </w:r>
          </w:p>
        </w:tc>
        <w:tc>
          <w:tcPr>
            <w:tcW w:w="1304" w:type="dxa"/>
          </w:tcPr>
          <w:p w14:paraId="215216EE" w14:textId="77777777" w:rsidR="00F848E2" w:rsidRPr="00F848E2" w:rsidRDefault="00F848E2" w:rsidP="00F848E2">
            <w:pPr>
              <w:pStyle w:val="TableParagraph"/>
              <w:spacing w:line="276" w:lineRule="auto"/>
              <w:ind w:left="129"/>
              <w:jc w:val="both"/>
            </w:pPr>
            <w:r w:rsidRPr="00F848E2">
              <w:rPr>
                <w:color w:val="231F20"/>
              </w:rPr>
              <w:t>10,0%</w:t>
            </w:r>
          </w:p>
        </w:tc>
        <w:tc>
          <w:tcPr>
            <w:tcW w:w="1464" w:type="dxa"/>
          </w:tcPr>
          <w:p w14:paraId="654674A9" w14:textId="77777777" w:rsidR="00F848E2" w:rsidRPr="00F848E2" w:rsidRDefault="00F848E2" w:rsidP="00F848E2">
            <w:pPr>
              <w:pStyle w:val="TableParagraph"/>
              <w:spacing w:line="276" w:lineRule="auto"/>
              <w:ind w:left="152"/>
              <w:jc w:val="both"/>
            </w:pPr>
            <w:r w:rsidRPr="00F848E2">
              <w:rPr>
                <w:color w:val="231F20"/>
              </w:rPr>
              <w:t>15,0%</w:t>
            </w:r>
          </w:p>
        </w:tc>
      </w:tr>
    </w:tbl>
    <w:p w14:paraId="3AC76C3B" w14:textId="77777777" w:rsidR="00F848E2" w:rsidRPr="00F848E2" w:rsidRDefault="00F848E2" w:rsidP="00F848E2">
      <w:pPr>
        <w:pStyle w:val="BodyText"/>
        <w:spacing w:before="54" w:line="276" w:lineRule="auto"/>
        <w:ind w:left="152"/>
        <w:jc w:val="both"/>
        <w:rPr>
          <w:sz w:val="22"/>
          <w:szCs w:val="22"/>
        </w:rPr>
      </w:pPr>
      <w:r w:rsidRPr="00F848E2">
        <w:rPr>
          <w:color w:val="231F20"/>
          <w:sz w:val="22"/>
          <w:szCs w:val="22"/>
        </w:rPr>
        <w:t>The tax withheld is regarded as a pre-payment of the tax due as a result of the capital gain made by the non-resident upon the submission of a tax return for that year of assessment. If a return is not submitted within 12 months of the end of the tax year the pre-payment is regarded as a final tax.</w:t>
      </w:r>
    </w:p>
    <w:p w14:paraId="2A3C07DA" w14:textId="25F03BAC" w:rsidR="002A628F" w:rsidRDefault="002A628F">
      <w:pPr>
        <w:widowControl/>
        <w:autoSpaceDE/>
        <w:autoSpaceDN/>
        <w:spacing w:after="160" w:line="259" w:lineRule="auto"/>
      </w:pPr>
      <w:r>
        <w:br w:type="page"/>
      </w:r>
    </w:p>
    <w:p w14:paraId="6AF2699B" w14:textId="77777777" w:rsidR="002A628F" w:rsidRPr="002A628F" w:rsidRDefault="002A628F" w:rsidP="002A628F">
      <w:pPr>
        <w:pStyle w:val="Heading1"/>
        <w:shd w:val="clear" w:color="auto" w:fill="1F4E79" w:themeFill="accent5" w:themeFillShade="80"/>
        <w:ind w:right="37" w:hanging="616"/>
        <w:rPr>
          <w:b/>
          <w:color w:val="FFFFFF" w:themeColor="background1"/>
          <w:sz w:val="22"/>
          <w:szCs w:val="22"/>
        </w:rPr>
      </w:pPr>
      <w:bookmarkStart w:id="90" w:name="_Toc507651316"/>
      <w:bookmarkStart w:id="91" w:name="_Toc508652897"/>
      <w:r w:rsidRPr="002A628F">
        <w:rPr>
          <w:b/>
          <w:color w:val="FFFFFF" w:themeColor="background1"/>
          <w:sz w:val="22"/>
          <w:szCs w:val="22"/>
        </w:rPr>
        <w:lastRenderedPageBreak/>
        <w:t>UNQUALIFIED PROCEEDS</w:t>
      </w:r>
      <w:bookmarkEnd w:id="90"/>
      <w:bookmarkEnd w:id="91"/>
      <w:r w:rsidRPr="002A628F">
        <w:rPr>
          <w:b/>
          <w:color w:val="FFFFFF" w:themeColor="background1"/>
          <w:sz w:val="22"/>
          <w:szCs w:val="22"/>
        </w:rPr>
        <w:t xml:space="preserve"> </w:t>
      </w:r>
    </w:p>
    <w:p w14:paraId="70CA4DFA" w14:textId="77777777" w:rsidR="002A628F" w:rsidRPr="002A628F" w:rsidRDefault="002A628F" w:rsidP="002A628F">
      <w:pPr>
        <w:pStyle w:val="BodyText"/>
        <w:spacing w:before="59"/>
        <w:ind w:left="135" w:right="37"/>
        <w:jc w:val="both"/>
        <w:rPr>
          <w:sz w:val="22"/>
          <w:szCs w:val="22"/>
        </w:rPr>
      </w:pPr>
      <w:r w:rsidRPr="002A628F">
        <w:rPr>
          <w:color w:val="231F20"/>
          <w:sz w:val="22"/>
          <w:szCs w:val="22"/>
        </w:rPr>
        <w:t>Where an asset is disposed of for an unquantified amount, the portion of the price which cannot be quantified in that year is deemed to accrue in the year that it becomes quantifiable. Any recoupment, capital gain or capital loss arising from such transaction is deferred until such time as the price becomes quantifiable.</w:t>
      </w:r>
    </w:p>
    <w:p w14:paraId="1C1E549A" w14:textId="77777777" w:rsidR="002A628F" w:rsidRPr="002A628F" w:rsidRDefault="002A628F" w:rsidP="002A628F">
      <w:pPr>
        <w:pStyle w:val="BodyText"/>
        <w:ind w:left="136" w:right="37" w:hanging="1"/>
        <w:jc w:val="both"/>
        <w:rPr>
          <w:color w:val="231F20"/>
          <w:sz w:val="22"/>
          <w:szCs w:val="22"/>
        </w:rPr>
      </w:pPr>
      <w:r w:rsidRPr="002A628F">
        <w:rPr>
          <w:b/>
          <w:color w:val="231F20"/>
          <w:sz w:val="22"/>
          <w:szCs w:val="22"/>
        </w:rPr>
        <w:t xml:space="preserve">Example: </w:t>
      </w:r>
      <w:r w:rsidRPr="002A628F">
        <w:rPr>
          <w:color w:val="231F20"/>
          <w:sz w:val="22"/>
          <w:szCs w:val="22"/>
        </w:rPr>
        <w:t>Where an asset is brought into use in the first year, but the price can only be quantified in the second year, the wear and tear for both years will be claimed in the second year.</w:t>
      </w:r>
    </w:p>
    <w:p w14:paraId="52A05742" w14:textId="77777777" w:rsidR="002A628F" w:rsidRPr="002A628F" w:rsidRDefault="002A628F" w:rsidP="002A628F">
      <w:pPr>
        <w:pStyle w:val="BodyText"/>
        <w:ind w:left="136" w:right="37" w:hanging="1"/>
        <w:jc w:val="both"/>
        <w:rPr>
          <w:sz w:val="22"/>
          <w:szCs w:val="22"/>
        </w:rPr>
      </w:pPr>
    </w:p>
    <w:p w14:paraId="6C406B78" w14:textId="77777777" w:rsidR="002A628F" w:rsidRPr="002A628F" w:rsidRDefault="002A628F" w:rsidP="002A628F">
      <w:pPr>
        <w:pStyle w:val="Heading1"/>
        <w:shd w:val="clear" w:color="auto" w:fill="1F4E79" w:themeFill="accent5" w:themeFillShade="80"/>
        <w:ind w:right="37" w:hanging="616"/>
        <w:rPr>
          <w:b/>
          <w:color w:val="FFFFFF" w:themeColor="background1"/>
          <w:sz w:val="22"/>
          <w:szCs w:val="22"/>
        </w:rPr>
      </w:pPr>
      <w:bookmarkStart w:id="92" w:name="_Toc507651317"/>
      <w:bookmarkStart w:id="93" w:name="_Toc508652898"/>
      <w:r w:rsidRPr="002A628F">
        <w:rPr>
          <w:b/>
          <w:color w:val="FFFFFF" w:themeColor="background1"/>
          <w:sz w:val="22"/>
          <w:szCs w:val="22"/>
        </w:rPr>
        <w:t>REINVESTMENT RELIEF</w:t>
      </w:r>
      <w:bookmarkEnd w:id="92"/>
      <w:bookmarkEnd w:id="93"/>
    </w:p>
    <w:p w14:paraId="7E67DB64" w14:textId="77777777" w:rsidR="002A628F" w:rsidRPr="002A628F" w:rsidRDefault="002A628F" w:rsidP="002A628F">
      <w:pPr>
        <w:pStyle w:val="BodyText"/>
        <w:spacing w:before="35"/>
        <w:ind w:left="146" w:right="37"/>
        <w:jc w:val="both"/>
        <w:rPr>
          <w:sz w:val="22"/>
          <w:szCs w:val="22"/>
        </w:rPr>
      </w:pPr>
      <w:r w:rsidRPr="002A628F">
        <w:rPr>
          <w:color w:val="231F20"/>
          <w:sz w:val="22"/>
          <w:szCs w:val="22"/>
        </w:rPr>
        <w:t>Taxpayers can defer taxable recoupments and capital gains on the sale of business assets (excluding buildings) if they fully reinvest the sale proceeds in other qualifying assets. These assets must be contracted for within 12 months and brought into use within three years. Tax on the recoupment and</w:t>
      </w:r>
    </w:p>
    <w:p w14:paraId="715894D2" w14:textId="77777777" w:rsidR="002A628F" w:rsidRPr="002A628F" w:rsidRDefault="002A628F" w:rsidP="002A628F">
      <w:pPr>
        <w:pStyle w:val="BodyText"/>
        <w:spacing w:before="2"/>
        <w:ind w:left="146" w:right="37"/>
        <w:jc w:val="both"/>
        <w:rPr>
          <w:sz w:val="22"/>
          <w:szCs w:val="22"/>
        </w:rPr>
      </w:pPr>
      <w:r w:rsidRPr="002A628F">
        <w:rPr>
          <w:color w:val="231F20"/>
          <w:sz w:val="22"/>
          <w:szCs w:val="22"/>
        </w:rPr>
        <w:t>capital gain upon the disposal of the old asset is spread over the same period as wear and tear may be claimed for the replacement asset.</w:t>
      </w:r>
    </w:p>
    <w:p w14:paraId="6E52221D" w14:textId="77777777" w:rsidR="002A628F" w:rsidRPr="002A628F" w:rsidRDefault="002A628F" w:rsidP="002A628F">
      <w:pPr>
        <w:pStyle w:val="BodyText"/>
        <w:spacing w:before="37"/>
        <w:ind w:left="143" w:right="37"/>
        <w:jc w:val="both"/>
        <w:rPr>
          <w:color w:val="231F20"/>
          <w:sz w:val="22"/>
          <w:szCs w:val="22"/>
        </w:rPr>
      </w:pPr>
    </w:p>
    <w:p w14:paraId="5FF3AD0B" w14:textId="77777777" w:rsidR="002A628F" w:rsidRPr="002A628F" w:rsidRDefault="002A628F" w:rsidP="002A628F">
      <w:pPr>
        <w:pStyle w:val="Heading1"/>
        <w:shd w:val="clear" w:color="auto" w:fill="1F4E79" w:themeFill="accent5" w:themeFillShade="80"/>
        <w:ind w:right="37" w:hanging="616"/>
        <w:rPr>
          <w:b/>
          <w:color w:val="FFFFFF" w:themeColor="background1"/>
          <w:sz w:val="22"/>
          <w:szCs w:val="22"/>
        </w:rPr>
      </w:pPr>
      <w:bookmarkStart w:id="94" w:name="_Toc507651318"/>
      <w:bookmarkStart w:id="95" w:name="_Toc508652899"/>
      <w:r w:rsidRPr="002A628F">
        <w:rPr>
          <w:b/>
          <w:color w:val="FFFFFF" w:themeColor="background1"/>
          <w:sz w:val="22"/>
          <w:szCs w:val="22"/>
        </w:rPr>
        <w:t>DEEMED CAPITAL DIPOSAL OF SHARES</w:t>
      </w:r>
      <w:bookmarkEnd w:id="94"/>
      <w:bookmarkEnd w:id="95"/>
    </w:p>
    <w:p w14:paraId="2242583D" w14:textId="77777777" w:rsidR="002A628F" w:rsidRPr="002A628F" w:rsidRDefault="002A628F" w:rsidP="002A628F">
      <w:pPr>
        <w:pStyle w:val="BodyText"/>
        <w:spacing w:before="37"/>
        <w:ind w:left="143" w:right="37"/>
        <w:jc w:val="both"/>
        <w:rPr>
          <w:sz w:val="22"/>
          <w:szCs w:val="22"/>
        </w:rPr>
      </w:pPr>
      <w:r w:rsidRPr="002A628F">
        <w:rPr>
          <w:color w:val="231F20"/>
          <w:sz w:val="22"/>
          <w:szCs w:val="22"/>
        </w:rPr>
        <w:t>As from 1 October 2007, the proceeds on the sale of an equity share or collective investment scheme unit will automatically be of a capital nature if held continuously for at least three years except in the case of:</w:t>
      </w:r>
    </w:p>
    <w:p w14:paraId="663FDC72" w14:textId="77777777" w:rsidR="002A628F" w:rsidRPr="002A628F" w:rsidRDefault="002A628F" w:rsidP="002A628F">
      <w:pPr>
        <w:pStyle w:val="ListParagraph"/>
        <w:numPr>
          <w:ilvl w:val="0"/>
          <w:numId w:val="13"/>
        </w:numPr>
        <w:tabs>
          <w:tab w:val="left" w:pos="371"/>
        </w:tabs>
        <w:spacing w:before="9"/>
        <w:ind w:left="370" w:right="37"/>
        <w:jc w:val="both"/>
        <w:rPr>
          <w:color w:val="231F20"/>
        </w:rPr>
      </w:pPr>
      <w:r w:rsidRPr="002A628F">
        <w:rPr>
          <w:color w:val="231F20"/>
        </w:rPr>
        <w:t>a share in a non-resident company, subject to certain</w:t>
      </w:r>
      <w:r w:rsidRPr="002A628F">
        <w:rPr>
          <w:color w:val="231F20"/>
          <w:spacing w:val="-15"/>
        </w:rPr>
        <w:t xml:space="preserve"> </w:t>
      </w:r>
      <w:r w:rsidRPr="002A628F">
        <w:rPr>
          <w:color w:val="231F20"/>
        </w:rPr>
        <w:t>exclusions</w:t>
      </w:r>
    </w:p>
    <w:p w14:paraId="3AF8FBC6" w14:textId="77777777" w:rsidR="002A628F" w:rsidRPr="002A628F" w:rsidRDefault="002A628F" w:rsidP="002A628F">
      <w:pPr>
        <w:pStyle w:val="ListParagraph"/>
        <w:numPr>
          <w:ilvl w:val="0"/>
          <w:numId w:val="13"/>
        </w:numPr>
        <w:tabs>
          <w:tab w:val="left" w:pos="371"/>
        </w:tabs>
        <w:spacing w:before="5"/>
        <w:ind w:left="370" w:right="37"/>
        <w:jc w:val="both"/>
        <w:rPr>
          <w:color w:val="231F20"/>
        </w:rPr>
      </w:pPr>
      <w:r w:rsidRPr="002A628F">
        <w:rPr>
          <w:color w:val="231F20"/>
        </w:rPr>
        <w:t>a share in a shareblock</w:t>
      </w:r>
      <w:r w:rsidRPr="002A628F">
        <w:rPr>
          <w:color w:val="231F20"/>
          <w:spacing w:val="-7"/>
        </w:rPr>
        <w:t xml:space="preserve"> </w:t>
      </w:r>
      <w:r w:rsidRPr="002A628F">
        <w:rPr>
          <w:color w:val="231F20"/>
        </w:rPr>
        <w:t>company</w:t>
      </w:r>
    </w:p>
    <w:p w14:paraId="7CDFA628" w14:textId="77777777" w:rsidR="002A628F" w:rsidRPr="002A628F" w:rsidRDefault="002A628F" w:rsidP="002A628F">
      <w:pPr>
        <w:pStyle w:val="ListParagraph"/>
        <w:numPr>
          <w:ilvl w:val="0"/>
          <w:numId w:val="13"/>
        </w:numPr>
        <w:tabs>
          <w:tab w:val="left" w:pos="371"/>
        </w:tabs>
        <w:spacing w:before="5"/>
        <w:ind w:left="370" w:right="37"/>
        <w:jc w:val="both"/>
        <w:rPr>
          <w:color w:val="231F20"/>
        </w:rPr>
      </w:pPr>
      <w:r w:rsidRPr="002A628F">
        <w:rPr>
          <w:color w:val="231F20"/>
        </w:rPr>
        <w:t>a hybrid equity</w:t>
      </w:r>
      <w:r w:rsidRPr="002A628F">
        <w:rPr>
          <w:color w:val="231F20"/>
          <w:spacing w:val="-3"/>
        </w:rPr>
        <w:t xml:space="preserve"> </w:t>
      </w:r>
      <w:r w:rsidRPr="002A628F">
        <w:rPr>
          <w:color w:val="231F20"/>
        </w:rPr>
        <w:t>instrument.</w:t>
      </w:r>
    </w:p>
    <w:p w14:paraId="2AF63475" w14:textId="77777777" w:rsidR="002A628F" w:rsidRPr="002A628F" w:rsidRDefault="002A628F" w:rsidP="002A628F">
      <w:pPr>
        <w:pStyle w:val="BodyText"/>
        <w:spacing w:before="24"/>
        <w:ind w:left="143" w:right="37"/>
        <w:jc w:val="both"/>
        <w:rPr>
          <w:color w:val="231F20"/>
          <w:sz w:val="22"/>
          <w:szCs w:val="22"/>
        </w:rPr>
      </w:pPr>
      <w:r w:rsidRPr="002A628F">
        <w:rPr>
          <w:color w:val="231F20"/>
          <w:sz w:val="22"/>
          <w:szCs w:val="22"/>
        </w:rPr>
        <w:t>Previously the taxpayer could elect that the proceeds on the sale of a listed share held for at least five years be treated as capital.</w:t>
      </w:r>
    </w:p>
    <w:p w14:paraId="424743F2" w14:textId="77777777" w:rsidR="002A628F" w:rsidRPr="002A628F" w:rsidRDefault="002A628F" w:rsidP="002A628F">
      <w:pPr>
        <w:pStyle w:val="BodyText"/>
        <w:spacing w:before="24"/>
        <w:ind w:left="143" w:right="269"/>
        <w:jc w:val="both"/>
        <w:rPr>
          <w:sz w:val="22"/>
          <w:szCs w:val="22"/>
        </w:rPr>
      </w:pPr>
    </w:p>
    <w:p w14:paraId="430673C7" w14:textId="77777777" w:rsidR="002A628F" w:rsidRPr="002A628F" w:rsidRDefault="002A628F" w:rsidP="002A628F">
      <w:pPr>
        <w:pStyle w:val="Heading1"/>
        <w:shd w:val="clear" w:color="auto" w:fill="1F4E79" w:themeFill="accent5" w:themeFillShade="80"/>
        <w:ind w:hanging="616"/>
        <w:rPr>
          <w:b/>
          <w:color w:val="FFFFFF" w:themeColor="background1"/>
          <w:sz w:val="22"/>
          <w:szCs w:val="22"/>
        </w:rPr>
      </w:pPr>
      <w:bookmarkStart w:id="96" w:name="_Toc507651319"/>
      <w:bookmarkStart w:id="97" w:name="_Toc508652900"/>
      <w:r w:rsidRPr="002A628F">
        <w:rPr>
          <w:b/>
          <w:color w:val="FFFFFF" w:themeColor="background1"/>
          <w:sz w:val="22"/>
          <w:szCs w:val="22"/>
        </w:rPr>
        <w:t>RESEARCH AND DEVELOPMENT</w:t>
      </w:r>
      <w:bookmarkEnd w:id="96"/>
      <w:bookmarkEnd w:id="97"/>
    </w:p>
    <w:p w14:paraId="69948377" w14:textId="77777777" w:rsidR="002A628F" w:rsidRPr="002A628F" w:rsidRDefault="002A628F" w:rsidP="002A628F">
      <w:pPr>
        <w:pStyle w:val="BodyText"/>
        <w:spacing w:before="20"/>
        <w:ind w:left="152" w:right="37"/>
        <w:jc w:val="both"/>
        <w:rPr>
          <w:b/>
          <w:sz w:val="22"/>
          <w:szCs w:val="22"/>
        </w:rPr>
      </w:pPr>
      <w:r w:rsidRPr="002A628F">
        <w:rPr>
          <w:color w:val="231F20"/>
          <w:sz w:val="22"/>
          <w:szCs w:val="22"/>
        </w:rPr>
        <w:t xml:space="preserve">As from 2 November 2006, specific deductions were introduced for expenditure incurred in respect of qualifying research and development. </w:t>
      </w:r>
      <w:r w:rsidRPr="002A628F">
        <w:rPr>
          <w:b/>
          <w:color w:val="231F20"/>
          <w:sz w:val="22"/>
          <w:szCs w:val="22"/>
        </w:rPr>
        <w:t>As from 1 October 2012:</w:t>
      </w:r>
    </w:p>
    <w:p w14:paraId="018454D6" w14:textId="77777777" w:rsidR="002A628F" w:rsidRPr="002A628F" w:rsidRDefault="002A628F" w:rsidP="002A628F">
      <w:pPr>
        <w:pStyle w:val="ListParagraph"/>
        <w:numPr>
          <w:ilvl w:val="0"/>
          <w:numId w:val="13"/>
        </w:numPr>
        <w:tabs>
          <w:tab w:val="left" w:pos="380"/>
        </w:tabs>
        <w:ind w:right="37"/>
        <w:jc w:val="both"/>
        <w:rPr>
          <w:color w:val="231F20"/>
        </w:rPr>
      </w:pPr>
      <w:r w:rsidRPr="002A628F">
        <w:rPr>
          <w:color w:val="231F20"/>
        </w:rPr>
        <w:t>100% automatic deduction of expenditure incurred solely and directly in respect of separately identifiable research and development</w:t>
      </w:r>
      <w:r w:rsidRPr="002A628F">
        <w:rPr>
          <w:color w:val="231F20"/>
          <w:spacing w:val="-19"/>
        </w:rPr>
        <w:t xml:space="preserve"> </w:t>
      </w:r>
      <w:r w:rsidRPr="002A628F">
        <w:rPr>
          <w:color w:val="231F20"/>
        </w:rPr>
        <w:t>activities</w:t>
      </w:r>
    </w:p>
    <w:p w14:paraId="4CB738BC" w14:textId="77777777" w:rsidR="002A628F" w:rsidRPr="002A628F" w:rsidRDefault="002A628F" w:rsidP="002A628F">
      <w:pPr>
        <w:pStyle w:val="ListParagraph"/>
        <w:numPr>
          <w:ilvl w:val="0"/>
          <w:numId w:val="13"/>
        </w:numPr>
        <w:tabs>
          <w:tab w:val="left" w:pos="380"/>
        </w:tabs>
        <w:ind w:right="37"/>
        <w:jc w:val="both"/>
        <w:rPr>
          <w:color w:val="231F20"/>
        </w:rPr>
      </w:pPr>
      <w:r w:rsidRPr="002A628F">
        <w:rPr>
          <w:color w:val="231F20"/>
        </w:rPr>
        <w:t xml:space="preserve">50% additional deduction of expenditure incurred solely and directly in respect of separately identifiable research and development activities, which is subject to pre-approval by the Department of Science and </w:t>
      </w:r>
      <w:r w:rsidRPr="002A628F">
        <w:rPr>
          <w:color w:val="231F20"/>
          <w:spacing w:val="-3"/>
        </w:rPr>
        <w:t>Technology.</w:t>
      </w:r>
    </w:p>
    <w:p w14:paraId="2C085778" w14:textId="77777777" w:rsidR="002A628F" w:rsidRPr="002A628F" w:rsidRDefault="002A628F" w:rsidP="002A628F">
      <w:pPr>
        <w:pStyle w:val="Heading9"/>
        <w:ind w:left="152" w:right="37"/>
        <w:jc w:val="both"/>
        <w:rPr>
          <w:rFonts w:ascii="Arial" w:hAnsi="Arial" w:cs="Arial"/>
          <w:sz w:val="22"/>
          <w:szCs w:val="22"/>
        </w:rPr>
      </w:pPr>
      <w:r w:rsidRPr="002A628F">
        <w:rPr>
          <w:rFonts w:ascii="Arial" w:hAnsi="Arial" w:cs="Arial"/>
          <w:color w:val="231F20"/>
          <w:sz w:val="22"/>
          <w:szCs w:val="22"/>
        </w:rPr>
        <w:t>As from 1 January 2014:</w:t>
      </w:r>
    </w:p>
    <w:p w14:paraId="57106D5C" w14:textId="77777777" w:rsidR="002A628F" w:rsidRPr="002A628F" w:rsidRDefault="002A628F" w:rsidP="002A628F">
      <w:pPr>
        <w:pStyle w:val="ListParagraph"/>
        <w:numPr>
          <w:ilvl w:val="0"/>
          <w:numId w:val="13"/>
        </w:numPr>
        <w:tabs>
          <w:tab w:val="left" w:pos="380"/>
        </w:tabs>
        <w:ind w:right="37"/>
        <w:jc w:val="both"/>
        <w:rPr>
          <w:color w:val="231F20"/>
        </w:rPr>
      </w:pPr>
      <w:r w:rsidRPr="002A628F">
        <w:rPr>
          <w:color w:val="231F20"/>
        </w:rPr>
        <w:t>Research and development excludes, amongst</w:t>
      </w:r>
      <w:r w:rsidRPr="002A628F">
        <w:rPr>
          <w:color w:val="231F20"/>
          <w:spacing w:val="-8"/>
        </w:rPr>
        <w:t xml:space="preserve"> </w:t>
      </w:r>
      <w:r w:rsidRPr="002A628F">
        <w:rPr>
          <w:color w:val="231F20"/>
        </w:rPr>
        <w:t>others:</w:t>
      </w:r>
    </w:p>
    <w:p w14:paraId="2C40494D" w14:textId="77777777" w:rsidR="002A628F" w:rsidRPr="002A628F" w:rsidRDefault="002A628F" w:rsidP="002A628F">
      <w:pPr>
        <w:pStyle w:val="ListParagraph"/>
        <w:numPr>
          <w:ilvl w:val="1"/>
          <w:numId w:val="13"/>
        </w:numPr>
        <w:tabs>
          <w:tab w:val="left" w:pos="607"/>
        </w:tabs>
        <w:ind w:left="606" w:right="37"/>
        <w:jc w:val="both"/>
        <w:rPr>
          <w:color w:val="231F20"/>
        </w:rPr>
      </w:pPr>
      <w:r w:rsidRPr="002A628F">
        <w:rPr>
          <w:color w:val="231F20"/>
        </w:rPr>
        <w:t>internal business processes that are used by connected</w:t>
      </w:r>
      <w:r w:rsidRPr="002A628F">
        <w:rPr>
          <w:color w:val="231F20"/>
          <w:spacing w:val="-13"/>
        </w:rPr>
        <w:t xml:space="preserve"> </w:t>
      </w:r>
      <w:r w:rsidRPr="002A628F">
        <w:rPr>
          <w:color w:val="231F20"/>
        </w:rPr>
        <w:t>parties</w:t>
      </w:r>
    </w:p>
    <w:p w14:paraId="3948D182" w14:textId="77777777" w:rsidR="002A628F" w:rsidRPr="002A628F" w:rsidRDefault="002A628F" w:rsidP="002A628F">
      <w:pPr>
        <w:pStyle w:val="ListParagraph"/>
        <w:numPr>
          <w:ilvl w:val="1"/>
          <w:numId w:val="13"/>
        </w:numPr>
        <w:tabs>
          <w:tab w:val="left" w:pos="607"/>
        </w:tabs>
        <w:ind w:left="606" w:right="37"/>
        <w:jc w:val="both"/>
        <w:rPr>
          <w:color w:val="231F20"/>
        </w:rPr>
      </w:pPr>
      <w:r w:rsidRPr="002A628F">
        <w:rPr>
          <w:color w:val="231F20"/>
        </w:rPr>
        <w:t>routine testing, analysis, collecting of information and quality</w:t>
      </w:r>
      <w:r w:rsidRPr="002A628F">
        <w:rPr>
          <w:color w:val="231F20"/>
          <w:spacing w:val="-5"/>
        </w:rPr>
        <w:t xml:space="preserve"> </w:t>
      </w:r>
      <w:r w:rsidRPr="002A628F">
        <w:rPr>
          <w:color w:val="231F20"/>
        </w:rPr>
        <w:t>control</w:t>
      </w:r>
    </w:p>
    <w:p w14:paraId="399A4D75" w14:textId="77777777" w:rsidR="002A628F" w:rsidRPr="002A628F" w:rsidRDefault="002A628F" w:rsidP="002A628F">
      <w:pPr>
        <w:pStyle w:val="ListParagraph"/>
        <w:numPr>
          <w:ilvl w:val="1"/>
          <w:numId w:val="13"/>
        </w:numPr>
        <w:tabs>
          <w:tab w:val="left" w:pos="606"/>
        </w:tabs>
        <w:ind w:left="605" w:right="37" w:hanging="226"/>
        <w:jc w:val="both"/>
        <w:rPr>
          <w:color w:val="231F20"/>
        </w:rPr>
      </w:pPr>
      <w:r w:rsidRPr="002A628F">
        <w:rPr>
          <w:color w:val="231F20"/>
        </w:rPr>
        <w:t>market research, market testing or sales</w:t>
      </w:r>
      <w:r w:rsidRPr="002A628F">
        <w:rPr>
          <w:color w:val="231F20"/>
          <w:spacing w:val="-9"/>
        </w:rPr>
        <w:t xml:space="preserve"> </w:t>
      </w:r>
      <w:r w:rsidRPr="002A628F">
        <w:rPr>
          <w:color w:val="231F20"/>
        </w:rPr>
        <w:t>promotion</w:t>
      </w:r>
    </w:p>
    <w:p w14:paraId="6F9A4430" w14:textId="77777777" w:rsidR="002A628F" w:rsidRPr="002A628F" w:rsidRDefault="002A628F" w:rsidP="002A628F">
      <w:pPr>
        <w:pStyle w:val="ListParagraph"/>
        <w:numPr>
          <w:ilvl w:val="1"/>
          <w:numId w:val="13"/>
        </w:numPr>
        <w:tabs>
          <w:tab w:val="left" w:pos="606"/>
        </w:tabs>
        <w:ind w:left="605" w:right="37" w:hanging="226"/>
        <w:jc w:val="both"/>
        <w:rPr>
          <w:color w:val="231F20"/>
        </w:rPr>
      </w:pPr>
      <w:r w:rsidRPr="002A628F">
        <w:rPr>
          <w:color w:val="231F20"/>
        </w:rPr>
        <w:t>the creation or development of financial instruments or</w:t>
      </w:r>
      <w:r w:rsidRPr="002A628F">
        <w:rPr>
          <w:color w:val="231F20"/>
          <w:spacing w:val="-5"/>
        </w:rPr>
        <w:t xml:space="preserve"> </w:t>
      </w:r>
      <w:r w:rsidRPr="002A628F">
        <w:rPr>
          <w:color w:val="231F20"/>
        </w:rPr>
        <w:t>products</w:t>
      </w:r>
    </w:p>
    <w:p w14:paraId="0C36D89B" w14:textId="77777777" w:rsidR="002A628F" w:rsidRPr="002A628F" w:rsidRDefault="002A628F" w:rsidP="002A628F">
      <w:pPr>
        <w:pStyle w:val="ListParagraph"/>
        <w:numPr>
          <w:ilvl w:val="1"/>
          <w:numId w:val="13"/>
        </w:numPr>
        <w:tabs>
          <w:tab w:val="left" w:pos="606"/>
        </w:tabs>
        <w:ind w:left="605" w:right="37"/>
        <w:jc w:val="both"/>
        <w:rPr>
          <w:color w:val="231F20"/>
        </w:rPr>
      </w:pPr>
      <w:r w:rsidRPr="002A628F">
        <w:rPr>
          <w:color w:val="231F20"/>
        </w:rPr>
        <w:t>the creation or enhancement of trademarks or</w:t>
      </w:r>
      <w:r w:rsidRPr="002A628F">
        <w:rPr>
          <w:color w:val="231F20"/>
          <w:spacing w:val="-8"/>
        </w:rPr>
        <w:t xml:space="preserve"> </w:t>
      </w:r>
      <w:r w:rsidRPr="002A628F">
        <w:rPr>
          <w:color w:val="231F20"/>
        </w:rPr>
        <w:t>goodwill.</w:t>
      </w:r>
    </w:p>
    <w:p w14:paraId="2F206CD4" w14:textId="77777777" w:rsidR="002A628F" w:rsidRPr="002A628F" w:rsidRDefault="002A628F" w:rsidP="002A628F">
      <w:pPr>
        <w:pStyle w:val="ListParagraph"/>
        <w:numPr>
          <w:ilvl w:val="0"/>
          <w:numId w:val="13"/>
        </w:numPr>
        <w:tabs>
          <w:tab w:val="left" w:pos="379"/>
        </w:tabs>
        <w:spacing w:before="5"/>
        <w:ind w:left="378" w:right="37" w:hanging="226"/>
        <w:jc w:val="both"/>
        <w:rPr>
          <w:color w:val="231F20"/>
        </w:rPr>
      </w:pPr>
      <w:r w:rsidRPr="002A628F">
        <w:rPr>
          <w:color w:val="231F20"/>
        </w:rPr>
        <w:t>The Department of Science and Technology must approve the entire 150% deduction. Only expenditure incurred on or after the date of receipt of the application is eligible for this</w:t>
      </w:r>
      <w:r w:rsidRPr="002A628F">
        <w:rPr>
          <w:color w:val="231F20"/>
          <w:spacing w:val="-5"/>
        </w:rPr>
        <w:t xml:space="preserve"> </w:t>
      </w:r>
      <w:r w:rsidRPr="002A628F">
        <w:rPr>
          <w:color w:val="231F20"/>
        </w:rPr>
        <w:t>deduction.</w:t>
      </w:r>
    </w:p>
    <w:p w14:paraId="09FBD58A" w14:textId="77777777" w:rsidR="002A628F" w:rsidRPr="002A628F" w:rsidRDefault="002A628F" w:rsidP="002A628F">
      <w:pPr>
        <w:pStyle w:val="BodyText"/>
        <w:ind w:left="152" w:right="37"/>
        <w:jc w:val="both"/>
        <w:rPr>
          <w:sz w:val="22"/>
          <w:szCs w:val="22"/>
        </w:rPr>
      </w:pPr>
      <w:r w:rsidRPr="002A628F">
        <w:rPr>
          <w:color w:val="231F20"/>
          <w:sz w:val="22"/>
          <w:szCs w:val="22"/>
        </w:rPr>
        <w:t>Research and development capital assets are written off as follows:</w:t>
      </w:r>
    </w:p>
    <w:p w14:paraId="1D3BBE6A" w14:textId="77777777" w:rsidR="002A628F" w:rsidRPr="002A628F" w:rsidRDefault="002A628F" w:rsidP="002A628F">
      <w:pPr>
        <w:pStyle w:val="ListParagraph"/>
        <w:numPr>
          <w:ilvl w:val="1"/>
          <w:numId w:val="13"/>
        </w:numPr>
        <w:tabs>
          <w:tab w:val="left" w:pos="606"/>
        </w:tabs>
        <w:spacing w:before="9"/>
        <w:ind w:left="605" w:right="37"/>
        <w:jc w:val="both"/>
        <w:rPr>
          <w:color w:val="231F20"/>
        </w:rPr>
      </w:pPr>
      <w:r w:rsidRPr="002A628F">
        <w:rPr>
          <w:color w:val="231F20"/>
        </w:rPr>
        <w:t>new</w:t>
      </w:r>
      <w:r w:rsidRPr="002A628F">
        <w:rPr>
          <w:color w:val="231F20"/>
          <w:spacing w:val="-4"/>
        </w:rPr>
        <w:t xml:space="preserve"> </w:t>
      </w:r>
      <w:r w:rsidRPr="002A628F">
        <w:rPr>
          <w:color w:val="231F20"/>
        </w:rPr>
        <w:t>and</w:t>
      </w:r>
      <w:r w:rsidRPr="002A628F">
        <w:rPr>
          <w:color w:val="231F20"/>
          <w:spacing w:val="-4"/>
        </w:rPr>
        <w:t xml:space="preserve"> </w:t>
      </w:r>
      <w:r w:rsidRPr="002A628F">
        <w:rPr>
          <w:color w:val="231F20"/>
        </w:rPr>
        <w:t>unused</w:t>
      </w:r>
      <w:r w:rsidRPr="002A628F">
        <w:rPr>
          <w:color w:val="231F20"/>
          <w:spacing w:val="-4"/>
        </w:rPr>
        <w:t xml:space="preserve"> </w:t>
      </w:r>
      <w:r w:rsidRPr="002A628F">
        <w:rPr>
          <w:color w:val="231F20"/>
        </w:rPr>
        <w:t>machinery</w:t>
      </w:r>
      <w:r w:rsidRPr="002A628F">
        <w:rPr>
          <w:color w:val="231F20"/>
          <w:spacing w:val="-4"/>
        </w:rPr>
        <w:t xml:space="preserve"> </w:t>
      </w:r>
      <w:r w:rsidRPr="002A628F">
        <w:rPr>
          <w:color w:val="231F20"/>
        </w:rPr>
        <w:t>or</w:t>
      </w:r>
      <w:r w:rsidRPr="002A628F">
        <w:rPr>
          <w:color w:val="231F20"/>
          <w:spacing w:val="-4"/>
        </w:rPr>
        <w:t xml:space="preserve"> </w:t>
      </w:r>
      <w:r w:rsidRPr="002A628F">
        <w:rPr>
          <w:color w:val="231F20"/>
        </w:rPr>
        <w:t>plant</w:t>
      </w:r>
      <w:r w:rsidRPr="002A628F">
        <w:rPr>
          <w:color w:val="231F20"/>
          <w:spacing w:val="-4"/>
        </w:rPr>
        <w:t xml:space="preserve"> </w:t>
      </w:r>
      <w:r w:rsidRPr="002A628F">
        <w:rPr>
          <w:color w:val="231F20"/>
        </w:rPr>
        <w:t>on</w:t>
      </w:r>
      <w:r w:rsidRPr="002A628F">
        <w:rPr>
          <w:color w:val="231F20"/>
          <w:spacing w:val="-4"/>
        </w:rPr>
        <w:t xml:space="preserve"> </w:t>
      </w:r>
      <w:r w:rsidRPr="002A628F">
        <w:rPr>
          <w:color w:val="231F20"/>
        </w:rPr>
        <w:t>a</w:t>
      </w:r>
      <w:r w:rsidRPr="002A628F">
        <w:rPr>
          <w:color w:val="231F20"/>
          <w:spacing w:val="-4"/>
        </w:rPr>
        <w:t xml:space="preserve"> </w:t>
      </w:r>
      <w:r w:rsidRPr="002A628F">
        <w:rPr>
          <w:color w:val="231F20"/>
        </w:rPr>
        <w:t>50:30:20</w:t>
      </w:r>
      <w:r w:rsidRPr="002A628F">
        <w:rPr>
          <w:color w:val="231F20"/>
          <w:spacing w:val="-4"/>
        </w:rPr>
        <w:t xml:space="preserve"> </w:t>
      </w:r>
      <w:r w:rsidRPr="002A628F">
        <w:rPr>
          <w:color w:val="231F20"/>
        </w:rPr>
        <w:t>basis</w:t>
      </w:r>
      <w:r w:rsidRPr="002A628F">
        <w:rPr>
          <w:color w:val="231F20"/>
          <w:spacing w:val="-4"/>
        </w:rPr>
        <w:t xml:space="preserve"> </w:t>
      </w:r>
      <w:r w:rsidRPr="002A628F">
        <w:rPr>
          <w:color w:val="231F20"/>
        </w:rPr>
        <w:t>(prior</w:t>
      </w:r>
      <w:r w:rsidRPr="002A628F">
        <w:rPr>
          <w:color w:val="231F20"/>
          <w:spacing w:val="-4"/>
        </w:rPr>
        <w:t xml:space="preserve"> </w:t>
      </w:r>
      <w:r w:rsidRPr="002A628F">
        <w:rPr>
          <w:color w:val="231F20"/>
        </w:rPr>
        <w:t>to 1 January 2012 -</w:t>
      </w:r>
      <w:r w:rsidRPr="002A628F">
        <w:rPr>
          <w:color w:val="231F20"/>
          <w:spacing w:val="-6"/>
        </w:rPr>
        <w:t xml:space="preserve"> </w:t>
      </w:r>
      <w:r w:rsidRPr="002A628F">
        <w:rPr>
          <w:color w:val="231F20"/>
        </w:rPr>
        <w:t>40:20:20:20)</w:t>
      </w:r>
    </w:p>
    <w:p w14:paraId="1804B397" w14:textId="77777777" w:rsidR="002A628F" w:rsidRPr="002A628F" w:rsidRDefault="002A628F" w:rsidP="002A628F">
      <w:pPr>
        <w:pStyle w:val="ListParagraph"/>
        <w:numPr>
          <w:ilvl w:val="1"/>
          <w:numId w:val="13"/>
        </w:numPr>
        <w:tabs>
          <w:tab w:val="left" w:pos="606"/>
        </w:tabs>
        <w:ind w:left="605" w:right="37"/>
        <w:jc w:val="both"/>
        <w:rPr>
          <w:color w:val="231F20"/>
        </w:rPr>
      </w:pPr>
      <w:r w:rsidRPr="002A628F">
        <w:rPr>
          <w:color w:val="231F20"/>
        </w:rPr>
        <w:t>buildings or improvements at 5% per</w:t>
      </w:r>
      <w:r w:rsidRPr="002A628F">
        <w:rPr>
          <w:color w:val="231F20"/>
          <w:spacing w:val="-6"/>
        </w:rPr>
        <w:t xml:space="preserve"> </w:t>
      </w:r>
      <w:r w:rsidRPr="002A628F">
        <w:rPr>
          <w:color w:val="231F20"/>
          <w:spacing w:val="-3"/>
        </w:rPr>
        <w:t>year.</w:t>
      </w:r>
    </w:p>
    <w:p w14:paraId="076A5B7C" w14:textId="77777777" w:rsidR="002A628F" w:rsidRPr="002A628F" w:rsidRDefault="002A628F" w:rsidP="002A628F">
      <w:pPr>
        <w:pStyle w:val="BodyText"/>
        <w:ind w:left="151" w:right="37"/>
        <w:jc w:val="both"/>
        <w:rPr>
          <w:sz w:val="22"/>
          <w:szCs w:val="22"/>
        </w:rPr>
      </w:pPr>
      <w:r w:rsidRPr="002A628F">
        <w:rPr>
          <w:color w:val="231F20"/>
          <w:sz w:val="22"/>
          <w:szCs w:val="22"/>
        </w:rPr>
        <w:t>This incentive ceases to apply from 1 October 2022.</w:t>
      </w:r>
    </w:p>
    <w:p w14:paraId="0C2DEA76" w14:textId="370D28DF" w:rsidR="002A628F" w:rsidRDefault="002A628F">
      <w:pPr>
        <w:widowControl/>
        <w:autoSpaceDE/>
        <w:autoSpaceDN/>
        <w:spacing w:after="160" w:line="259" w:lineRule="auto"/>
      </w:pPr>
      <w:r>
        <w:br w:type="page"/>
      </w:r>
    </w:p>
    <w:p w14:paraId="17A424DA" w14:textId="77777777" w:rsidR="002A628F" w:rsidRPr="002A628F" w:rsidRDefault="002A628F" w:rsidP="002A628F">
      <w:pPr>
        <w:pStyle w:val="Heading1"/>
        <w:shd w:val="clear" w:color="auto" w:fill="1F4E79" w:themeFill="accent5" w:themeFillShade="80"/>
        <w:ind w:hanging="616"/>
        <w:rPr>
          <w:b/>
          <w:color w:val="FFFFFF" w:themeColor="background1"/>
          <w:sz w:val="22"/>
          <w:szCs w:val="22"/>
        </w:rPr>
      </w:pPr>
      <w:bookmarkStart w:id="98" w:name="_Toc507651320"/>
      <w:bookmarkStart w:id="99" w:name="_Toc508652901"/>
      <w:r w:rsidRPr="002A628F">
        <w:rPr>
          <w:b/>
          <w:color w:val="FFFFFF" w:themeColor="background1"/>
          <w:sz w:val="22"/>
          <w:szCs w:val="22"/>
        </w:rPr>
        <w:lastRenderedPageBreak/>
        <w:t>LEARNERSHIP ALLOWANCES</w:t>
      </w:r>
      <w:bookmarkEnd w:id="98"/>
      <w:bookmarkEnd w:id="99"/>
    </w:p>
    <w:p w14:paraId="0F2682EF" w14:textId="77777777" w:rsidR="002A628F" w:rsidRPr="002A628F" w:rsidRDefault="002A628F" w:rsidP="002A628F">
      <w:pPr>
        <w:pStyle w:val="BodyText"/>
        <w:spacing w:before="82"/>
        <w:ind w:left="158" w:right="37"/>
        <w:jc w:val="both"/>
        <w:rPr>
          <w:sz w:val="22"/>
          <w:szCs w:val="22"/>
        </w:rPr>
      </w:pPr>
      <w:r w:rsidRPr="002A628F">
        <w:rPr>
          <w:color w:val="231F20"/>
          <w:sz w:val="22"/>
          <w:szCs w:val="22"/>
        </w:rPr>
        <w:t>For years of assessment ending on or after 1 January 2010, employers may claim learnership allowances in respect of registered learnerships, over and above the normal remuneration deduction.</w:t>
      </w:r>
    </w:p>
    <w:p w14:paraId="01B15433" w14:textId="0A678E03" w:rsidR="002A628F" w:rsidRPr="002A628F" w:rsidRDefault="002A628F" w:rsidP="00825BEF">
      <w:pPr>
        <w:pStyle w:val="BodyText"/>
        <w:spacing w:before="18"/>
        <w:ind w:left="158" w:right="37"/>
        <w:jc w:val="both"/>
        <w:rPr>
          <w:sz w:val="22"/>
          <w:szCs w:val="22"/>
        </w:rPr>
      </w:pPr>
      <w:r w:rsidRPr="002A628F">
        <w:rPr>
          <w:color w:val="231F20"/>
          <w:sz w:val="22"/>
          <w:szCs w:val="22"/>
        </w:rPr>
        <w:t>This allowance is granted in two parts which consists of a recurring annual allowance and a completion allowance. The annual allowance is subject</w:t>
      </w:r>
      <w:r w:rsidRPr="002A628F">
        <w:rPr>
          <w:color w:val="231F20"/>
          <w:spacing w:val="5"/>
          <w:sz w:val="22"/>
          <w:szCs w:val="22"/>
        </w:rPr>
        <w:t xml:space="preserve"> </w:t>
      </w:r>
      <w:r w:rsidRPr="002A628F">
        <w:rPr>
          <w:color w:val="231F20"/>
          <w:sz w:val="22"/>
          <w:szCs w:val="22"/>
        </w:rPr>
        <w:t>to</w:t>
      </w:r>
      <w:r w:rsidRPr="002A628F">
        <w:rPr>
          <w:color w:val="231F20"/>
          <w:spacing w:val="5"/>
          <w:sz w:val="22"/>
          <w:szCs w:val="22"/>
        </w:rPr>
        <w:t xml:space="preserve"> </w:t>
      </w:r>
      <w:r w:rsidRPr="002A628F">
        <w:rPr>
          <w:color w:val="231F20"/>
          <w:sz w:val="22"/>
          <w:szCs w:val="22"/>
        </w:rPr>
        <w:t>a</w:t>
      </w:r>
      <w:r w:rsidRPr="002A628F">
        <w:rPr>
          <w:color w:val="231F20"/>
          <w:spacing w:val="5"/>
          <w:sz w:val="22"/>
          <w:szCs w:val="22"/>
        </w:rPr>
        <w:t xml:space="preserve"> </w:t>
      </w:r>
      <w:r w:rsidRPr="002A628F">
        <w:rPr>
          <w:color w:val="231F20"/>
          <w:sz w:val="22"/>
          <w:szCs w:val="22"/>
        </w:rPr>
        <w:t>pro-rata</w:t>
      </w:r>
      <w:r w:rsidRPr="002A628F">
        <w:rPr>
          <w:color w:val="231F20"/>
          <w:spacing w:val="5"/>
          <w:sz w:val="22"/>
          <w:szCs w:val="22"/>
        </w:rPr>
        <w:t xml:space="preserve"> </w:t>
      </w:r>
      <w:r w:rsidRPr="002A628F">
        <w:rPr>
          <w:color w:val="231F20"/>
          <w:sz w:val="22"/>
          <w:szCs w:val="22"/>
        </w:rPr>
        <w:t>depending</w:t>
      </w:r>
      <w:r w:rsidRPr="002A628F">
        <w:rPr>
          <w:color w:val="231F20"/>
          <w:spacing w:val="5"/>
          <w:sz w:val="22"/>
          <w:szCs w:val="22"/>
        </w:rPr>
        <w:t xml:space="preserve"> </w:t>
      </w:r>
      <w:r w:rsidRPr="002A628F">
        <w:rPr>
          <w:color w:val="231F20"/>
          <w:sz w:val="22"/>
          <w:szCs w:val="22"/>
        </w:rPr>
        <w:t>on</w:t>
      </w:r>
      <w:r w:rsidRPr="002A628F">
        <w:rPr>
          <w:color w:val="231F20"/>
          <w:spacing w:val="5"/>
          <w:sz w:val="22"/>
          <w:szCs w:val="22"/>
        </w:rPr>
        <w:t xml:space="preserve"> </w:t>
      </w:r>
      <w:r w:rsidRPr="002A628F">
        <w:rPr>
          <w:color w:val="231F20"/>
          <w:sz w:val="22"/>
          <w:szCs w:val="22"/>
        </w:rPr>
        <w:t>the</w:t>
      </w:r>
      <w:r w:rsidRPr="002A628F">
        <w:rPr>
          <w:color w:val="231F20"/>
          <w:spacing w:val="5"/>
          <w:sz w:val="22"/>
          <w:szCs w:val="22"/>
        </w:rPr>
        <w:t xml:space="preserve"> </w:t>
      </w:r>
      <w:r w:rsidRPr="002A628F">
        <w:rPr>
          <w:color w:val="231F20"/>
          <w:sz w:val="22"/>
          <w:szCs w:val="22"/>
        </w:rPr>
        <w:t>number</w:t>
      </w:r>
      <w:r w:rsidRPr="002A628F">
        <w:rPr>
          <w:color w:val="231F20"/>
          <w:spacing w:val="5"/>
          <w:sz w:val="22"/>
          <w:szCs w:val="22"/>
        </w:rPr>
        <w:t xml:space="preserve"> </w:t>
      </w:r>
      <w:r w:rsidRPr="002A628F">
        <w:rPr>
          <w:color w:val="231F20"/>
          <w:sz w:val="22"/>
          <w:szCs w:val="22"/>
        </w:rPr>
        <w:t>of</w:t>
      </w:r>
      <w:r w:rsidRPr="002A628F">
        <w:rPr>
          <w:color w:val="231F20"/>
          <w:spacing w:val="5"/>
          <w:sz w:val="22"/>
          <w:szCs w:val="22"/>
        </w:rPr>
        <w:t xml:space="preserve"> </w:t>
      </w:r>
      <w:r w:rsidRPr="002A628F">
        <w:rPr>
          <w:color w:val="231F20"/>
          <w:sz w:val="22"/>
          <w:szCs w:val="22"/>
        </w:rPr>
        <w:t>months</w:t>
      </w:r>
      <w:r w:rsidRPr="002A628F">
        <w:rPr>
          <w:color w:val="231F20"/>
          <w:spacing w:val="5"/>
          <w:sz w:val="22"/>
          <w:szCs w:val="22"/>
        </w:rPr>
        <w:t xml:space="preserve"> </w:t>
      </w:r>
      <w:r w:rsidRPr="002A628F">
        <w:rPr>
          <w:color w:val="231F20"/>
          <w:sz w:val="22"/>
          <w:szCs w:val="22"/>
        </w:rPr>
        <w:t>falling</w:t>
      </w:r>
      <w:r w:rsidRPr="002A628F">
        <w:rPr>
          <w:color w:val="231F20"/>
          <w:spacing w:val="5"/>
          <w:sz w:val="22"/>
          <w:szCs w:val="22"/>
        </w:rPr>
        <w:t xml:space="preserve"> </w:t>
      </w:r>
      <w:r w:rsidRPr="002A628F">
        <w:rPr>
          <w:color w:val="231F20"/>
          <w:sz w:val="22"/>
          <w:szCs w:val="22"/>
        </w:rPr>
        <w:t>within</w:t>
      </w:r>
      <w:r w:rsidRPr="002A628F">
        <w:rPr>
          <w:color w:val="231F20"/>
          <w:spacing w:val="5"/>
          <w:sz w:val="22"/>
          <w:szCs w:val="22"/>
        </w:rPr>
        <w:t xml:space="preserve"> </w:t>
      </w:r>
      <w:r w:rsidRPr="002A628F">
        <w:rPr>
          <w:color w:val="231F20"/>
          <w:sz w:val="22"/>
          <w:szCs w:val="22"/>
        </w:rPr>
        <w:t>the</w:t>
      </w:r>
      <w:r w:rsidR="00825BEF">
        <w:rPr>
          <w:color w:val="231F20"/>
          <w:sz w:val="22"/>
          <w:szCs w:val="22"/>
        </w:rPr>
        <w:t xml:space="preserve"> </w:t>
      </w:r>
      <w:r w:rsidRPr="002A628F">
        <w:rPr>
          <w:color w:val="231F20"/>
          <w:sz w:val="22"/>
          <w:szCs w:val="22"/>
        </w:rPr>
        <w:t>relevant tax year. The completion allowance is determined by multiplying the number of completed 12-month periods of the learnership to the amounts below.</w:t>
      </w:r>
    </w:p>
    <w:p w14:paraId="0AF7D4F7" w14:textId="77777777" w:rsidR="002A628F" w:rsidRPr="002A628F" w:rsidRDefault="002A628F" w:rsidP="002A628F">
      <w:pPr>
        <w:pStyle w:val="BodyText"/>
        <w:spacing w:before="27"/>
        <w:ind w:left="158" w:right="37"/>
        <w:jc w:val="both"/>
        <w:rPr>
          <w:sz w:val="22"/>
          <w:szCs w:val="22"/>
        </w:rPr>
      </w:pPr>
      <w:r w:rsidRPr="002A628F">
        <w:rPr>
          <w:color w:val="231F20"/>
          <w:sz w:val="22"/>
          <w:szCs w:val="22"/>
        </w:rPr>
        <w:t>Prior to 1 October 2016, the allowances were R30 000 (disabled person R50 000) regardless of the person’s NQF level.</w:t>
      </w:r>
    </w:p>
    <w:p w14:paraId="60B1B031" w14:textId="77777777" w:rsidR="002A628F" w:rsidRPr="002A628F" w:rsidRDefault="002A628F" w:rsidP="002A628F">
      <w:pPr>
        <w:pStyle w:val="BodyText"/>
        <w:spacing w:before="27"/>
        <w:ind w:left="158" w:right="37"/>
        <w:jc w:val="both"/>
        <w:rPr>
          <w:sz w:val="22"/>
          <w:szCs w:val="22"/>
        </w:rPr>
      </w:pPr>
      <w:r w:rsidRPr="002A628F">
        <w:rPr>
          <w:color w:val="231F20"/>
          <w:sz w:val="22"/>
          <w:szCs w:val="22"/>
        </w:rPr>
        <w:t>For learnerships entered into on or after 1 October 2016, the allowance is determined as follows:</w:t>
      </w:r>
    </w:p>
    <w:p w14:paraId="1BC13BEF" w14:textId="77777777" w:rsidR="002A628F" w:rsidRPr="002A628F" w:rsidRDefault="002A628F" w:rsidP="002A628F">
      <w:pPr>
        <w:pStyle w:val="ListParagraph"/>
        <w:numPr>
          <w:ilvl w:val="0"/>
          <w:numId w:val="16"/>
        </w:numPr>
        <w:tabs>
          <w:tab w:val="left" w:pos="612"/>
        </w:tabs>
        <w:ind w:right="37" w:firstLine="227"/>
        <w:jc w:val="both"/>
      </w:pPr>
      <w:r w:rsidRPr="002A628F">
        <w:rPr>
          <w:color w:val="231F20"/>
        </w:rPr>
        <w:t>NQF levels 1 to 6: R40 000 (disabled person R60</w:t>
      </w:r>
      <w:r w:rsidRPr="002A628F">
        <w:rPr>
          <w:color w:val="231F20"/>
          <w:spacing w:val="-6"/>
        </w:rPr>
        <w:t xml:space="preserve"> </w:t>
      </w:r>
      <w:r w:rsidRPr="002A628F">
        <w:rPr>
          <w:color w:val="231F20"/>
        </w:rPr>
        <w:t>000)</w:t>
      </w:r>
    </w:p>
    <w:p w14:paraId="663C63F5" w14:textId="77777777" w:rsidR="002A628F" w:rsidRPr="002A628F" w:rsidRDefault="002A628F" w:rsidP="002A628F">
      <w:pPr>
        <w:pStyle w:val="ListParagraph"/>
        <w:numPr>
          <w:ilvl w:val="0"/>
          <w:numId w:val="16"/>
        </w:numPr>
        <w:tabs>
          <w:tab w:val="left" w:pos="612"/>
        </w:tabs>
        <w:ind w:right="37" w:firstLine="227"/>
        <w:jc w:val="both"/>
      </w:pPr>
      <w:r w:rsidRPr="002A628F">
        <w:rPr>
          <w:color w:val="231F20"/>
        </w:rPr>
        <w:t>NQF levels 7 to 10: R20 000 (disabled person R50</w:t>
      </w:r>
      <w:r w:rsidRPr="002A628F">
        <w:rPr>
          <w:color w:val="231F20"/>
          <w:spacing w:val="-22"/>
        </w:rPr>
        <w:t xml:space="preserve"> </w:t>
      </w:r>
      <w:r w:rsidRPr="002A628F">
        <w:rPr>
          <w:color w:val="231F20"/>
        </w:rPr>
        <w:t xml:space="preserve">000) </w:t>
      </w:r>
    </w:p>
    <w:p w14:paraId="5F24F8D8" w14:textId="7836B7F7" w:rsidR="002A628F" w:rsidRPr="002A628F" w:rsidRDefault="002A628F" w:rsidP="002A628F">
      <w:pPr>
        <w:tabs>
          <w:tab w:val="left" w:pos="612"/>
        </w:tabs>
        <w:ind w:left="158" w:right="37"/>
        <w:jc w:val="both"/>
      </w:pPr>
      <w:r w:rsidRPr="002A628F">
        <w:rPr>
          <w:color w:val="231F20"/>
        </w:rPr>
        <w:t>The NQF level descriptions are as follows:</w:t>
      </w:r>
    </w:p>
    <w:p w14:paraId="286B5913" w14:textId="77777777" w:rsidR="002A628F" w:rsidRPr="002A628F" w:rsidRDefault="002A628F" w:rsidP="002A628F">
      <w:pPr>
        <w:pStyle w:val="ListParagraph"/>
        <w:numPr>
          <w:ilvl w:val="0"/>
          <w:numId w:val="16"/>
        </w:numPr>
        <w:tabs>
          <w:tab w:val="left" w:pos="612"/>
        </w:tabs>
        <w:ind w:right="37" w:firstLine="227"/>
        <w:jc w:val="both"/>
      </w:pPr>
      <w:r w:rsidRPr="002A628F">
        <w:rPr>
          <w:color w:val="231F20"/>
        </w:rPr>
        <w:t>NQF levels 1 to 4: Up to grade 12 (National Certificate)</w:t>
      </w:r>
    </w:p>
    <w:p w14:paraId="3945093E" w14:textId="77777777" w:rsidR="002A628F" w:rsidRPr="002A628F" w:rsidRDefault="002A628F" w:rsidP="002A628F">
      <w:pPr>
        <w:pStyle w:val="ListParagraph"/>
        <w:numPr>
          <w:ilvl w:val="0"/>
          <w:numId w:val="16"/>
        </w:numPr>
        <w:tabs>
          <w:tab w:val="left" w:pos="612"/>
        </w:tabs>
        <w:ind w:right="37" w:firstLine="227"/>
        <w:jc w:val="both"/>
      </w:pPr>
      <w:r w:rsidRPr="002A628F">
        <w:rPr>
          <w:color w:val="231F20"/>
        </w:rPr>
        <w:t>NQF level 5: Higher</w:t>
      </w:r>
      <w:r w:rsidRPr="002A628F">
        <w:rPr>
          <w:color w:val="231F20"/>
          <w:spacing w:val="-1"/>
        </w:rPr>
        <w:t xml:space="preserve"> </w:t>
      </w:r>
      <w:r w:rsidRPr="002A628F">
        <w:rPr>
          <w:color w:val="231F20"/>
        </w:rPr>
        <w:t>Certificate</w:t>
      </w:r>
    </w:p>
    <w:p w14:paraId="2880531C" w14:textId="77777777" w:rsidR="002A628F" w:rsidRPr="002A628F" w:rsidRDefault="002A628F" w:rsidP="002A628F">
      <w:pPr>
        <w:pStyle w:val="ListParagraph"/>
        <w:numPr>
          <w:ilvl w:val="0"/>
          <w:numId w:val="16"/>
        </w:numPr>
        <w:tabs>
          <w:tab w:val="left" w:pos="612"/>
        </w:tabs>
        <w:ind w:right="37" w:firstLine="227"/>
        <w:jc w:val="both"/>
      </w:pPr>
      <w:r w:rsidRPr="002A628F">
        <w:rPr>
          <w:color w:val="231F20"/>
        </w:rPr>
        <w:t>NQF level 6: Diploma or Advanced Certificate</w:t>
      </w:r>
    </w:p>
    <w:p w14:paraId="139BEBDA" w14:textId="77777777" w:rsidR="002A628F" w:rsidRPr="002A628F" w:rsidRDefault="002A628F" w:rsidP="002A628F">
      <w:pPr>
        <w:pStyle w:val="ListParagraph"/>
        <w:numPr>
          <w:ilvl w:val="0"/>
          <w:numId w:val="16"/>
        </w:numPr>
        <w:tabs>
          <w:tab w:val="left" w:pos="612"/>
        </w:tabs>
        <w:ind w:right="37" w:firstLine="227"/>
        <w:jc w:val="both"/>
      </w:pPr>
      <w:r w:rsidRPr="002A628F">
        <w:rPr>
          <w:color w:val="231F20"/>
        </w:rPr>
        <w:t xml:space="preserve">NQF levels 7 to 10: Bachelor’s Degree to Doctorate. </w:t>
      </w:r>
    </w:p>
    <w:p w14:paraId="5E012CDE" w14:textId="6840A8E3" w:rsidR="002A628F" w:rsidRPr="002A628F" w:rsidRDefault="002A628F" w:rsidP="002A628F">
      <w:pPr>
        <w:tabs>
          <w:tab w:val="left" w:pos="612"/>
        </w:tabs>
        <w:ind w:left="158" w:right="37"/>
        <w:jc w:val="both"/>
      </w:pPr>
      <w:r w:rsidRPr="002A628F">
        <w:rPr>
          <w:color w:val="231F20"/>
        </w:rPr>
        <w:t>The allowances cease to apply from 1 April</w:t>
      </w:r>
      <w:r w:rsidRPr="002A628F">
        <w:rPr>
          <w:color w:val="231F20"/>
          <w:spacing w:val="5"/>
        </w:rPr>
        <w:t xml:space="preserve"> </w:t>
      </w:r>
      <w:r w:rsidRPr="002A628F">
        <w:rPr>
          <w:color w:val="231F20"/>
        </w:rPr>
        <w:t>2022.</w:t>
      </w:r>
    </w:p>
    <w:p w14:paraId="6E23165D" w14:textId="77777777" w:rsidR="002A628F" w:rsidRPr="002A628F" w:rsidRDefault="002A628F" w:rsidP="002A628F">
      <w:pPr>
        <w:pStyle w:val="BodyText"/>
        <w:spacing w:before="8"/>
        <w:jc w:val="both"/>
        <w:rPr>
          <w:sz w:val="22"/>
          <w:szCs w:val="22"/>
        </w:rPr>
      </w:pPr>
    </w:p>
    <w:p w14:paraId="531DE632" w14:textId="77777777" w:rsidR="002A628F" w:rsidRPr="002A628F" w:rsidRDefault="002A628F" w:rsidP="002A628F">
      <w:pPr>
        <w:pStyle w:val="Heading1"/>
        <w:shd w:val="clear" w:color="auto" w:fill="1F4E79" w:themeFill="accent5" w:themeFillShade="80"/>
        <w:ind w:hanging="616"/>
        <w:rPr>
          <w:b/>
          <w:color w:val="FFFFFF" w:themeColor="background1"/>
          <w:sz w:val="22"/>
          <w:szCs w:val="22"/>
        </w:rPr>
      </w:pPr>
      <w:bookmarkStart w:id="100" w:name="_Toc507651321"/>
      <w:bookmarkStart w:id="101" w:name="_Toc508652902"/>
      <w:r w:rsidRPr="002A628F">
        <w:rPr>
          <w:b/>
          <w:color w:val="FFFFFF" w:themeColor="background1"/>
          <w:sz w:val="22"/>
          <w:szCs w:val="22"/>
        </w:rPr>
        <w:t>VENTURE CAPITAL INVESTMENTS</w:t>
      </w:r>
      <w:bookmarkEnd w:id="100"/>
      <w:bookmarkEnd w:id="101"/>
    </w:p>
    <w:p w14:paraId="3D14E21B" w14:textId="77777777" w:rsidR="002A628F" w:rsidRPr="002A628F" w:rsidRDefault="002A628F" w:rsidP="002A628F">
      <w:pPr>
        <w:pStyle w:val="BodyText"/>
        <w:spacing w:before="75"/>
        <w:ind w:left="144" w:right="178"/>
        <w:jc w:val="both"/>
        <w:rPr>
          <w:sz w:val="22"/>
          <w:szCs w:val="22"/>
        </w:rPr>
      </w:pPr>
      <w:r w:rsidRPr="002A628F">
        <w:rPr>
          <w:color w:val="231F20"/>
          <w:sz w:val="22"/>
          <w:szCs w:val="22"/>
        </w:rPr>
        <w:t>As from 1 July 2009, a taxpayer is entitled to a deduction of 100% of the cost of shares issued by a venture capital company subject to the following limitations:</w:t>
      </w:r>
    </w:p>
    <w:p w14:paraId="65330CC2" w14:textId="77777777" w:rsidR="002A628F" w:rsidRPr="002A628F" w:rsidRDefault="002A628F" w:rsidP="002A628F">
      <w:pPr>
        <w:pStyle w:val="ListParagraph"/>
        <w:numPr>
          <w:ilvl w:val="0"/>
          <w:numId w:val="13"/>
        </w:numPr>
        <w:tabs>
          <w:tab w:val="left" w:pos="372"/>
        </w:tabs>
        <w:spacing w:before="28"/>
        <w:ind w:left="371" w:right="178"/>
        <w:jc w:val="both"/>
        <w:rPr>
          <w:color w:val="231F20"/>
        </w:rPr>
      </w:pPr>
      <w:r w:rsidRPr="002A628F">
        <w:rPr>
          <w:color w:val="231F20"/>
        </w:rPr>
        <w:t>a natural person may deduct R750 000 in a year of assessment and a total of R2 250 000</w:t>
      </w:r>
    </w:p>
    <w:p w14:paraId="727D5E57" w14:textId="77777777" w:rsidR="002A628F" w:rsidRPr="002A628F" w:rsidRDefault="002A628F" w:rsidP="002A628F">
      <w:pPr>
        <w:pStyle w:val="ListParagraph"/>
        <w:numPr>
          <w:ilvl w:val="0"/>
          <w:numId w:val="13"/>
        </w:numPr>
        <w:tabs>
          <w:tab w:val="left" w:pos="372"/>
        </w:tabs>
        <w:spacing w:before="28"/>
        <w:ind w:left="371" w:right="178"/>
        <w:jc w:val="both"/>
        <w:rPr>
          <w:color w:val="231F20"/>
        </w:rPr>
      </w:pPr>
      <w:r w:rsidRPr="002A628F">
        <w:rPr>
          <w:color w:val="231F20"/>
        </w:rPr>
        <w:t>a listed company and any company held 70% directly or indirectly by that listed company can deduct a maximum of the cost of up to 40% of the total equity interest in the venture capital</w:t>
      </w:r>
      <w:r w:rsidRPr="002A628F">
        <w:rPr>
          <w:color w:val="231F20"/>
          <w:spacing w:val="8"/>
        </w:rPr>
        <w:t xml:space="preserve"> </w:t>
      </w:r>
      <w:r w:rsidRPr="002A628F">
        <w:rPr>
          <w:color w:val="231F20"/>
        </w:rPr>
        <w:t>company</w:t>
      </w:r>
    </w:p>
    <w:p w14:paraId="4E993713" w14:textId="77777777" w:rsidR="002A628F" w:rsidRPr="002A628F" w:rsidRDefault="002A628F" w:rsidP="002A628F">
      <w:pPr>
        <w:pStyle w:val="ListParagraph"/>
        <w:numPr>
          <w:ilvl w:val="0"/>
          <w:numId w:val="13"/>
        </w:numPr>
        <w:tabs>
          <w:tab w:val="left" w:pos="372"/>
        </w:tabs>
        <w:spacing w:before="28"/>
        <w:ind w:left="371" w:right="178"/>
        <w:jc w:val="both"/>
        <w:rPr>
          <w:color w:val="231F20"/>
        </w:rPr>
      </w:pPr>
      <w:r w:rsidRPr="002A628F">
        <w:rPr>
          <w:color w:val="231F20"/>
        </w:rPr>
        <w:t>the venture capital company must be approved by SARS as a qualifying company and satisfy a number of</w:t>
      </w:r>
      <w:r w:rsidRPr="002A628F">
        <w:rPr>
          <w:color w:val="231F20"/>
          <w:spacing w:val="6"/>
        </w:rPr>
        <w:t xml:space="preserve"> </w:t>
      </w:r>
      <w:r w:rsidRPr="002A628F">
        <w:rPr>
          <w:color w:val="231F20"/>
        </w:rPr>
        <w:t>pre-conditions.</w:t>
      </w:r>
    </w:p>
    <w:p w14:paraId="66E2BD53" w14:textId="77777777" w:rsidR="002A628F" w:rsidRPr="002A628F" w:rsidRDefault="002A628F" w:rsidP="002A628F">
      <w:pPr>
        <w:pStyle w:val="BodyText"/>
        <w:spacing w:before="85"/>
        <w:ind w:left="144" w:right="178"/>
        <w:jc w:val="both"/>
        <w:rPr>
          <w:sz w:val="22"/>
          <w:szCs w:val="22"/>
        </w:rPr>
      </w:pPr>
      <w:r w:rsidRPr="002A628F">
        <w:rPr>
          <w:color w:val="231F20"/>
          <w:sz w:val="22"/>
          <w:szCs w:val="22"/>
        </w:rPr>
        <w:t>As from 1 January 2012, taxpayers are entitled to this deduction without any limitation provided certain conditions are met.</w:t>
      </w:r>
    </w:p>
    <w:p w14:paraId="238608CC" w14:textId="77777777" w:rsidR="002A628F" w:rsidRPr="002A628F" w:rsidRDefault="002A628F" w:rsidP="002A628F">
      <w:pPr>
        <w:pStyle w:val="BodyText"/>
        <w:spacing w:before="5"/>
        <w:jc w:val="both"/>
        <w:rPr>
          <w:sz w:val="22"/>
          <w:szCs w:val="22"/>
        </w:rPr>
      </w:pPr>
    </w:p>
    <w:p w14:paraId="680C464F" w14:textId="77777777" w:rsidR="002A628F" w:rsidRPr="002A628F" w:rsidRDefault="002A628F" w:rsidP="002A628F">
      <w:pPr>
        <w:pStyle w:val="Heading1"/>
        <w:shd w:val="clear" w:color="auto" w:fill="1F4E79" w:themeFill="accent5" w:themeFillShade="80"/>
        <w:ind w:hanging="616"/>
        <w:rPr>
          <w:b/>
          <w:color w:val="FFFFFF" w:themeColor="background1"/>
          <w:sz w:val="22"/>
          <w:szCs w:val="22"/>
        </w:rPr>
      </w:pPr>
      <w:bookmarkStart w:id="102" w:name="_Toc507651322"/>
      <w:bookmarkStart w:id="103" w:name="_Toc508652903"/>
      <w:r w:rsidRPr="002A628F">
        <w:rPr>
          <w:b/>
          <w:color w:val="FFFFFF" w:themeColor="background1"/>
          <w:sz w:val="22"/>
          <w:szCs w:val="22"/>
        </w:rPr>
        <w:t>INDUSTRIAL POLICY PROJECTS</w:t>
      </w:r>
      <w:bookmarkEnd w:id="102"/>
      <w:bookmarkEnd w:id="103"/>
    </w:p>
    <w:p w14:paraId="39F23A7D" w14:textId="77777777" w:rsidR="002A628F" w:rsidRPr="002A628F" w:rsidRDefault="002A628F" w:rsidP="002A628F">
      <w:pPr>
        <w:pStyle w:val="BodyText"/>
        <w:spacing w:before="70"/>
        <w:ind w:left="144" w:right="37"/>
        <w:jc w:val="both"/>
        <w:rPr>
          <w:sz w:val="22"/>
          <w:szCs w:val="22"/>
        </w:rPr>
      </w:pPr>
      <w:r w:rsidRPr="002A628F">
        <w:rPr>
          <w:color w:val="231F20"/>
          <w:sz w:val="22"/>
          <w:szCs w:val="22"/>
        </w:rPr>
        <w:t>An additional investment allowance for an approved project is available to a brownfield project expansion or upgrade, or a greenfield project for new and unused manufacturing items. Subject to certain limits, the additional allowance is 55% for preferred projects and 35% for non-preferred projects.</w:t>
      </w:r>
    </w:p>
    <w:p w14:paraId="1CBA9592" w14:textId="77777777" w:rsidR="002A628F" w:rsidRPr="002A628F" w:rsidRDefault="002A628F" w:rsidP="002A628F">
      <w:pPr>
        <w:pStyle w:val="BodyText"/>
        <w:spacing w:before="56"/>
        <w:ind w:left="144" w:right="37"/>
        <w:jc w:val="both"/>
        <w:rPr>
          <w:sz w:val="22"/>
          <w:szCs w:val="22"/>
        </w:rPr>
      </w:pPr>
      <w:r w:rsidRPr="002A628F">
        <w:rPr>
          <w:color w:val="231F20"/>
          <w:sz w:val="22"/>
          <w:szCs w:val="22"/>
        </w:rPr>
        <w:t>Where the project is undertaken in an industrial development zone the allowances are increased to 100% and 75% respectively.</w:t>
      </w:r>
    </w:p>
    <w:p w14:paraId="3D08B271" w14:textId="15995842" w:rsidR="002A628F" w:rsidRDefault="002A628F" w:rsidP="002A628F">
      <w:pPr>
        <w:pStyle w:val="BodyText"/>
        <w:spacing w:before="57"/>
        <w:ind w:left="144" w:right="37"/>
        <w:jc w:val="both"/>
        <w:rPr>
          <w:color w:val="231F20"/>
          <w:sz w:val="22"/>
          <w:szCs w:val="22"/>
        </w:rPr>
      </w:pPr>
      <w:r w:rsidRPr="002A628F">
        <w:rPr>
          <w:color w:val="231F20"/>
          <w:sz w:val="22"/>
          <w:szCs w:val="22"/>
        </w:rPr>
        <w:t>There is also an additional project related training allowance of R36 000 per employee per annum for costs incurred by the end of the compliance period, limited to R30 million for preferred projects and R20 million for non-preferred projects.</w:t>
      </w:r>
    </w:p>
    <w:p w14:paraId="36DB9782" w14:textId="215028EA" w:rsidR="00BE3212" w:rsidRDefault="00BE3212">
      <w:pPr>
        <w:widowControl/>
        <w:autoSpaceDE/>
        <w:autoSpaceDN/>
        <w:spacing w:after="160" w:line="259" w:lineRule="auto"/>
      </w:pPr>
      <w:r>
        <w:br w:type="page"/>
      </w:r>
    </w:p>
    <w:p w14:paraId="235DF2DE" w14:textId="77777777" w:rsidR="00BE3212" w:rsidRPr="00BE3212" w:rsidRDefault="00BE3212" w:rsidP="00BE3212">
      <w:pPr>
        <w:pStyle w:val="Heading1"/>
        <w:shd w:val="clear" w:color="auto" w:fill="1F4E79" w:themeFill="accent5" w:themeFillShade="80"/>
        <w:ind w:hanging="616"/>
        <w:rPr>
          <w:b/>
          <w:color w:val="FFFFFF" w:themeColor="background1"/>
          <w:sz w:val="22"/>
          <w:szCs w:val="22"/>
        </w:rPr>
      </w:pPr>
      <w:bookmarkStart w:id="104" w:name="_Toc507651323"/>
      <w:bookmarkStart w:id="105" w:name="_Toc508652904"/>
      <w:r w:rsidRPr="00BE3212">
        <w:rPr>
          <w:b/>
          <w:color w:val="FFFFFF" w:themeColor="background1"/>
          <w:sz w:val="22"/>
          <w:szCs w:val="22"/>
        </w:rPr>
        <w:lastRenderedPageBreak/>
        <w:t>SECURITIES TRANSFER TAX</w:t>
      </w:r>
      <w:bookmarkEnd w:id="104"/>
      <w:bookmarkEnd w:id="105"/>
    </w:p>
    <w:p w14:paraId="663AF23B" w14:textId="77777777" w:rsidR="00BE3212" w:rsidRPr="00BE3212" w:rsidRDefault="00BE3212" w:rsidP="00BE3212">
      <w:pPr>
        <w:pStyle w:val="BodyText"/>
        <w:spacing w:before="60"/>
        <w:ind w:left="146" w:right="37"/>
        <w:jc w:val="both"/>
        <w:rPr>
          <w:sz w:val="22"/>
          <w:szCs w:val="22"/>
        </w:rPr>
      </w:pPr>
      <w:r w:rsidRPr="00BE3212">
        <w:rPr>
          <w:color w:val="231F20"/>
          <w:sz w:val="22"/>
          <w:szCs w:val="22"/>
        </w:rPr>
        <w:t>As from 1 July 2008, Securities Transfer Tax (STT) is payable at a rate of 0,25% on the greater of the consideration, closing price or market value on the transfer, cancellation or redemption of any listed or unlisted share, member’s interest in a close corporation or cession of a right to receive distributions from a company or close corporation.</w:t>
      </w:r>
    </w:p>
    <w:p w14:paraId="7E6BBB7D" w14:textId="77777777" w:rsidR="00BE3212" w:rsidRPr="00BE3212" w:rsidRDefault="00BE3212" w:rsidP="00BE3212">
      <w:pPr>
        <w:pStyle w:val="ListParagraph"/>
        <w:numPr>
          <w:ilvl w:val="0"/>
          <w:numId w:val="13"/>
        </w:numPr>
        <w:tabs>
          <w:tab w:val="left" w:pos="347"/>
        </w:tabs>
        <w:ind w:left="347" w:right="37" w:hanging="201"/>
        <w:jc w:val="both"/>
        <w:rPr>
          <w:color w:val="231F20"/>
        </w:rPr>
      </w:pPr>
      <w:r w:rsidRPr="00BE3212">
        <w:rPr>
          <w:color w:val="231F20"/>
        </w:rPr>
        <w:t>On listed securities, the STT is payable by the 14th day of the month following the month during which the transfer</w:t>
      </w:r>
      <w:r w:rsidRPr="00BE3212">
        <w:rPr>
          <w:color w:val="231F20"/>
          <w:spacing w:val="15"/>
        </w:rPr>
        <w:t xml:space="preserve"> </w:t>
      </w:r>
      <w:r w:rsidRPr="00BE3212">
        <w:rPr>
          <w:color w:val="231F20"/>
        </w:rPr>
        <w:t>occurred</w:t>
      </w:r>
    </w:p>
    <w:p w14:paraId="0604A67F" w14:textId="77777777" w:rsidR="00BE3212" w:rsidRPr="00BE3212" w:rsidRDefault="00BE3212" w:rsidP="00BE3212">
      <w:pPr>
        <w:pStyle w:val="ListParagraph"/>
        <w:numPr>
          <w:ilvl w:val="0"/>
          <w:numId w:val="13"/>
        </w:numPr>
        <w:tabs>
          <w:tab w:val="left" w:pos="348"/>
        </w:tabs>
        <w:ind w:left="347" w:right="37" w:hanging="200"/>
        <w:jc w:val="both"/>
        <w:rPr>
          <w:color w:val="231F20"/>
        </w:rPr>
      </w:pPr>
      <w:r w:rsidRPr="00BE3212">
        <w:rPr>
          <w:color w:val="231F20"/>
        </w:rPr>
        <w:t>On unlisted securities, the STT is payable by the end of the second month following the month during which the transfer</w:t>
      </w:r>
      <w:r w:rsidRPr="00BE3212">
        <w:rPr>
          <w:color w:val="231F20"/>
          <w:spacing w:val="10"/>
        </w:rPr>
        <w:t xml:space="preserve"> </w:t>
      </w:r>
      <w:r w:rsidRPr="00BE3212">
        <w:rPr>
          <w:color w:val="231F20"/>
        </w:rPr>
        <w:t>occurred</w:t>
      </w:r>
    </w:p>
    <w:p w14:paraId="7B7401D1" w14:textId="77777777" w:rsidR="00BE3212" w:rsidRPr="00BE3212" w:rsidRDefault="00BE3212" w:rsidP="00BE3212">
      <w:pPr>
        <w:pStyle w:val="ListParagraph"/>
        <w:numPr>
          <w:ilvl w:val="0"/>
          <w:numId w:val="13"/>
        </w:numPr>
        <w:tabs>
          <w:tab w:val="left" w:pos="348"/>
        </w:tabs>
        <w:ind w:left="347" w:right="37" w:hanging="200"/>
        <w:jc w:val="both"/>
        <w:rPr>
          <w:color w:val="231F20"/>
        </w:rPr>
      </w:pPr>
      <w:r w:rsidRPr="00BE3212">
        <w:rPr>
          <w:color w:val="231F20"/>
        </w:rPr>
        <w:t>If not paid in full within the prescribed period, interest is imposed at the prescribed rate and a 10% penalty is</w:t>
      </w:r>
      <w:r w:rsidRPr="00BE3212">
        <w:rPr>
          <w:color w:val="231F20"/>
          <w:spacing w:val="3"/>
        </w:rPr>
        <w:t xml:space="preserve"> </w:t>
      </w:r>
      <w:r w:rsidRPr="00BE3212">
        <w:rPr>
          <w:color w:val="231F20"/>
        </w:rPr>
        <w:t>payable</w:t>
      </w:r>
    </w:p>
    <w:p w14:paraId="2C76AB29" w14:textId="77777777" w:rsidR="00BE3212" w:rsidRPr="00BE3212" w:rsidRDefault="00BE3212" w:rsidP="00BE3212">
      <w:pPr>
        <w:pStyle w:val="ListParagraph"/>
        <w:numPr>
          <w:ilvl w:val="0"/>
          <w:numId w:val="13"/>
        </w:numPr>
        <w:tabs>
          <w:tab w:val="left" w:pos="348"/>
        </w:tabs>
        <w:ind w:left="347" w:right="37" w:hanging="200"/>
        <w:jc w:val="both"/>
        <w:rPr>
          <w:color w:val="231F20"/>
        </w:rPr>
      </w:pPr>
      <w:r w:rsidRPr="00BE3212">
        <w:rPr>
          <w:color w:val="231F20"/>
        </w:rPr>
        <w:t>No STT is payable if the consideration, closing price or market value is less than R40</w:t>
      </w:r>
      <w:r w:rsidRPr="00BE3212">
        <w:rPr>
          <w:color w:val="231F20"/>
          <w:spacing w:val="-1"/>
        </w:rPr>
        <w:t xml:space="preserve"> </w:t>
      </w:r>
      <w:r w:rsidRPr="00BE3212">
        <w:rPr>
          <w:color w:val="231F20"/>
        </w:rPr>
        <w:t>000</w:t>
      </w:r>
    </w:p>
    <w:p w14:paraId="5F90FDAA" w14:textId="77777777" w:rsidR="00BE3212" w:rsidRPr="00BE3212" w:rsidRDefault="00BE3212" w:rsidP="00BE3212">
      <w:pPr>
        <w:pStyle w:val="ListParagraph"/>
        <w:numPr>
          <w:ilvl w:val="0"/>
          <w:numId w:val="13"/>
        </w:numPr>
        <w:tabs>
          <w:tab w:val="left" w:pos="348"/>
        </w:tabs>
        <w:ind w:left="347" w:right="37" w:hanging="200"/>
        <w:jc w:val="both"/>
        <w:rPr>
          <w:color w:val="231F20"/>
        </w:rPr>
      </w:pPr>
      <w:r w:rsidRPr="00BE3212">
        <w:rPr>
          <w:color w:val="231F20"/>
        </w:rPr>
        <w:t>No STT is levied on the issue of</w:t>
      </w:r>
      <w:r w:rsidRPr="00BE3212">
        <w:rPr>
          <w:color w:val="231F20"/>
          <w:spacing w:val="-2"/>
        </w:rPr>
        <w:t xml:space="preserve"> </w:t>
      </w:r>
      <w:r w:rsidRPr="00BE3212">
        <w:rPr>
          <w:color w:val="231F20"/>
        </w:rPr>
        <w:t>shares.</w:t>
      </w:r>
    </w:p>
    <w:p w14:paraId="58603E52" w14:textId="77777777" w:rsidR="00BE3212" w:rsidRPr="00BE3212" w:rsidRDefault="00BE3212" w:rsidP="00BE3212">
      <w:pPr>
        <w:tabs>
          <w:tab w:val="left" w:pos="348"/>
        </w:tabs>
        <w:ind w:left="147" w:right="37"/>
        <w:jc w:val="both"/>
        <w:rPr>
          <w:color w:val="231F20"/>
        </w:rPr>
      </w:pPr>
    </w:p>
    <w:p w14:paraId="7F43A847" w14:textId="77777777" w:rsidR="00BE3212" w:rsidRPr="00BE3212" w:rsidRDefault="00BE3212" w:rsidP="00BE3212">
      <w:pPr>
        <w:pStyle w:val="Heading1"/>
        <w:shd w:val="clear" w:color="auto" w:fill="1F4E79" w:themeFill="accent5" w:themeFillShade="80"/>
        <w:ind w:right="37" w:hanging="616"/>
        <w:rPr>
          <w:b/>
          <w:color w:val="FFFFFF" w:themeColor="background1"/>
          <w:sz w:val="22"/>
          <w:szCs w:val="22"/>
        </w:rPr>
      </w:pPr>
      <w:bookmarkStart w:id="106" w:name="_Toc507651324"/>
      <w:bookmarkStart w:id="107" w:name="_Toc508652905"/>
      <w:r w:rsidRPr="00BE3212">
        <w:rPr>
          <w:b/>
          <w:color w:val="FFFFFF" w:themeColor="background1"/>
          <w:sz w:val="22"/>
          <w:szCs w:val="22"/>
        </w:rPr>
        <w:t>PRE-PARED EXPENDITURE</w:t>
      </w:r>
      <w:bookmarkEnd w:id="106"/>
      <w:bookmarkEnd w:id="107"/>
    </w:p>
    <w:p w14:paraId="619B997C" w14:textId="77777777" w:rsidR="00BE3212" w:rsidRPr="00BE3212" w:rsidRDefault="00BE3212" w:rsidP="00BE3212">
      <w:pPr>
        <w:pStyle w:val="BodyText"/>
        <w:spacing w:before="31"/>
        <w:ind w:left="145" w:right="37"/>
        <w:jc w:val="both"/>
        <w:rPr>
          <w:sz w:val="22"/>
          <w:szCs w:val="22"/>
        </w:rPr>
      </w:pPr>
      <w:r w:rsidRPr="00BE3212">
        <w:rPr>
          <w:color w:val="231F20"/>
          <w:sz w:val="22"/>
          <w:szCs w:val="22"/>
        </w:rPr>
        <w:t>Expenditure paid should be apportioned to the extent that only expenditure actually incurred in a year of assessment is deductible. The remainder of the pre-paid expenditure will be deductible in subsequent years of assessment. This does not apply if one of the following requirements are met:</w:t>
      </w:r>
    </w:p>
    <w:p w14:paraId="295C2741" w14:textId="77777777" w:rsidR="00BE3212" w:rsidRPr="00BE3212" w:rsidRDefault="00BE3212" w:rsidP="00BE3212">
      <w:pPr>
        <w:pStyle w:val="ListParagraph"/>
        <w:numPr>
          <w:ilvl w:val="0"/>
          <w:numId w:val="13"/>
        </w:numPr>
        <w:tabs>
          <w:tab w:val="left" w:pos="373"/>
        </w:tabs>
        <w:spacing w:before="1"/>
        <w:ind w:left="372" w:right="37"/>
        <w:jc w:val="both"/>
        <w:rPr>
          <w:color w:val="231F20"/>
        </w:rPr>
      </w:pPr>
      <w:r w:rsidRPr="00BE3212">
        <w:rPr>
          <w:color w:val="231F20"/>
        </w:rPr>
        <w:t>the goods, services or benefits are supplied or rendered within six months after the end of the year of</w:t>
      </w:r>
      <w:r w:rsidRPr="00BE3212">
        <w:rPr>
          <w:color w:val="231F20"/>
          <w:spacing w:val="5"/>
        </w:rPr>
        <w:t xml:space="preserve"> </w:t>
      </w:r>
      <w:r w:rsidRPr="00BE3212">
        <w:rPr>
          <w:color w:val="231F20"/>
        </w:rPr>
        <w:t>assessment</w:t>
      </w:r>
    </w:p>
    <w:p w14:paraId="4F5AB018" w14:textId="77777777" w:rsidR="00BE3212" w:rsidRPr="00BE3212" w:rsidRDefault="00BE3212" w:rsidP="00BE3212">
      <w:pPr>
        <w:pStyle w:val="ListParagraph"/>
        <w:numPr>
          <w:ilvl w:val="0"/>
          <w:numId w:val="13"/>
        </w:numPr>
        <w:tabs>
          <w:tab w:val="left" w:pos="373"/>
        </w:tabs>
        <w:ind w:left="372" w:right="37"/>
        <w:jc w:val="both"/>
        <w:rPr>
          <w:color w:val="231F20"/>
        </w:rPr>
      </w:pPr>
      <w:r w:rsidRPr="00BE3212">
        <w:rPr>
          <w:color w:val="231F20"/>
        </w:rPr>
        <w:t>the total pre-paid expenditure does not exceed R100 000 (2012: R80</w:t>
      </w:r>
      <w:r w:rsidRPr="00BE3212">
        <w:rPr>
          <w:color w:val="231F20"/>
          <w:spacing w:val="-2"/>
        </w:rPr>
        <w:t xml:space="preserve"> </w:t>
      </w:r>
      <w:r w:rsidRPr="00BE3212">
        <w:rPr>
          <w:color w:val="231F20"/>
        </w:rPr>
        <w:t>000)</w:t>
      </w:r>
    </w:p>
    <w:p w14:paraId="65226D7F" w14:textId="77777777" w:rsidR="00BE3212" w:rsidRPr="00BE3212" w:rsidRDefault="00BE3212" w:rsidP="00BE3212">
      <w:pPr>
        <w:pStyle w:val="ListParagraph"/>
        <w:numPr>
          <w:ilvl w:val="0"/>
          <w:numId w:val="13"/>
        </w:numPr>
        <w:tabs>
          <w:tab w:val="left" w:pos="373"/>
        </w:tabs>
        <w:ind w:left="372" w:right="37"/>
        <w:jc w:val="both"/>
        <w:rPr>
          <w:color w:val="231F20"/>
        </w:rPr>
      </w:pPr>
      <w:r w:rsidRPr="00BE3212">
        <w:rPr>
          <w:color w:val="231F20"/>
        </w:rPr>
        <w:t>expenditure with specifically determined timing and</w:t>
      </w:r>
      <w:r w:rsidRPr="00BE3212">
        <w:rPr>
          <w:color w:val="231F20"/>
          <w:spacing w:val="10"/>
        </w:rPr>
        <w:t xml:space="preserve"> </w:t>
      </w:r>
      <w:r w:rsidRPr="00BE3212">
        <w:rPr>
          <w:color w:val="231F20"/>
        </w:rPr>
        <w:t>accrual</w:t>
      </w:r>
    </w:p>
    <w:p w14:paraId="74CF86BD" w14:textId="77777777" w:rsidR="00BE3212" w:rsidRPr="00BE3212" w:rsidRDefault="00BE3212" w:rsidP="00BE3212">
      <w:pPr>
        <w:pStyle w:val="ListParagraph"/>
        <w:numPr>
          <w:ilvl w:val="0"/>
          <w:numId w:val="13"/>
        </w:numPr>
        <w:tabs>
          <w:tab w:val="left" w:pos="373"/>
        </w:tabs>
        <w:ind w:left="372" w:right="37"/>
        <w:jc w:val="both"/>
        <w:rPr>
          <w:color w:val="231F20"/>
        </w:rPr>
      </w:pPr>
      <w:r w:rsidRPr="00BE3212">
        <w:rPr>
          <w:color w:val="231F20"/>
        </w:rPr>
        <w:t>pre-paid expenditure payable in terms of a legislative</w:t>
      </w:r>
      <w:r w:rsidRPr="00BE3212">
        <w:rPr>
          <w:color w:val="231F20"/>
          <w:spacing w:val="12"/>
        </w:rPr>
        <w:t xml:space="preserve"> </w:t>
      </w:r>
      <w:r w:rsidRPr="00BE3212">
        <w:rPr>
          <w:color w:val="231F20"/>
        </w:rPr>
        <w:t>obligation.</w:t>
      </w:r>
    </w:p>
    <w:p w14:paraId="5870E630" w14:textId="77777777" w:rsidR="00BE3212" w:rsidRPr="00BE3212" w:rsidRDefault="00BE3212" w:rsidP="00BE3212">
      <w:pPr>
        <w:pStyle w:val="BodyText"/>
        <w:spacing w:before="48"/>
        <w:ind w:left="146" w:right="37"/>
        <w:jc w:val="both"/>
        <w:rPr>
          <w:color w:val="231F20"/>
          <w:sz w:val="22"/>
          <w:szCs w:val="22"/>
        </w:rPr>
      </w:pPr>
    </w:p>
    <w:p w14:paraId="7E3B9E12" w14:textId="77777777" w:rsidR="00BE3212" w:rsidRPr="00BE3212" w:rsidRDefault="00BE3212" w:rsidP="00BE3212">
      <w:pPr>
        <w:pStyle w:val="Heading1"/>
        <w:shd w:val="clear" w:color="auto" w:fill="1F4E79" w:themeFill="accent5" w:themeFillShade="80"/>
        <w:ind w:right="37" w:hanging="616"/>
        <w:rPr>
          <w:b/>
          <w:color w:val="FFFFFF" w:themeColor="background1"/>
          <w:sz w:val="22"/>
          <w:szCs w:val="22"/>
        </w:rPr>
      </w:pPr>
      <w:bookmarkStart w:id="108" w:name="_Toc507651325"/>
      <w:bookmarkStart w:id="109" w:name="_Toc508652906"/>
      <w:r w:rsidRPr="00BE3212">
        <w:rPr>
          <w:b/>
          <w:color w:val="FFFFFF" w:themeColor="background1"/>
          <w:sz w:val="22"/>
          <w:szCs w:val="22"/>
        </w:rPr>
        <w:t>PRE-TRADING EXPENDITURE</w:t>
      </w:r>
      <w:bookmarkEnd w:id="108"/>
      <w:bookmarkEnd w:id="109"/>
    </w:p>
    <w:p w14:paraId="435CC9C6" w14:textId="7597A27D" w:rsidR="00BE3212" w:rsidRPr="00BE3212" w:rsidRDefault="00BE3212" w:rsidP="00825BEF">
      <w:pPr>
        <w:pStyle w:val="BodyText"/>
        <w:spacing w:before="48"/>
        <w:ind w:left="146" w:right="37"/>
        <w:jc w:val="both"/>
        <w:rPr>
          <w:sz w:val="22"/>
          <w:szCs w:val="22"/>
        </w:rPr>
      </w:pPr>
      <w:r w:rsidRPr="00BE3212">
        <w:rPr>
          <w:color w:val="231F20"/>
          <w:sz w:val="22"/>
          <w:szCs w:val="22"/>
        </w:rPr>
        <w:t>Expenditure and losses incurred in connection with, but prior to the commencement of trade, is allowed as a deduction, provided the expenditure and losses, including section 24J interest, would have been deductible had the trade commenced. Such expenditure and losses are ring-fenced and</w:t>
      </w:r>
      <w:r w:rsidR="00825BEF">
        <w:rPr>
          <w:color w:val="231F20"/>
          <w:sz w:val="22"/>
          <w:szCs w:val="22"/>
        </w:rPr>
        <w:t xml:space="preserve"> </w:t>
      </w:r>
      <w:r w:rsidRPr="00BE3212">
        <w:rPr>
          <w:color w:val="231F20"/>
          <w:sz w:val="22"/>
          <w:szCs w:val="22"/>
        </w:rPr>
        <w:t>can only be set-off against income from that trade. The balance is carried forward and can be claimed in a subsequent year of assessment.</w:t>
      </w:r>
    </w:p>
    <w:p w14:paraId="59B57EB4" w14:textId="77777777" w:rsidR="00BE3212" w:rsidRPr="00BE3212" w:rsidRDefault="00BE3212" w:rsidP="00BE3212">
      <w:pPr>
        <w:pStyle w:val="BodyText"/>
        <w:spacing w:before="36" w:after="116"/>
        <w:ind w:left="151" w:right="37"/>
        <w:jc w:val="both"/>
        <w:rPr>
          <w:color w:val="231F20"/>
          <w:sz w:val="22"/>
          <w:szCs w:val="22"/>
        </w:rPr>
      </w:pPr>
    </w:p>
    <w:p w14:paraId="22CAAE10" w14:textId="77777777" w:rsidR="00BE3212" w:rsidRPr="00BE3212" w:rsidRDefault="00BE3212" w:rsidP="00BE3212">
      <w:pPr>
        <w:pStyle w:val="Heading1"/>
        <w:shd w:val="clear" w:color="auto" w:fill="1F4E79" w:themeFill="accent5" w:themeFillShade="80"/>
        <w:ind w:right="37" w:hanging="616"/>
        <w:rPr>
          <w:b/>
          <w:color w:val="FFFFFF" w:themeColor="background1"/>
          <w:sz w:val="22"/>
          <w:szCs w:val="22"/>
        </w:rPr>
      </w:pPr>
      <w:bookmarkStart w:id="110" w:name="_Toc507651326"/>
      <w:bookmarkStart w:id="111" w:name="_Toc508652907"/>
      <w:r w:rsidRPr="00BE3212">
        <w:rPr>
          <w:b/>
          <w:color w:val="FFFFFF" w:themeColor="background1"/>
          <w:sz w:val="22"/>
          <w:szCs w:val="22"/>
        </w:rPr>
        <w:t>PRE-PRODUCTION INTEREST</w:t>
      </w:r>
      <w:bookmarkEnd w:id="110"/>
      <w:bookmarkEnd w:id="111"/>
    </w:p>
    <w:p w14:paraId="54845A27" w14:textId="77777777" w:rsidR="00BE3212" w:rsidRPr="00BE3212" w:rsidRDefault="00BE3212" w:rsidP="00BE3212">
      <w:pPr>
        <w:pStyle w:val="BodyText"/>
        <w:spacing w:before="36" w:after="116"/>
        <w:ind w:left="151" w:right="37"/>
        <w:jc w:val="both"/>
        <w:rPr>
          <w:sz w:val="22"/>
          <w:szCs w:val="22"/>
        </w:rPr>
      </w:pPr>
      <w:r w:rsidRPr="00BE3212">
        <w:rPr>
          <w:color w:val="231F20"/>
          <w:sz w:val="22"/>
          <w:szCs w:val="22"/>
        </w:rPr>
        <w:t>Prior to 1 January 2012, interest and related finance charges incurred on any borrowing for the acquisition, installation or construction of any machinery, plant, building or improvements to a building or other asset, including land, were deductible when the asset was brought into use in the production of income. Such expenses are now deductible as pre-trading expenditure.</w:t>
      </w:r>
    </w:p>
    <w:p w14:paraId="748368CD" w14:textId="77777777" w:rsidR="00BE3212" w:rsidRPr="00BE3212" w:rsidRDefault="00BE3212" w:rsidP="00BE3212">
      <w:pPr>
        <w:pStyle w:val="Heading1"/>
        <w:shd w:val="clear" w:color="auto" w:fill="1F4E79" w:themeFill="accent5" w:themeFillShade="80"/>
        <w:ind w:right="37" w:hanging="616"/>
        <w:rPr>
          <w:b/>
          <w:color w:val="FFFFFF" w:themeColor="background1"/>
          <w:sz w:val="22"/>
          <w:szCs w:val="22"/>
        </w:rPr>
      </w:pPr>
      <w:r w:rsidRPr="00BE3212">
        <w:rPr>
          <w:b/>
          <w:color w:val="FFFFFF" w:themeColor="background1"/>
          <w:sz w:val="22"/>
          <w:szCs w:val="22"/>
        </w:rPr>
        <w:t xml:space="preserve"> </w:t>
      </w:r>
      <w:bookmarkStart w:id="112" w:name="_Toc507651327"/>
      <w:bookmarkStart w:id="113" w:name="_Toc508652908"/>
      <w:r w:rsidRPr="00BE3212">
        <w:rPr>
          <w:b/>
          <w:color w:val="FFFFFF" w:themeColor="background1"/>
          <w:sz w:val="22"/>
          <w:szCs w:val="22"/>
        </w:rPr>
        <w:t>CORPORATE RESTRUCTURES</w:t>
      </w:r>
      <w:bookmarkEnd w:id="112"/>
      <w:bookmarkEnd w:id="113"/>
    </w:p>
    <w:p w14:paraId="70586A1E" w14:textId="77777777" w:rsidR="00BE3212" w:rsidRPr="00BE3212" w:rsidRDefault="00BE3212" w:rsidP="00BE3212">
      <w:pPr>
        <w:pStyle w:val="BodyText"/>
        <w:spacing w:before="19"/>
        <w:ind w:left="146" w:right="37"/>
        <w:jc w:val="both"/>
        <w:rPr>
          <w:sz w:val="22"/>
          <w:szCs w:val="22"/>
        </w:rPr>
      </w:pPr>
      <w:r w:rsidRPr="00BE3212">
        <w:rPr>
          <w:color w:val="231F20"/>
          <w:sz w:val="22"/>
          <w:szCs w:val="22"/>
        </w:rPr>
        <w:t>Tax relief exists for certain corporate transactions, including:</w:t>
      </w:r>
    </w:p>
    <w:p w14:paraId="0AEC059A" w14:textId="77777777" w:rsidR="00BE3212" w:rsidRPr="00BE3212" w:rsidRDefault="00BE3212" w:rsidP="00BE3212">
      <w:pPr>
        <w:pStyle w:val="ListParagraph"/>
        <w:numPr>
          <w:ilvl w:val="0"/>
          <w:numId w:val="13"/>
        </w:numPr>
        <w:tabs>
          <w:tab w:val="left" w:pos="374"/>
        </w:tabs>
        <w:ind w:left="373" w:right="37"/>
        <w:jc w:val="both"/>
        <w:rPr>
          <w:color w:val="231F20"/>
        </w:rPr>
      </w:pPr>
      <w:r w:rsidRPr="00BE3212">
        <w:rPr>
          <w:color w:val="231F20"/>
        </w:rPr>
        <w:t>Asset-for-share transactions and share-for-share</w:t>
      </w:r>
      <w:r w:rsidRPr="00BE3212">
        <w:rPr>
          <w:color w:val="231F20"/>
          <w:spacing w:val="3"/>
        </w:rPr>
        <w:t xml:space="preserve"> </w:t>
      </w:r>
      <w:r w:rsidRPr="00BE3212">
        <w:rPr>
          <w:color w:val="231F20"/>
        </w:rPr>
        <w:t>transactions</w:t>
      </w:r>
    </w:p>
    <w:p w14:paraId="1B9F8C6F" w14:textId="77777777" w:rsidR="00BE3212" w:rsidRPr="00BE3212" w:rsidRDefault="00BE3212" w:rsidP="00BE3212">
      <w:pPr>
        <w:pStyle w:val="ListParagraph"/>
        <w:numPr>
          <w:ilvl w:val="0"/>
          <w:numId w:val="13"/>
        </w:numPr>
        <w:tabs>
          <w:tab w:val="left" w:pos="374"/>
        </w:tabs>
        <w:ind w:left="373" w:right="37"/>
        <w:jc w:val="both"/>
        <w:rPr>
          <w:color w:val="231F20"/>
        </w:rPr>
      </w:pPr>
      <w:r w:rsidRPr="00BE3212">
        <w:rPr>
          <w:color w:val="231F20"/>
        </w:rPr>
        <w:t>Amalgamation and unbundling transactions</w:t>
      </w:r>
    </w:p>
    <w:p w14:paraId="52DB4D99" w14:textId="77777777" w:rsidR="00BE3212" w:rsidRPr="00BE3212" w:rsidRDefault="00BE3212" w:rsidP="00BE3212">
      <w:pPr>
        <w:pStyle w:val="ListParagraph"/>
        <w:numPr>
          <w:ilvl w:val="0"/>
          <w:numId w:val="13"/>
        </w:numPr>
        <w:tabs>
          <w:tab w:val="left" w:pos="374"/>
        </w:tabs>
        <w:ind w:left="373" w:right="37"/>
        <w:jc w:val="both"/>
        <w:rPr>
          <w:color w:val="231F20"/>
        </w:rPr>
      </w:pPr>
      <w:r w:rsidRPr="00BE3212">
        <w:rPr>
          <w:color w:val="231F20"/>
        </w:rPr>
        <w:t>Intra-group transactions</w:t>
      </w:r>
    </w:p>
    <w:p w14:paraId="423CC72A" w14:textId="77777777" w:rsidR="00BE3212" w:rsidRPr="00BE3212" w:rsidRDefault="00BE3212" w:rsidP="00BE3212">
      <w:pPr>
        <w:pStyle w:val="ListParagraph"/>
        <w:numPr>
          <w:ilvl w:val="0"/>
          <w:numId w:val="13"/>
        </w:numPr>
        <w:tabs>
          <w:tab w:val="left" w:pos="374"/>
        </w:tabs>
        <w:ind w:left="146" w:right="37" w:firstLine="0"/>
        <w:jc w:val="both"/>
        <w:rPr>
          <w:color w:val="231F20"/>
        </w:rPr>
      </w:pPr>
      <w:r w:rsidRPr="00BE3212">
        <w:rPr>
          <w:color w:val="231F20"/>
        </w:rPr>
        <w:t>Liquidation, winding up or deregistration transactions within a group. Certain controlled foreign companies also</w:t>
      </w:r>
      <w:r w:rsidRPr="00BE3212">
        <w:rPr>
          <w:color w:val="231F20"/>
          <w:spacing w:val="1"/>
        </w:rPr>
        <w:t xml:space="preserve"> </w:t>
      </w:r>
      <w:r w:rsidRPr="00BE3212">
        <w:rPr>
          <w:color w:val="231F20"/>
        </w:rPr>
        <w:t>qualify.</w:t>
      </w:r>
    </w:p>
    <w:p w14:paraId="1B3E4A2A" w14:textId="77777777" w:rsidR="00BE3212" w:rsidRPr="002A628F" w:rsidRDefault="00BE3212" w:rsidP="002A628F">
      <w:pPr>
        <w:pStyle w:val="BodyText"/>
        <w:spacing w:before="57"/>
        <w:ind w:left="144" w:right="37"/>
        <w:jc w:val="both"/>
        <w:rPr>
          <w:sz w:val="22"/>
          <w:szCs w:val="22"/>
        </w:rPr>
      </w:pPr>
    </w:p>
    <w:p w14:paraId="0EE5B866" w14:textId="7A730D22" w:rsidR="00BE3212" w:rsidRDefault="00BE3212">
      <w:pPr>
        <w:widowControl/>
        <w:autoSpaceDE/>
        <w:autoSpaceDN/>
        <w:spacing w:after="160" w:line="259" w:lineRule="auto"/>
      </w:pPr>
      <w:r>
        <w:br w:type="page"/>
      </w:r>
    </w:p>
    <w:p w14:paraId="6369B853" w14:textId="77777777" w:rsidR="00BE3212" w:rsidRPr="00BE3212" w:rsidRDefault="00BE3212" w:rsidP="00BE3212">
      <w:pPr>
        <w:pStyle w:val="Heading1"/>
        <w:shd w:val="clear" w:color="auto" w:fill="1F4E79" w:themeFill="accent5" w:themeFillShade="80"/>
        <w:ind w:hanging="616"/>
        <w:rPr>
          <w:b/>
          <w:color w:val="FFFFFF" w:themeColor="background1"/>
          <w:sz w:val="22"/>
          <w:szCs w:val="22"/>
        </w:rPr>
      </w:pPr>
      <w:bookmarkStart w:id="114" w:name="_Toc507651328"/>
      <w:bookmarkStart w:id="115" w:name="_Toc508652909"/>
      <w:r w:rsidRPr="00BE3212">
        <w:rPr>
          <w:b/>
          <w:color w:val="FFFFFF" w:themeColor="background1"/>
          <w:sz w:val="22"/>
          <w:szCs w:val="22"/>
        </w:rPr>
        <w:lastRenderedPageBreak/>
        <w:t>RESIDENCE BASED TAXATION</w:t>
      </w:r>
      <w:bookmarkEnd w:id="114"/>
      <w:bookmarkEnd w:id="115"/>
    </w:p>
    <w:p w14:paraId="69D136AB" w14:textId="77777777" w:rsidR="00BE3212" w:rsidRPr="00BE3212" w:rsidRDefault="00BE3212" w:rsidP="00BE3212">
      <w:pPr>
        <w:pStyle w:val="BodyText"/>
        <w:spacing w:before="65"/>
        <w:ind w:left="146"/>
        <w:jc w:val="both"/>
        <w:rPr>
          <w:sz w:val="22"/>
          <w:szCs w:val="22"/>
        </w:rPr>
      </w:pPr>
      <w:r w:rsidRPr="00BE3212">
        <w:rPr>
          <w:color w:val="231F20"/>
          <w:sz w:val="22"/>
          <w:szCs w:val="22"/>
        </w:rPr>
        <w:t>As from 1 January 2001, residents are taxable on their worldwide income.</w:t>
      </w:r>
    </w:p>
    <w:p w14:paraId="1A2B3B41" w14:textId="77777777" w:rsidR="00BE3212" w:rsidRPr="00BE3212" w:rsidRDefault="00BE3212" w:rsidP="00BE3212">
      <w:pPr>
        <w:pStyle w:val="Heading5"/>
        <w:spacing w:before="27"/>
        <w:jc w:val="both"/>
        <w:rPr>
          <w:sz w:val="22"/>
          <w:szCs w:val="22"/>
        </w:rPr>
      </w:pPr>
      <w:r w:rsidRPr="00BE3212">
        <w:rPr>
          <w:color w:val="231F20"/>
          <w:sz w:val="22"/>
          <w:szCs w:val="22"/>
        </w:rPr>
        <w:t>Resident means</w:t>
      </w:r>
    </w:p>
    <w:p w14:paraId="078CED21" w14:textId="77777777" w:rsidR="00BE3212" w:rsidRPr="00BE3212" w:rsidRDefault="00BE3212" w:rsidP="00BE3212">
      <w:pPr>
        <w:pStyle w:val="ListParagraph"/>
        <w:numPr>
          <w:ilvl w:val="0"/>
          <w:numId w:val="13"/>
        </w:numPr>
        <w:tabs>
          <w:tab w:val="left" w:pos="374"/>
        </w:tabs>
        <w:spacing w:before="2"/>
        <w:ind w:left="373"/>
        <w:jc w:val="both"/>
        <w:rPr>
          <w:color w:val="231F20"/>
        </w:rPr>
      </w:pPr>
      <w:r w:rsidRPr="00BE3212">
        <w:rPr>
          <w:color w:val="231F20"/>
        </w:rPr>
        <w:t>A natural person who is ordinarily resident in South</w:t>
      </w:r>
      <w:r w:rsidRPr="00BE3212">
        <w:rPr>
          <w:color w:val="231F20"/>
          <w:spacing w:val="3"/>
        </w:rPr>
        <w:t xml:space="preserve"> </w:t>
      </w:r>
      <w:r w:rsidRPr="00BE3212">
        <w:rPr>
          <w:color w:val="231F20"/>
        </w:rPr>
        <w:t>Africa</w:t>
      </w:r>
    </w:p>
    <w:p w14:paraId="4471CD86" w14:textId="77777777" w:rsidR="00BE3212" w:rsidRPr="00BE3212" w:rsidRDefault="00BE3212" w:rsidP="00BE3212">
      <w:pPr>
        <w:pStyle w:val="ListParagraph"/>
        <w:numPr>
          <w:ilvl w:val="0"/>
          <w:numId w:val="13"/>
        </w:numPr>
        <w:tabs>
          <w:tab w:val="left" w:pos="374"/>
        </w:tabs>
        <w:spacing w:before="9"/>
        <w:ind w:left="373"/>
        <w:jc w:val="both"/>
        <w:rPr>
          <w:color w:val="231F20"/>
        </w:rPr>
      </w:pPr>
      <w:r w:rsidRPr="00BE3212">
        <w:rPr>
          <w:color w:val="231F20"/>
        </w:rPr>
        <w:t>As from 1 March 2005, a natural person who is physically present in South Africa for at least 92 days in the current and each of the preceding five tax years, and at least 916 days during the five preceding tax years. These days do not need to be</w:t>
      </w:r>
      <w:r w:rsidRPr="00BE3212">
        <w:rPr>
          <w:color w:val="231F20"/>
          <w:spacing w:val="5"/>
        </w:rPr>
        <w:t xml:space="preserve"> </w:t>
      </w:r>
      <w:r w:rsidRPr="00BE3212">
        <w:rPr>
          <w:color w:val="231F20"/>
        </w:rPr>
        <w:t>consecutive</w:t>
      </w:r>
    </w:p>
    <w:p w14:paraId="5CE672E8" w14:textId="77777777" w:rsidR="00BE3212" w:rsidRPr="00BE3212" w:rsidRDefault="00BE3212" w:rsidP="00BE3212">
      <w:pPr>
        <w:pStyle w:val="ListParagraph"/>
        <w:numPr>
          <w:ilvl w:val="0"/>
          <w:numId w:val="13"/>
        </w:numPr>
        <w:tabs>
          <w:tab w:val="left" w:pos="374"/>
        </w:tabs>
        <w:spacing w:before="18"/>
        <w:ind w:left="373"/>
        <w:jc w:val="both"/>
        <w:rPr>
          <w:color w:val="231F20"/>
        </w:rPr>
      </w:pPr>
      <w:r w:rsidRPr="00BE3212">
        <w:rPr>
          <w:color w:val="231F20"/>
        </w:rPr>
        <w:t>A company or trust that is incorporated, established, formed or which has its place of effective management in South</w:t>
      </w:r>
      <w:r w:rsidRPr="00BE3212">
        <w:rPr>
          <w:color w:val="231F20"/>
          <w:spacing w:val="5"/>
        </w:rPr>
        <w:t xml:space="preserve"> </w:t>
      </w:r>
      <w:r w:rsidRPr="00BE3212">
        <w:rPr>
          <w:color w:val="231F20"/>
        </w:rPr>
        <w:t>Africa.</w:t>
      </w:r>
    </w:p>
    <w:p w14:paraId="0FD31755" w14:textId="77777777" w:rsidR="00BE3212" w:rsidRPr="00BE3212" w:rsidRDefault="00BE3212" w:rsidP="00BE3212">
      <w:pPr>
        <w:pStyle w:val="Heading5"/>
        <w:spacing w:before="19"/>
        <w:jc w:val="both"/>
        <w:rPr>
          <w:sz w:val="22"/>
          <w:szCs w:val="22"/>
        </w:rPr>
      </w:pPr>
      <w:r w:rsidRPr="00BE3212">
        <w:rPr>
          <w:color w:val="231F20"/>
          <w:sz w:val="22"/>
          <w:szCs w:val="22"/>
        </w:rPr>
        <w:t>Resident excludes</w:t>
      </w:r>
    </w:p>
    <w:p w14:paraId="3032E4AF" w14:textId="77777777" w:rsidR="00BE3212" w:rsidRPr="00BE3212" w:rsidRDefault="00BE3212" w:rsidP="00BE3212">
      <w:pPr>
        <w:pStyle w:val="ListParagraph"/>
        <w:numPr>
          <w:ilvl w:val="0"/>
          <w:numId w:val="13"/>
        </w:numPr>
        <w:tabs>
          <w:tab w:val="left" w:pos="374"/>
        </w:tabs>
        <w:spacing w:before="7"/>
        <w:ind w:left="373"/>
        <w:jc w:val="both"/>
        <w:rPr>
          <w:color w:val="231F20"/>
        </w:rPr>
      </w:pPr>
      <w:r w:rsidRPr="00BE3212">
        <w:rPr>
          <w:color w:val="231F20"/>
        </w:rPr>
        <w:t>A natural person, who was previously regarded as a deemed resident, if physically absent from South Africa for a continuous period of at least 330 days from the date of</w:t>
      </w:r>
      <w:r w:rsidRPr="00BE3212">
        <w:rPr>
          <w:color w:val="231F20"/>
          <w:spacing w:val="1"/>
        </w:rPr>
        <w:t xml:space="preserve"> </w:t>
      </w:r>
      <w:r w:rsidRPr="00BE3212">
        <w:rPr>
          <w:color w:val="231F20"/>
        </w:rPr>
        <w:t>departure</w:t>
      </w:r>
    </w:p>
    <w:p w14:paraId="2B7BC805" w14:textId="77777777" w:rsidR="00BE3212" w:rsidRPr="00BE3212" w:rsidRDefault="00BE3212" w:rsidP="00BE3212">
      <w:pPr>
        <w:pStyle w:val="ListParagraph"/>
        <w:numPr>
          <w:ilvl w:val="0"/>
          <w:numId w:val="13"/>
        </w:numPr>
        <w:tabs>
          <w:tab w:val="left" w:pos="374"/>
        </w:tabs>
        <w:spacing w:before="18"/>
        <w:ind w:left="373"/>
        <w:jc w:val="both"/>
        <w:rPr>
          <w:color w:val="231F20"/>
        </w:rPr>
      </w:pPr>
      <w:r w:rsidRPr="00BE3212">
        <w:rPr>
          <w:color w:val="231F20"/>
        </w:rPr>
        <w:t>A person who is deemed to be exclusively a resident of another country for the purposes of the application of any double taxation</w:t>
      </w:r>
      <w:r w:rsidRPr="00BE3212">
        <w:rPr>
          <w:color w:val="231F20"/>
          <w:spacing w:val="5"/>
        </w:rPr>
        <w:t xml:space="preserve"> </w:t>
      </w:r>
      <w:r w:rsidRPr="00BE3212">
        <w:rPr>
          <w:color w:val="231F20"/>
        </w:rPr>
        <w:t>agreement.</w:t>
      </w:r>
    </w:p>
    <w:p w14:paraId="46B5355E" w14:textId="77777777" w:rsidR="00BE3212" w:rsidRPr="00BE3212" w:rsidRDefault="00BE3212" w:rsidP="00BE3212">
      <w:pPr>
        <w:pStyle w:val="Heading5"/>
        <w:spacing w:before="18"/>
        <w:jc w:val="both"/>
        <w:rPr>
          <w:sz w:val="22"/>
          <w:szCs w:val="22"/>
        </w:rPr>
      </w:pPr>
      <w:r w:rsidRPr="00BE3212">
        <w:rPr>
          <w:color w:val="231F20"/>
          <w:sz w:val="22"/>
          <w:szCs w:val="22"/>
        </w:rPr>
        <w:t>Exemptions</w:t>
      </w:r>
    </w:p>
    <w:p w14:paraId="30CD30EA" w14:textId="77777777" w:rsidR="00BE3212" w:rsidRPr="00BE3212" w:rsidRDefault="00BE3212" w:rsidP="00BE3212">
      <w:pPr>
        <w:pStyle w:val="ListParagraph"/>
        <w:numPr>
          <w:ilvl w:val="0"/>
          <w:numId w:val="13"/>
        </w:numPr>
        <w:tabs>
          <w:tab w:val="left" w:pos="374"/>
        </w:tabs>
        <w:spacing w:before="7"/>
        <w:ind w:left="373"/>
        <w:jc w:val="both"/>
        <w:rPr>
          <w:color w:val="231F20"/>
        </w:rPr>
      </w:pPr>
      <w:r w:rsidRPr="00BE3212">
        <w:rPr>
          <w:color w:val="231F20"/>
        </w:rPr>
        <w:t>Remuneration for services rendered outside South Africa during the tax year if such person was outside South Africa for periods in aggregate of more than 183 days, of which more than 60 days were</w:t>
      </w:r>
      <w:r w:rsidRPr="00BE3212">
        <w:rPr>
          <w:color w:val="231F20"/>
          <w:spacing w:val="18"/>
        </w:rPr>
        <w:t xml:space="preserve"> </w:t>
      </w:r>
      <w:r w:rsidRPr="00BE3212">
        <w:rPr>
          <w:color w:val="231F20"/>
        </w:rPr>
        <w:t>continuous</w:t>
      </w:r>
    </w:p>
    <w:p w14:paraId="4ADA4BB6" w14:textId="77777777" w:rsidR="00BE3212" w:rsidRPr="00BE3212" w:rsidRDefault="00BE3212" w:rsidP="00BE3212">
      <w:pPr>
        <w:pStyle w:val="ListParagraph"/>
        <w:numPr>
          <w:ilvl w:val="0"/>
          <w:numId w:val="13"/>
        </w:numPr>
        <w:tabs>
          <w:tab w:val="left" w:pos="374"/>
        </w:tabs>
        <w:spacing w:before="29"/>
        <w:ind w:left="373"/>
        <w:jc w:val="both"/>
        <w:rPr>
          <w:color w:val="231F20"/>
        </w:rPr>
      </w:pPr>
      <w:r w:rsidRPr="00BE3212">
        <w:rPr>
          <w:color w:val="231F20"/>
        </w:rPr>
        <w:t>Foreign pension and social security payments, subject to certain conditions.</w:t>
      </w:r>
    </w:p>
    <w:p w14:paraId="339762A1" w14:textId="77777777" w:rsidR="00BE3212" w:rsidRPr="00BE3212" w:rsidRDefault="00BE3212" w:rsidP="00BE3212">
      <w:pPr>
        <w:pStyle w:val="Heading5"/>
        <w:spacing w:before="18"/>
        <w:jc w:val="both"/>
        <w:rPr>
          <w:sz w:val="22"/>
          <w:szCs w:val="22"/>
        </w:rPr>
      </w:pPr>
      <w:r w:rsidRPr="00BE3212">
        <w:rPr>
          <w:color w:val="231F20"/>
          <w:sz w:val="22"/>
          <w:szCs w:val="22"/>
        </w:rPr>
        <w:t>Foreign Dividends</w:t>
      </w:r>
    </w:p>
    <w:p w14:paraId="51AF8857" w14:textId="77777777" w:rsidR="00BE3212" w:rsidRPr="00BE3212" w:rsidRDefault="00BE3212" w:rsidP="00BE3212">
      <w:pPr>
        <w:pStyle w:val="BodyText"/>
        <w:spacing w:before="11"/>
        <w:ind w:left="146"/>
        <w:jc w:val="both"/>
        <w:rPr>
          <w:sz w:val="22"/>
          <w:szCs w:val="22"/>
        </w:rPr>
      </w:pPr>
      <w:r w:rsidRPr="00BE3212">
        <w:rPr>
          <w:color w:val="231F20"/>
          <w:sz w:val="22"/>
          <w:szCs w:val="22"/>
        </w:rPr>
        <w:t>Foreign dividends received from a non-resident company and dividends received from a headquarter company are taxable, except if:</w:t>
      </w:r>
    </w:p>
    <w:p w14:paraId="560E40E1" w14:textId="77777777" w:rsidR="00BE3212" w:rsidRPr="00BE3212" w:rsidRDefault="00BE3212" w:rsidP="00BE3212">
      <w:pPr>
        <w:pStyle w:val="ListParagraph"/>
        <w:numPr>
          <w:ilvl w:val="0"/>
          <w:numId w:val="13"/>
        </w:numPr>
        <w:tabs>
          <w:tab w:val="left" w:pos="374"/>
        </w:tabs>
        <w:spacing w:before="29"/>
        <w:ind w:left="373"/>
        <w:jc w:val="both"/>
        <w:rPr>
          <w:color w:val="231F20"/>
        </w:rPr>
      </w:pPr>
      <w:r w:rsidRPr="00BE3212">
        <w:rPr>
          <w:color w:val="231F20"/>
        </w:rPr>
        <w:t>the shareholder holds at least 10% of the equity and voting rights of the distributing company</w:t>
      </w:r>
    </w:p>
    <w:p w14:paraId="7BDBD851" w14:textId="77777777" w:rsidR="00BE3212" w:rsidRPr="00BE3212" w:rsidRDefault="00BE3212" w:rsidP="00BE3212">
      <w:pPr>
        <w:pStyle w:val="ListParagraph"/>
        <w:numPr>
          <w:ilvl w:val="0"/>
          <w:numId w:val="13"/>
        </w:numPr>
        <w:tabs>
          <w:tab w:val="left" w:pos="374"/>
        </w:tabs>
        <w:spacing w:before="2"/>
        <w:ind w:left="373"/>
        <w:jc w:val="both"/>
        <w:rPr>
          <w:color w:val="231F20"/>
        </w:rPr>
      </w:pPr>
      <w:r w:rsidRPr="00BE3212">
        <w:rPr>
          <w:color w:val="231F20"/>
        </w:rPr>
        <w:t>the distributing company is listed on the JSE, including a</w:t>
      </w:r>
      <w:r w:rsidRPr="00BE3212">
        <w:rPr>
          <w:color w:val="231F20"/>
          <w:spacing w:val="23"/>
        </w:rPr>
        <w:t xml:space="preserve"> </w:t>
      </w:r>
      <w:r w:rsidRPr="00BE3212">
        <w:rPr>
          <w:color w:val="231F20"/>
        </w:rPr>
        <w:t>dividend</w:t>
      </w:r>
    </w:p>
    <w:p w14:paraId="3C06A0CC" w14:textId="77777777" w:rsidR="00BE3212" w:rsidRPr="00BE3212" w:rsidRDefault="00BE3212" w:rsidP="00BE3212">
      <w:pPr>
        <w:ind w:left="373"/>
        <w:jc w:val="both"/>
      </w:pPr>
      <w:r w:rsidRPr="00BE3212">
        <w:rPr>
          <w:i/>
          <w:color w:val="231F20"/>
        </w:rPr>
        <w:t xml:space="preserve">in specie </w:t>
      </w:r>
      <w:r w:rsidRPr="00BE3212">
        <w:rPr>
          <w:color w:val="231F20"/>
        </w:rPr>
        <w:t>from 1 March 2014</w:t>
      </w:r>
    </w:p>
    <w:p w14:paraId="6553983C" w14:textId="77777777" w:rsidR="00BE3212" w:rsidRPr="00BE3212" w:rsidRDefault="00BE3212" w:rsidP="00BE3212">
      <w:pPr>
        <w:pStyle w:val="ListParagraph"/>
        <w:numPr>
          <w:ilvl w:val="0"/>
          <w:numId w:val="13"/>
        </w:numPr>
        <w:tabs>
          <w:tab w:val="left" w:pos="374"/>
        </w:tabs>
        <w:spacing w:before="10"/>
        <w:ind w:left="373"/>
        <w:jc w:val="both"/>
        <w:rPr>
          <w:color w:val="231F20"/>
        </w:rPr>
      </w:pPr>
      <w:r w:rsidRPr="00BE3212">
        <w:rPr>
          <w:color w:val="231F20"/>
        </w:rPr>
        <w:t>the distributing company is a controlled foreign company (CFC) and the dividends do not exceed amounts deemed to be the resident shareholder’s income under the CFC</w:t>
      </w:r>
      <w:r w:rsidRPr="00BE3212">
        <w:rPr>
          <w:color w:val="231F20"/>
          <w:spacing w:val="-1"/>
        </w:rPr>
        <w:t xml:space="preserve"> </w:t>
      </w:r>
      <w:r w:rsidRPr="00BE3212">
        <w:rPr>
          <w:color w:val="231F20"/>
        </w:rPr>
        <w:t>rules</w:t>
      </w:r>
    </w:p>
    <w:p w14:paraId="530425BD" w14:textId="77777777" w:rsidR="00BE3212" w:rsidRPr="00BE3212" w:rsidRDefault="00BE3212" w:rsidP="00BE3212">
      <w:pPr>
        <w:pStyle w:val="ListParagraph"/>
        <w:numPr>
          <w:ilvl w:val="0"/>
          <w:numId w:val="13"/>
        </w:numPr>
        <w:tabs>
          <w:tab w:val="left" w:pos="374"/>
        </w:tabs>
        <w:spacing w:before="18"/>
        <w:ind w:left="373"/>
        <w:jc w:val="both"/>
        <w:rPr>
          <w:color w:val="231F20"/>
        </w:rPr>
      </w:pPr>
      <w:r w:rsidRPr="00BE3212">
        <w:rPr>
          <w:color w:val="231F20"/>
        </w:rPr>
        <w:t>foreign dividends declared by one company to another company resident in the same country.</w:t>
      </w:r>
    </w:p>
    <w:p w14:paraId="6128ABBC" w14:textId="77777777" w:rsidR="00BE3212" w:rsidRPr="00BE3212" w:rsidRDefault="00BE3212" w:rsidP="00BE3212">
      <w:pPr>
        <w:pStyle w:val="BodyText"/>
        <w:spacing w:before="29"/>
        <w:ind w:left="146"/>
        <w:jc w:val="both"/>
        <w:rPr>
          <w:sz w:val="22"/>
          <w:szCs w:val="22"/>
        </w:rPr>
      </w:pPr>
      <w:r w:rsidRPr="00BE3212">
        <w:rPr>
          <w:color w:val="231F20"/>
          <w:sz w:val="22"/>
          <w:szCs w:val="22"/>
        </w:rPr>
        <w:t>For years of assessment commencing on or after 1 March 2017, any remaining taxable foreign dividends are subject to a formula whereby the maximum rate of taxation is 20% (previously 15%) subject to a reduction in terms of a double taxation agreement.</w:t>
      </w:r>
    </w:p>
    <w:p w14:paraId="70513099" w14:textId="77777777" w:rsidR="00BE3212" w:rsidRPr="00BE3212" w:rsidRDefault="00BE3212" w:rsidP="00BE3212">
      <w:pPr>
        <w:pStyle w:val="BodyText"/>
        <w:spacing w:before="29"/>
        <w:ind w:left="146"/>
        <w:jc w:val="both"/>
        <w:rPr>
          <w:sz w:val="22"/>
          <w:szCs w:val="22"/>
        </w:rPr>
      </w:pPr>
      <w:r w:rsidRPr="00BE3212">
        <w:rPr>
          <w:color w:val="231F20"/>
          <w:sz w:val="22"/>
          <w:szCs w:val="22"/>
        </w:rPr>
        <w:t>A resident is entitled to a credit calculated in accordance with a formula, for any withholding tax paid in respect of a foreign dividend that is included in gross income, provided such dividend is not fully exempt.</w:t>
      </w:r>
    </w:p>
    <w:p w14:paraId="75C24D99" w14:textId="77777777" w:rsidR="00BE3212" w:rsidRPr="00BE3212" w:rsidRDefault="00BE3212" w:rsidP="00BE3212">
      <w:pPr>
        <w:pStyle w:val="BodyText"/>
        <w:spacing w:before="29"/>
        <w:ind w:left="146"/>
        <w:jc w:val="both"/>
        <w:rPr>
          <w:sz w:val="22"/>
          <w:szCs w:val="22"/>
        </w:rPr>
      </w:pPr>
      <w:r w:rsidRPr="00BE3212">
        <w:rPr>
          <w:color w:val="231F20"/>
          <w:sz w:val="22"/>
          <w:szCs w:val="22"/>
        </w:rPr>
        <w:t>As from 1 April 2012, no deduction is allowed for expenditure, including interest, incurred in the production of foreign dividends.</w:t>
      </w:r>
    </w:p>
    <w:p w14:paraId="3A27D5B4" w14:textId="77777777" w:rsidR="00BE3212" w:rsidRPr="00BE3212" w:rsidRDefault="00BE3212" w:rsidP="00BE3212">
      <w:pPr>
        <w:pStyle w:val="Heading5"/>
        <w:spacing w:before="19"/>
        <w:jc w:val="both"/>
        <w:rPr>
          <w:sz w:val="22"/>
          <w:szCs w:val="22"/>
        </w:rPr>
      </w:pPr>
      <w:r w:rsidRPr="00BE3212">
        <w:rPr>
          <w:color w:val="231F20"/>
          <w:sz w:val="22"/>
          <w:szCs w:val="22"/>
        </w:rPr>
        <w:t>Controlled Foreign Companies</w:t>
      </w:r>
    </w:p>
    <w:p w14:paraId="253E1C41" w14:textId="77777777" w:rsidR="00BE3212" w:rsidRPr="00BE3212" w:rsidRDefault="00BE3212" w:rsidP="00BE3212">
      <w:pPr>
        <w:pStyle w:val="BodyText"/>
        <w:spacing w:before="11"/>
        <w:ind w:left="146"/>
        <w:jc w:val="both"/>
        <w:rPr>
          <w:sz w:val="22"/>
          <w:szCs w:val="22"/>
        </w:rPr>
      </w:pPr>
      <w:r w:rsidRPr="00BE3212">
        <w:rPr>
          <w:color w:val="231F20"/>
          <w:sz w:val="22"/>
          <w:szCs w:val="22"/>
        </w:rPr>
        <w:t>A CFC is a non-resident company in which residents, other than a head- quarter company, directly or indirectly own or control more than 50% of the participation or voting rights or is consolidated in terms of IFRS 10.</w:t>
      </w:r>
    </w:p>
    <w:p w14:paraId="5ACEB67D" w14:textId="77777777" w:rsidR="00BE3212" w:rsidRPr="00BE3212" w:rsidRDefault="00BE3212" w:rsidP="00BE3212">
      <w:pPr>
        <w:pStyle w:val="BodyText"/>
        <w:spacing w:before="17"/>
        <w:ind w:left="146"/>
        <w:jc w:val="both"/>
        <w:rPr>
          <w:sz w:val="22"/>
          <w:szCs w:val="22"/>
        </w:rPr>
      </w:pPr>
      <w:r w:rsidRPr="00BE3212">
        <w:rPr>
          <w:color w:val="231F20"/>
          <w:sz w:val="22"/>
          <w:szCs w:val="22"/>
        </w:rPr>
        <w:t>As from 1 April 2012, a resident holding between 10% and 20% of a foreign company, may no longer elect to treat the company as a CFC.</w:t>
      </w:r>
    </w:p>
    <w:p w14:paraId="2ACBBCBA" w14:textId="0C2C0583" w:rsidR="00BE3212" w:rsidRDefault="00BE3212">
      <w:pPr>
        <w:widowControl/>
        <w:autoSpaceDE/>
        <w:autoSpaceDN/>
        <w:spacing w:after="160" w:line="259" w:lineRule="auto"/>
      </w:pPr>
      <w:r>
        <w:br w:type="page"/>
      </w:r>
    </w:p>
    <w:p w14:paraId="321610A1" w14:textId="77777777" w:rsidR="00B4789F" w:rsidRPr="00B4789F" w:rsidRDefault="00B4789F" w:rsidP="00B4789F">
      <w:pPr>
        <w:pStyle w:val="Heading1"/>
        <w:shd w:val="clear" w:color="auto" w:fill="1F4E79" w:themeFill="accent5" w:themeFillShade="80"/>
        <w:ind w:hanging="616"/>
        <w:rPr>
          <w:b/>
          <w:color w:val="FFFFFF" w:themeColor="background1"/>
          <w:sz w:val="22"/>
          <w:szCs w:val="22"/>
        </w:rPr>
      </w:pPr>
      <w:bookmarkStart w:id="116" w:name="_Toc507651329"/>
      <w:bookmarkStart w:id="117" w:name="_Toc508652910"/>
      <w:r w:rsidRPr="00B4789F">
        <w:rPr>
          <w:b/>
          <w:color w:val="FFFFFF" w:themeColor="background1"/>
          <w:sz w:val="22"/>
          <w:szCs w:val="22"/>
        </w:rPr>
        <w:lastRenderedPageBreak/>
        <w:t>DOUBLE TAXATION AGREEMENTS</w:t>
      </w:r>
      <w:bookmarkEnd w:id="116"/>
      <w:bookmarkEnd w:id="117"/>
      <w:r w:rsidRPr="00B4789F">
        <w:rPr>
          <w:b/>
          <w:color w:val="FFFFFF" w:themeColor="background1"/>
          <w:sz w:val="22"/>
          <w:szCs w:val="22"/>
        </w:rPr>
        <w:t xml:space="preserve"> </w:t>
      </w:r>
    </w:p>
    <w:p w14:paraId="1388B247" w14:textId="77777777" w:rsidR="00B4789F" w:rsidRPr="00B4789F" w:rsidRDefault="00B4789F" w:rsidP="00B4789F">
      <w:pPr>
        <w:pStyle w:val="BodyText"/>
        <w:spacing w:before="106"/>
        <w:ind w:left="142" w:right="37"/>
        <w:jc w:val="both"/>
        <w:rPr>
          <w:b/>
          <w:sz w:val="22"/>
          <w:szCs w:val="22"/>
        </w:rPr>
      </w:pPr>
      <w:r w:rsidRPr="00B4789F">
        <w:rPr>
          <w:color w:val="231F20"/>
          <w:sz w:val="22"/>
          <w:szCs w:val="22"/>
        </w:rPr>
        <w:t xml:space="preserve">Double taxation arises where two countries have a taxing right on the same amount. South Africa has negotiated double taxation agreements with various countries around the world. The purpose of these agreements is to eliminate double taxation. The double taxation agreements are available on </w:t>
      </w:r>
      <w:hyperlink r:id="rId10">
        <w:r w:rsidRPr="00B4789F">
          <w:rPr>
            <w:b/>
            <w:color w:val="231F20"/>
            <w:sz w:val="22"/>
            <w:szCs w:val="22"/>
          </w:rPr>
          <w:t>www.sars.gov.za</w:t>
        </w:r>
      </w:hyperlink>
    </w:p>
    <w:p w14:paraId="7E2C13B3" w14:textId="77777777" w:rsidR="00B4789F" w:rsidRPr="00B4789F" w:rsidRDefault="00B4789F" w:rsidP="00B4789F">
      <w:pPr>
        <w:pStyle w:val="Heading9"/>
        <w:ind w:left="162" w:right="37"/>
        <w:jc w:val="both"/>
        <w:rPr>
          <w:rFonts w:ascii="Arial" w:hAnsi="Arial" w:cs="Arial"/>
          <w:color w:val="231F20"/>
          <w:sz w:val="22"/>
          <w:szCs w:val="22"/>
        </w:rPr>
      </w:pPr>
    </w:p>
    <w:p w14:paraId="7BFCA5EC" w14:textId="77777777" w:rsidR="00B4789F" w:rsidRPr="00B4789F" w:rsidRDefault="00B4789F" w:rsidP="00B4789F">
      <w:pPr>
        <w:pStyle w:val="Heading1"/>
        <w:shd w:val="clear" w:color="auto" w:fill="1F4E79" w:themeFill="accent5" w:themeFillShade="80"/>
        <w:ind w:right="37" w:hanging="616"/>
        <w:rPr>
          <w:b/>
          <w:color w:val="FFFFFF" w:themeColor="background1"/>
          <w:sz w:val="22"/>
          <w:szCs w:val="22"/>
        </w:rPr>
      </w:pPr>
      <w:bookmarkStart w:id="118" w:name="_Toc507651330"/>
      <w:bookmarkStart w:id="119" w:name="_Toc508652911"/>
      <w:r w:rsidRPr="00B4789F">
        <w:rPr>
          <w:b/>
          <w:color w:val="FFFFFF" w:themeColor="background1"/>
          <w:sz w:val="22"/>
          <w:szCs w:val="22"/>
        </w:rPr>
        <w:t>TAXATION OF NON-RESIDENTS</w:t>
      </w:r>
      <w:bookmarkEnd w:id="118"/>
      <w:bookmarkEnd w:id="119"/>
    </w:p>
    <w:p w14:paraId="26763E28" w14:textId="77777777" w:rsidR="00B4789F" w:rsidRPr="00B4789F" w:rsidRDefault="00B4789F" w:rsidP="00B4789F">
      <w:pPr>
        <w:pStyle w:val="Heading9"/>
        <w:ind w:left="162" w:right="37"/>
        <w:jc w:val="both"/>
        <w:rPr>
          <w:rFonts w:ascii="Arial" w:hAnsi="Arial" w:cs="Arial"/>
          <w:sz w:val="22"/>
          <w:szCs w:val="22"/>
        </w:rPr>
      </w:pPr>
      <w:r w:rsidRPr="00B4789F">
        <w:rPr>
          <w:rFonts w:ascii="Arial" w:hAnsi="Arial" w:cs="Arial"/>
          <w:color w:val="231F20"/>
          <w:sz w:val="22"/>
          <w:szCs w:val="22"/>
        </w:rPr>
        <w:t>Interest</w:t>
      </w:r>
    </w:p>
    <w:p w14:paraId="213B3BE8" w14:textId="77777777" w:rsidR="00B4789F" w:rsidRPr="00B4789F" w:rsidRDefault="00B4789F" w:rsidP="00B4789F">
      <w:pPr>
        <w:pStyle w:val="BodyText"/>
        <w:spacing w:before="15"/>
        <w:ind w:left="162" w:right="37"/>
        <w:jc w:val="both"/>
        <w:rPr>
          <w:sz w:val="22"/>
          <w:szCs w:val="22"/>
        </w:rPr>
      </w:pPr>
      <w:r w:rsidRPr="00B4789F">
        <w:rPr>
          <w:color w:val="231F20"/>
          <w:sz w:val="22"/>
          <w:szCs w:val="22"/>
        </w:rPr>
        <w:t>Interest received by or accrued to a non-resident is exempt from normal tax unless the individual was physically present in South Africa for a period of more than 183 days in aggregate or carried on business through a permanent establishment in South Africa at any time during the prior 12-month period.</w:t>
      </w:r>
    </w:p>
    <w:p w14:paraId="7875EFAC" w14:textId="77777777" w:rsidR="00B4789F" w:rsidRPr="00B4789F" w:rsidRDefault="00B4789F" w:rsidP="00B4789F">
      <w:pPr>
        <w:pStyle w:val="BodyText"/>
        <w:ind w:left="162" w:right="37"/>
        <w:jc w:val="both"/>
        <w:rPr>
          <w:sz w:val="22"/>
          <w:szCs w:val="22"/>
        </w:rPr>
      </w:pPr>
      <w:r w:rsidRPr="00B4789F">
        <w:rPr>
          <w:color w:val="231F20"/>
          <w:sz w:val="22"/>
          <w:szCs w:val="22"/>
        </w:rPr>
        <w:t>As from 1 March 2015, where this exemption is applicable, a final withholding tax of 15% is imposed on interest paid to a non-resident, subject to a reduction in the rate in terms of a double taxation agreement.</w:t>
      </w:r>
    </w:p>
    <w:p w14:paraId="5F7882C2" w14:textId="77777777" w:rsidR="00B4789F" w:rsidRPr="00B4789F" w:rsidRDefault="00B4789F" w:rsidP="00B4789F">
      <w:pPr>
        <w:pStyle w:val="Heading9"/>
        <w:spacing w:before="7"/>
        <w:ind w:left="162" w:right="37"/>
        <w:jc w:val="both"/>
        <w:rPr>
          <w:rFonts w:ascii="Arial" w:hAnsi="Arial" w:cs="Arial"/>
          <w:sz w:val="22"/>
          <w:szCs w:val="22"/>
        </w:rPr>
      </w:pPr>
      <w:r w:rsidRPr="00B4789F">
        <w:rPr>
          <w:rFonts w:ascii="Arial" w:hAnsi="Arial" w:cs="Arial"/>
          <w:color w:val="231F20"/>
          <w:sz w:val="22"/>
          <w:szCs w:val="22"/>
        </w:rPr>
        <w:t>Dividends</w:t>
      </w:r>
    </w:p>
    <w:p w14:paraId="2D3D2E42" w14:textId="77777777" w:rsidR="00B4789F" w:rsidRPr="00B4789F" w:rsidRDefault="00B4789F" w:rsidP="00B4789F">
      <w:pPr>
        <w:pStyle w:val="BodyText"/>
        <w:spacing w:before="9"/>
        <w:ind w:left="162" w:right="37"/>
        <w:jc w:val="both"/>
        <w:rPr>
          <w:sz w:val="22"/>
          <w:szCs w:val="22"/>
        </w:rPr>
      </w:pPr>
      <w:r w:rsidRPr="00B4789F">
        <w:rPr>
          <w:color w:val="231F20"/>
          <w:sz w:val="22"/>
          <w:szCs w:val="22"/>
        </w:rPr>
        <w:t>As from 22 February 2017, Dividends Tax is payable at a rate of 20% (previously 15%), subject to a reduction in the rate in terms of a double taxation agreement. Prior to 1 April 2012, dividends were subject to Secondary Tax on Companies.</w:t>
      </w:r>
    </w:p>
    <w:p w14:paraId="1F247564" w14:textId="77777777" w:rsidR="00B4789F" w:rsidRPr="00B4789F" w:rsidRDefault="00B4789F" w:rsidP="00B4789F">
      <w:pPr>
        <w:pStyle w:val="Heading9"/>
        <w:spacing w:before="8"/>
        <w:ind w:left="162" w:right="37"/>
        <w:jc w:val="both"/>
        <w:rPr>
          <w:rFonts w:ascii="Arial" w:hAnsi="Arial" w:cs="Arial"/>
          <w:sz w:val="22"/>
          <w:szCs w:val="22"/>
        </w:rPr>
      </w:pPr>
      <w:r w:rsidRPr="00B4789F">
        <w:rPr>
          <w:rFonts w:ascii="Arial" w:hAnsi="Arial" w:cs="Arial"/>
          <w:color w:val="231F20"/>
          <w:sz w:val="22"/>
          <w:szCs w:val="22"/>
        </w:rPr>
        <w:t>Royalties</w:t>
      </w:r>
    </w:p>
    <w:p w14:paraId="54B847E1" w14:textId="77777777" w:rsidR="00B4789F" w:rsidRPr="00B4789F" w:rsidRDefault="00B4789F" w:rsidP="00B4789F">
      <w:pPr>
        <w:pStyle w:val="BodyText"/>
        <w:spacing w:before="9"/>
        <w:ind w:left="162" w:right="37"/>
        <w:jc w:val="both"/>
        <w:rPr>
          <w:sz w:val="22"/>
          <w:szCs w:val="22"/>
        </w:rPr>
      </w:pPr>
      <w:r w:rsidRPr="00B4789F">
        <w:rPr>
          <w:color w:val="231F20"/>
          <w:sz w:val="22"/>
          <w:szCs w:val="22"/>
        </w:rPr>
        <w:t>As from 1 January 2015, a final withholding tax of 15% (previously 12%) is imposed on royalties paid to a non-resident, subject to a reduction in the rate in terms of a double taxation agreement.</w:t>
      </w:r>
    </w:p>
    <w:p w14:paraId="3CAA78AD" w14:textId="77777777" w:rsidR="00B4789F" w:rsidRPr="00B4789F" w:rsidRDefault="00B4789F" w:rsidP="00B4789F">
      <w:pPr>
        <w:pStyle w:val="BodyText"/>
        <w:ind w:left="162" w:right="37"/>
        <w:jc w:val="both"/>
        <w:rPr>
          <w:sz w:val="22"/>
          <w:szCs w:val="22"/>
        </w:rPr>
      </w:pPr>
      <w:r w:rsidRPr="00B4789F">
        <w:rPr>
          <w:color w:val="231F20"/>
          <w:sz w:val="22"/>
          <w:szCs w:val="22"/>
        </w:rPr>
        <w:t>Residents require Government and SARB approval for royalty payments to a non-resident.</w:t>
      </w:r>
    </w:p>
    <w:p w14:paraId="72E45AF0" w14:textId="77777777" w:rsidR="00B4789F" w:rsidRPr="00B4789F" w:rsidRDefault="00B4789F" w:rsidP="00B4789F">
      <w:pPr>
        <w:pStyle w:val="Heading9"/>
        <w:spacing w:before="8"/>
        <w:ind w:left="162" w:right="37"/>
        <w:jc w:val="both"/>
        <w:rPr>
          <w:rFonts w:ascii="Arial" w:hAnsi="Arial" w:cs="Arial"/>
          <w:sz w:val="22"/>
          <w:szCs w:val="22"/>
        </w:rPr>
      </w:pPr>
      <w:r w:rsidRPr="00B4789F">
        <w:rPr>
          <w:rFonts w:ascii="Arial" w:hAnsi="Arial" w:cs="Arial"/>
          <w:color w:val="231F20"/>
          <w:sz w:val="22"/>
          <w:szCs w:val="22"/>
        </w:rPr>
        <w:t>Service Fees</w:t>
      </w:r>
    </w:p>
    <w:p w14:paraId="3D819E13" w14:textId="77777777" w:rsidR="00B4789F" w:rsidRPr="00B4789F" w:rsidRDefault="00B4789F" w:rsidP="00B4789F">
      <w:pPr>
        <w:pStyle w:val="BodyText"/>
        <w:spacing w:before="9"/>
        <w:ind w:left="162" w:right="37"/>
        <w:jc w:val="both"/>
        <w:rPr>
          <w:sz w:val="22"/>
          <w:szCs w:val="22"/>
        </w:rPr>
      </w:pPr>
      <w:r w:rsidRPr="00B4789F">
        <w:rPr>
          <w:color w:val="231F20"/>
          <w:sz w:val="22"/>
          <w:szCs w:val="22"/>
        </w:rPr>
        <w:t>There is no withholding tax on cross-border consultancy, management and technical fees from a South African source.</w:t>
      </w:r>
    </w:p>
    <w:p w14:paraId="309A2688" w14:textId="77777777" w:rsidR="00B4789F" w:rsidRPr="00B4789F" w:rsidRDefault="00B4789F" w:rsidP="00B4789F">
      <w:pPr>
        <w:pStyle w:val="Heading9"/>
        <w:spacing w:before="8"/>
        <w:ind w:left="162" w:right="37"/>
        <w:jc w:val="both"/>
        <w:rPr>
          <w:rFonts w:ascii="Arial" w:hAnsi="Arial" w:cs="Arial"/>
          <w:sz w:val="22"/>
          <w:szCs w:val="22"/>
        </w:rPr>
      </w:pPr>
      <w:r w:rsidRPr="00B4789F">
        <w:rPr>
          <w:rFonts w:ascii="Arial" w:hAnsi="Arial" w:cs="Arial"/>
          <w:color w:val="231F20"/>
          <w:sz w:val="22"/>
          <w:szCs w:val="22"/>
        </w:rPr>
        <w:t>Other Income</w:t>
      </w:r>
    </w:p>
    <w:p w14:paraId="24C4EAE7" w14:textId="77777777" w:rsidR="00B4789F" w:rsidRPr="00B4789F" w:rsidRDefault="00B4789F" w:rsidP="00B4789F">
      <w:pPr>
        <w:pStyle w:val="BodyText"/>
        <w:ind w:left="162" w:right="37"/>
        <w:jc w:val="both"/>
        <w:rPr>
          <w:sz w:val="22"/>
          <w:szCs w:val="22"/>
        </w:rPr>
      </w:pPr>
      <w:r w:rsidRPr="00B4789F">
        <w:rPr>
          <w:color w:val="231F20"/>
          <w:sz w:val="22"/>
          <w:szCs w:val="22"/>
        </w:rPr>
        <w:t>Non-residents are taxed on South African sourced income only.</w:t>
      </w:r>
    </w:p>
    <w:p w14:paraId="31745BF0" w14:textId="77777777" w:rsidR="00B4789F" w:rsidRPr="00B4789F" w:rsidRDefault="00B4789F" w:rsidP="00B4789F">
      <w:pPr>
        <w:pStyle w:val="Heading9"/>
        <w:spacing w:before="4"/>
        <w:ind w:left="162" w:right="37"/>
        <w:jc w:val="both"/>
        <w:rPr>
          <w:rFonts w:ascii="Arial" w:hAnsi="Arial" w:cs="Arial"/>
          <w:sz w:val="22"/>
          <w:szCs w:val="22"/>
        </w:rPr>
      </w:pPr>
      <w:r w:rsidRPr="00B4789F">
        <w:rPr>
          <w:rFonts w:ascii="Arial" w:hAnsi="Arial" w:cs="Arial"/>
          <w:color w:val="231F20"/>
          <w:sz w:val="22"/>
          <w:szCs w:val="22"/>
        </w:rPr>
        <w:t>Payment to Non-Resident Sportspersons and Entertainers</w:t>
      </w:r>
    </w:p>
    <w:p w14:paraId="57F7CC9E" w14:textId="77777777" w:rsidR="00B4789F" w:rsidRPr="00B4789F" w:rsidRDefault="00B4789F" w:rsidP="00B4789F">
      <w:pPr>
        <w:pStyle w:val="BodyText"/>
        <w:spacing w:before="9"/>
        <w:ind w:left="162" w:right="37"/>
        <w:jc w:val="both"/>
        <w:rPr>
          <w:color w:val="231F20"/>
          <w:sz w:val="22"/>
          <w:szCs w:val="22"/>
        </w:rPr>
      </w:pPr>
      <w:r w:rsidRPr="00B4789F">
        <w:rPr>
          <w:color w:val="231F20"/>
          <w:sz w:val="22"/>
          <w:szCs w:val="22"/>
        </w:rPr>
        <w:t>A withholding tax of 15% is payable by non-resident sportspersons and entertainers on income earned in South Africa.</w:t>
      </w:r>
    </w:p>
    <w:p w14:paraId="5871BFB6" w14:textId="77777777" w:rsidR="00B4789F" w:rsidRPr="00B4789F" w:rsidRDefault="00B4789F" w:rsidP="00B4789F">
      <w:pPr>
        <w:pStyle w:val="BodyText"/>
        <w:spacing w:before="9"/>
        <w:ind w:left="162" w:right="37"/>
        <w:jc w:val="both"/>
        <w:rPr>
          <w:sz w:val="22"/>
          <w:szCs w:val="22"/>
        </w:rPr>
      </w:pPr>
    </w:p>
    <w:p w14:paraId="1ED47BB1" w14:textId="77777777" w:rsidR="00B4789F" w:rsidRPr="00B4789F" w:rsidRDefault="00B4789F" w:rsidP="00B4789F">
      <w:pPr>
        <w:pStyle w:val="Heading1"/>
        <w:shd w:val="clear" w:color="auto" w:fill="1F4E79" w:themeFill="accent5" w:themeFillShade="80"/>
        <w:ind w:right="37" w:hanging="616"/>
        <w:rPr>
          <w:b/>
          <w:color w:val="FFFFFF" w:themeColor="background1"/>
          <w:sz w:val="22"/>
          <w:szCs w:val="22"/>
        </w:rPr>
      </w:pPr>
      <w:bookmarkStart w:id="120" w:name="_Toc507651331"/>
      <w:bookmarkStart w:id="121" w:name="_Toc508652912"/>
      <w:r w:rsidRPr="00B4789F">
        <w:rPr>
          <w:b/>
          <w:color w:val="FFFFFF" w:themeColor="background1"/>
          <w:sz w:val="22"/>
          <w:szCs w:val="22"/>
        </w:rPr>
        <w:t>WITHHOLDING TAX ON INTEREST</w:t>
      </w:r>
      <w:bookmarkEnd w:id="120"/>
      <w:bookmarkEnd w:id="121"/>
    </w:p>
    <w:p w14:paraId="247B20D8" w14:textId="4F2124D9" w:rsidR="00B4789F" w:rsidRPr="00B4789F" w:rsidRDefault="00B4789F" w:rsidP="00825BEF">
      <w:pPr>
        <w:pStyle w:val="BodyText"/>
        <w:spacing w:before="34"/>
        <w:ind w:left="134" w:right="37"/>
        <w:jc w:val="both"/>
        <w:rPr>
          <w:sz w:val="22"/>
          <w:szCs w:val="22"/>
        </w:rPr>
      </w:pPr>
      <w:r w:rsidRPr="00B4789F">
        <w:rPr>
          <w:color w:val="231F20"/>
          <w:sz w:val="22"/>
          <w:szCs w:val="22"/>
        </w:rPr>
        <w:t>As from 1 March 2015, a final withholding tax of 15% is imposed on interest paid to a non-resident from a South African source, subject to a reduction</w:t>
      </w:r>
      <w:r w:rsidR="00825BEF">
        <w:rPr>
          <w:color w:val="231F20"/>
          <w:sz w:val="22"/>
          <w:szCs w:val="22"/>
        </w:rPr>
        <w:t xml:space="preserve"> </w:t>
      </w:r>
      <w:r w:rsidRPr="00B4789F">
        <w:rPr>
          <w:color w:val="231F20"/>
          <w:sz w:val="22"/>
          <w:szCs w:val="22"/>
        </w:rPr>
        <w:t>in the rate in terms of a double taxation agreement, on the date it is paid or becomes due and payable except interest:</w:t>
      </w:r>
    </w:p>
    <w:p w14:paraId="22A7CEB8" w14:textId="77777777" w:rsidR="00B4789F" w:rsidRPr="00B4789F" w:rsidRDefault="00B4789F" w:rsidP="00B4789F">
      <w:pPr>
        <w:pStyle w:val="ListParagraph"/>
        <w:numPr>
          <w:ilvl w:val="0"/>
          <w:numId w:val="13"/>
        </w:numPr>
        <w:tabs>
          <w:tab w:val="left" w:pos="361"/>
        </w:tabs>
        <w:spacing w:before="2"/>
        <w:ind w:left="360" w:right="37" w:hanging="226"/>
        <w:jc w:val="both"/>
        <w:rPr>
          <w:color w:val="231F20"/>
        </w:rPr>
      </w:pPr>
      <w:r w:rsidRPr="00B4789F">
        <w:rPr>
          <w:color w:val="231F20"/>
        </w:rPr>
        <w:t>payable by any sphere of the South African</w:t>
      </w:r>
      <w:r w:rsidRPr="00B4789F">
        <w:rPr>
          <w:color w:val="231F20"/>
          <w:spacing w:val="3"/>
        </w:rPr>
        <w:t xml:space="preserve"> </w:t>
      </w:r>
      <w:r w:rsidRPr="00B4789F">
        <w:rPr>
          <w:color w:val="231F20"/>
        </w:rPr>
        <w:t>Government</w:t>
      </w:r>
    </w:p>
    <w:p w14:paraId="1AB230ED" w14:textId="77777777" w:rsidR="00B4789F" w:rsidRPr="00B4789F" w:rsidRDefault="00B4789F" w:rsidP="00B4789F">
      <w:pPr>
        <w:pStyle w:val="ListParagraph"/>
        <w:numPr>
          <w:ilvl w:val="0"/>
          <w:numId w:val="13"/>
        </w:numPr>
        <w:tabs>
          <w:tab w:val="left" w:pos="361"/>
        </w:tabs>
        <w:ind w:left="360" w:right="37" w:hanging="226"/>
        <w:jc w:val="both"/>
        <w:rPr>
          <w:color w:val="231F20"/>
        </w:rPr>
      </w:pPr>
      <w:r w:rsidRPr="00B4789F">
        <w:rPr>
          <w:color w:val="231F20"/>
        </w:rPr>
        <w:t>arising on any listed debt</w:t>
      </w:r>
      <w:r w:rsidRPr="00B4789F">
        <w:rPr>
          <w:color w:val="231F20"/>
          <w:spacing w:val="1"/>
        </w:rPr>
        <w:t xml:space="preserve"> </w:t>
      </w:r>
      <w:r w:rsidRPr="00B4789F">
        <w:rPr>
          <w:color w:val="231F20"/>
        </w:rPr>
        <w:t>instrument</w:t>
      </w:r>
    </w:p>
    <w:p w14:paraId="410BC3E6" w14:textId="77777777" w:rsidR="00B4789F" w:rsidRPr="00B4789F" w:rsidRDefault="00B4789F" w:rsidP="00B4789F">
      <w:pPr>
        <w:pStyle w:val="ListParagraph"/>
        <w:numPr>
          <w:ilvl w:val="0"/>
          <w:numId w:val="13"/>
        </w:numPr>
        <w:tabs>
          <w:tab w:val="left" w:pos="361"/>
        </w:tabs>
        <w:ind w:left="360" w:right="37" w:hanging="226"/>
        <w:jc w:val="both"/>
        <w:rPr>
          <w:color w:val="231F20"/>
        </w:rPr>
      </w:pPr>
      <w:r w:rsidRPr="00B4789F">
        <w:rPr>
          <w:color w:val="231F20"/>
        </w:rPr>
        <w:t>arising on any debt owed by a bank, the DBSA, the IDC or the</w:t>
      </w:r>
      <w:r w:rsidRPr="00B4789F">
        <w:rPr>
          <w:color w:val="231F20"/>
          <w:spacing w:val="10"/>
        </w:rPr>
        <w:t xml:space="preserve"> </w:t>
      </w:r>
      <w:r w:rsidRPr="00B4789F">
        <w:rPr>
          <w:color w:val="231F20"/>
        </w:rPr>
        <w:t>SARB</w:t>
      </w:r>
    </w:p>
    <w:p w14:paraId="7B671330" w14:textId="77777777" w:rsidR="00B4789F" w:rsidRPr="00B4789F" w:rsidRDefault="00B4789F" w:rsidP="00B4789F">
      <w:pPr>
        <w:pStyle w:val="ListParagraph"/>
        <w:numPr>
          <w:ilvl w:val="0"/>
          <w:numId w:val="13"/>
        </w:numPr>
        <w:tabs>
          <w:tab w:val="left" w:pos="361"/>
        </w:tabs>
        <w:ind w:left="360" w:right="37" w:hanging="226"/>
        <w:jc w:val="both"/>
        <w:rPr>
          <w:color w:val="231F20"/>
        </w:rPr>
      </w:pPr>
      <w:r w:rsidRPr="00B4789F">
        <w:rPr>
          <w:color w:val="231F20"/>
        </w:rPr>
        <w:t>payable by a headquarter company where transfer pricing does not</w:t>
      </w:r>
      <w:r w:rsidRPr="00B4789F">
        <w:rPr>
          <w:color w:val="231F20"/>
          <w:spacing w:val="35"/>
        </w:rPr>
        <w:t xml:space="preserve"> </w:t>
      </w:r>
      <w:r w:rsidRPr="00B4789F">
        <w:rPr>
          <w:color w:val="231F20"/>
        </w:rPr>
        <w:t>apply</w:t>
      </w:r>
    </w:p>
    <w:p w14:paraId="3C5800F7" w14:textId="77777777" w:rsidR="00B4789F" w:rsidRPr="00B4789F" w:rsidRDefault="00B4789F" w:rsidP="00B4789F">
      <w:pPr>
        <w:pStyle w:val="ListParagraph"/>
        <w:numPr>
          <w:ilvl w:val="0"/>
          <w:numId w:val="13"/>
        </w:numPr>
        <w:tabs>
          <w:tab w:val="left" w:pos="361"/>
        </w:tabs>
        <w:spacing w:before="10"/>
        <w:ind w:left="360" w:right="37" w:hanging="226"/>
        <w:jc w:val="both"/>
        <w:rPr>
          <w:color w:val="231F20"/>
        </w:rPr>
      </w:pPr>
      <w:r w:rsidRPr="00B4789F">
        <w:rPr>
          <w:color w:val="231F20"/>
        </w:rPr>
        <w:t xml:space="preserve">accruing to a non-resident natural person who was physically present in South Africa for a period exceeding 183 days in aggregate, during that </w:t>
      </w:r>
      <w:r w:rsidRPr="00B4789F">
        <w:rPr>
          <w:color w:val="231F20"/>
          <w:spacing w:val="-3"/>
        </w:rPr>
        <w:t xml:space="preserve">year, </w:t>
      </w:r>
      <w:r w:rsidRPr="00B4789F">
        <w:rPr>
          <w:color w:val="231F20"/>
        </w:rPr>
        <w:t>or carried on a business through a permanent establishment situated in South Africa at any time during the prior 12-month</w:t>
      </w:r>
      <w:r w:rsidRPr="00B4789F">
        <w:rPr>
          <w:color w:val="231F20"/>
          <w:spacing w:val="15"/>
        </w:rPr>
        <w:t xml:space="preserve"> </w:t>
      </w:r>
      <w:r w:rsidRPr="00B4789F">
        <w:rPr>
          <w:color w:val="231F20"/>
        </w:rPr>
        <w:t>period</w:t>
      </w:r>
    </w:p>
    <w:p w14:paraId="1729C632" w14:textId="77777777" w:rsidR="00B4789F" w:rsidRPr="00B4789F" w:rsidRDefault="00B4789F" w:rsidP="00B4789F">
      <w:pPr>
        <w:pStyle w:val="ListParagraph"/>
        <w:numPr>
          <w:ilvl w:val="0"/>
          <w:numId w:val="13"/>
        </w:numPr>
        <w:tabs>
          <w:tab w:val="left" w:pos="361"/>
        </w:tabs>
        <w:ind w:left="360" w:right="37" w:hanging="226"/>
        <w:jc w:val="both"/>
        <w:rPr>
          <w:color w:val="231F20"/>
        </w:rPr>
      </w:pPr>
      <w:r w:rsidRPr="00B4789F">
        <w:rPr>
          <w:color w:val="231F20"/>
        </w:rPr>
        <w:t>payable by a local stockbroker to a</w:t>
      </w:r>
      <w:r w:rsidRPr="00B4789F">
        <w:rPr>
          <w:color w:val="231F20"/>
          <w:spacing w:val="5"/>
        </w:rPr>
        <w:t xml:space="preserve"> </w:t>
      </w:r>
      <w:r w:rsidRPr="00B4789F">
        <w:rPr>
          <w:color w:val="231F20"/>
        </w:rPr>
        <w:t>non-resident.</w:t>
      </w:r>
    </w:p>
    <w:p w14:paraId="3265409F" w14:textId="2DF50237" w:rsidR="00B4789F" w:rsidRPr="00B4789F" w:rsidRDefault="00B4789F" w:rsidP="00825BEF">
      <w:pPr>
        <w:pStyle w:val="BodyText"/>
        <w:spacing w:before="24"/>
        <w:ind w:left="134" w:right="37"/>
        <w:jc w:val="both"/>
        <w:rPr>
          <w:sz w:val="22"/>
          <w:szCs w:val="22"/>
        </w:rPr>
      </w:pPr>
      <w:r w:rsidRPr="00B4789F">
        <w:rPr>
          <w:color w:val="231F20"/>
          <w:sz w:val="22"/>
          <w:szCs w:val="22"/>
        </w:rPr>
        <w:t>The person paying the interest has a withholding obligation, unless he is in</w:t>
      </w:r>
      <w:r w:rsidRPr="00B4789F">
        <w:rPr>
          <w:color w:val="231F20"/>
          <w:spacing w:val="5"/>
          <w:sz w:val="22"/>
          <w:szCs w:val="22"/>
        </w:rPr>
        <w:t xml:space="preserve"> </w:t>
      </w:r>
      <w:r w:rsidRPr="00B4789F">
        <w:rPr>
          <w:color w:val="231F20"/>
          <w:sz w:val="22"/>
          <w:szCs w:val="22"/>
        </w:rPr>
        <w:t>possession</w:t>
      </w:r>
      <w:r w:rsidRPr="00B4789F">
        <w:rPr>
          <w:color w:val="231F20"/>
          <w:spacing w:val="5"/>
          <w:sz w:val="22"/>
          <w:szCs w:val="22"/>
        </w:rPr>
        <w:t xml:space="preserve"> </w:t>
      </w:r>
      <w:r w:rsidRPr="00B4789F">
        <w:rPr>
          <w:color w:val="231F20"/>
          <w:sz w:val="22"/>
          <w:szCs w:val="22"/>
        </w:rPr>
        <w:t>of</w:t>
      </w:r>
      <w:r w:rsidRPr="00B4789F">
        <w:rPr>
          <w:color w:val="231F20"/>
          <w:spacing w:val="5"/>
          <w:sz w:val="22"/>
          <w:szCs w:val="22"/>
        </w:rPr>
        <w:t xml:space="preserve"> </w:t>
      </w:r>
      <w:r w:rsidRPr="00B4789F">
        <w:rPr>
          <w:color w:val="231F20"/>
          <w:sz w:val="22"/>
          <w:szCs w:val="22"/>
        </w:rPr>
        <w:t>a</w:t>
      </w:r>
      <w:r w:rsidRPr="00B4789F">
        <w:rPr>
          <w:color w:val="231F20"/>
          <w:spacing w:val="5"/>
          <w:sz w:val="22"/>
          <w:szCs w:val="22"/>
        </w:rPr>
        <w:t xml:space="preserve"> </w:t>
      </w:r>
      <w:r w:rsidRPr="00B4789F">
        <w:rPr>
          <w:color w:val="231F20"/>
          <w:sz w:val="22"/>
          <w:szCs w:val="22"/>
        </w:rPr>
        <w:t>written</w:t>
      </w:r>
      <w:r w:rsidRPr="00B4789F">
        <w:rPr>
          <w:color w:val="231F20"/>
          <w:spacing w:val="5"/>
          <w:sz w:val="22"/>
          <w:szCs w:val="22"/>
        </w:rPr>
        <w:t xml:space="preserve"> </w:t>
      </w:r>
      <w:r w:rsidRPr="00B4789F">
        <w:rPr>
          <w:color w:val="231F20"/>
          <w:sz w:val="22"/>
          <w:szCs w:val="22"/>
        </w:rPr>
        <w:t>declaration</w:t>
      </w:r>
      <w:r w:rsidRPr="00B4789F">
        <w:rPr>
          <w:color w:val="231F20"/>
          <w:spacing w:val="5"/>
          <w:sz w:val="22"/>
          <w:szCs w:val="22"/>
        </w:rPr>
        <w:t xml:space="preserve"> </w:t>
      </w:r>
      <w:r w:rsidRPr="00B4789F">
        <w:rPr>
          <w:color w:val="231F20"/>
          <w:sz w:val="22"/>
          <w:szCs w:val="22"/>
        </w:rPr>
        <w:t>and</w:t>
      </w:r>
      <w:r w:rsidRPr="00B4789F">
        <w:rPr>
          <w:color w:val="231F20"/>
          <w:spacing w:val="5"/>
          <w:sz w:val="22"/>
          <w:szCs w:val="22"/>
        </w:rPr>
        <w:t xml:space="preserve"> </w:t>
      </w:r>
      <w:r w:rsidRPr="00B4789F">
        <w:rPr>
          <w:color w:val="231F20"/>
          <w:sz w:val="22"/>
          <w:szCs w:val="22"/>
        </w:rPr>
        <w:t>undertaking</w:t>
      </w:r>
      <w:r w:rsidRPr="00B4789F">
        <w:rPr>
          <w:color w:val="231F20"/>
          <w:spacing w:val="5"/>
          <w:sz w:val="22"/>
          <w:szCs w:val="22"/>
        </w:rPr>
        <w:t xml:space="preserve"> </w:t>
      </w:r>
      <w:r w:rsidRPr="00B4789F">
        <w:rPr>
          <w:color w:val="231F20"/>
          <w:sz w:val="22"/>
          <w:szCs w:val="22"/>
        </w:rPr>
        <w:t>confirming</w:t>
      </w:r>
      <w:r w:rsidRPr="00B4789F">
        <w:rPr>
          <w:color w:val="231F20"/>
          <w:spacing w:val="5"/>
          <w:sz w:val="22"/>
          <w:szCs w:val="22"/>
        </w:rPr>
        <w:t xml:space="preserve"> </w:t>
      </w:r>
      <w:r w:rsidRPr="00B4789F">
        <w:rPr>
          <w:color w:val="231F20"/>
          <w:sz w:val="22"/>
          <w:szCs w:val="22"/>
        </w:rPr>
        <w:t>that</w:t>
      </w:r>
      <w:r w:rsidRPr="00B4789F">
        <w:rPr>
          <w:color w:val="231F20"/>
          <w:spacing w:val="5"/>
          <w:sz w:val="22"/>
          <w:szCs w:val="22"/>
        </w:rPr>
        <w:t xml:space="preserve"> </w:t>
      </w:r>
      <w:r w:rsidRPr="00B4789F">
        <w:rPr>
          <w:color w:val="231F20"/>
          <w:sz w:val="22"/>
          <w:szCs w:val="22"/>
        </w:rPr>
        <w:t>the</w:t>
      </w:r>
      <w:r w:rsidR="00825BEF">
        <w:rPr>
          <w:color w:val="231F20"/>
          <w:sz w:val="22"/>
          <w:szCs w:val="22"/>
        </w:rPr>
        <w:t xml:space="preserve"> </w:t>
      </w:r>
      <w:r w:rsidRPr="00B4789F">
        <w:rPr>
          <w:color w:val="231F20"/>
          <w:sz w:val="22"/>
          <w:szCs w:val="22"/>
        </w:rPr>
        <w:t>recipient is either entitled to an exemption or to double taxation relief and that such person will inform him of any change in circumstances.</w:t>
      </w:r>
    </w:p>
    <w:p w14:paraId="716CE030" w14:textId="4F7E8766" w:rsidR="00B4789F" w:rsidRDefault="00B4789F" w:rsidP="00B4789F">
      <w:pPr>
        <w:pStyle w:val="BodyText"/>
        <w:spacing w:before="26"/>
        <w:ind w:left="134" w:right="37"/>
        <w:jc w:val="both"/>
        <w:rPr>
          <w:color w:val="231F20"/>
          <w:sz w:val="22"/>
          <w:szCs w:val="22"/>
        </w:rPr>
      </w:pPr>
      <w:r w:rsidRPr="00B4789F">
        <w:rPr>
          <w:color w:val="231F20"/>
          <w:sz w:val="22"/>
          <w:szCs w:val="22"/>
        </w:rPr>
        <w:t>As from 1 March 2016, interest earned by a trust and distributed to a non- resident beneficiary is not subject to the withholding tax.</w:t>
      </w:r>
    </w:p>
    <w:p w14:paraId="441D3CE1" w14:textId="77777777" w:rsidR="00B4789F" w:rsidRPr="00B4789F" w:rsidRDefault="00B4789F" w:rsidP="00B4789F">
      <w:pPr>
        <w:pStyle w:val="BodyText"/>
        <w:spacing w:before="26"/>
        <w:ind w:left="134" w:right="37"/>
        <w:jc w:val="both"/>
        <w:rPr>
          <w:sz w:val="22"/>
          <w:szCs w:val="22"/>
        </w:rPr>
      </w:pPr>
    </w:p>
    <w:p w14:paraId="0629C6F6" w14:textId="77777777" w:rsidR="00B4789F" w:rsidRPr="00B4789F" w:rsidRDefault="00B4789F" w:rsidP="00B4789F">
      <w:pPr>
        <w:pStyle w:val="Heading1"/>
        <w:shd w:val="clear" w:color="auto" w:fill="1F4E79" w:themeFill="accent5" w:themeFillShade="80"/>
        <w:ind w:hanging="616"/>
        <w:rPr>
          <w:b/>
          <w:color w:val="FFFFFF" w:themeColor="background1"/>
          <w:sz w:val="22"/>
          <w:szCs w:val="22"/>
        </w:rPr>
      </w:pPr>
      <w:bookmarkStart w:id="122" w:name="_Toc507651332"/>
      <w:bookmarkStart w:id="123" w:name="_Toc508652913"/>
      <w:r w:rsidRPr="00B4789F">
        <w:rPr>
          <w:b/>
          <w:color w:val="FFFFFF" w:themeColor="background1"/>
          <w:sz w:val="22"/>
          <w:szCs w:val="22"/>
        </w:rPr>
        <w:lastRenderedPageBreak/>
        <w:t>WITHHOLDING TAX ON ROYALTIES</w:t>
      </w:r>
      <w:bookmarkEnd w:id="122"/>
      <w:bookmarkEnd w:id="123"/>
    </w:p>
    <w:p w14:paraId="0BC28524" w14:textId="77777777" w:rsidR="00B4789F" w:rsidRPr="00B4789F" w:rsidRDefault="00B4789F" w:rsidP="00B4789F">
      <w:pPr>
        <w:pStyle w:val="BodyText"/>
        <w:spacing w:before="87"/>
        <w:ind w:left="146" w:right="37"/>
        <w:jc w:val="both"/>
        <w:rPr>
          <w:sz w:val="22"/>
          <w:szCs w:val="22"/>
        </w:rPr>
      </w:pPr>
      <w:r w:rsidRPr="00B4789F">
        <w:rPr>
          <w:color w:val="231F20"/>
          <w:sz w:val="22"/>
          <w:szCs w:val="22"/>
        </w:rPr>
        <w:t>As from 1 January 2015, a final withholding tax of 15% (previously 12%) is imposed on royalties paid to a non-resident from a South African source, subject to a reduction in the rate in terms of a double taxation agreement.</w:t>
      </w:r>
    </w:p>
    <w:p w14:paraId="407A6B47" w14:textId="77777777" w:rsidR="00B4789F" w:rsidRPr="00B4789F" w:rsidRDefault="00B4789F" w:rsidP="00B4789F">
      <w:pPr>
        <w:pStyle w:val="BodyText"/>
        <w:spacing w:before="9"/>
        <w:ind w:left="146" w:right="37"/>
        <w:jc w:val="both"/>
        <w:rPr>
          <w:sz w:val="22"/>
          <w:szCs w:val="22"/>
        </w:rPr>
      </w:pPr>
      <w:r w:rsidRPr="00B4789F">
        <w:rPr>
          <w:color w:val="231F20"/>
          <w:sz w:val="22"/>
          <w:szCs w:val="22"/>
        </w:rPr>
        <w:t>Royalties are exempt from the withholding tax if:</w:t>
      </w:r>
    </w:p>
    <w:p w14:paraId="33725B49" w14:textId="77777777" w:rsidR="00B4789F" w:rsidRPr="00B4789F" w:rsidRDefault="00B4789F" w:rsidP="00B4789F">
      <w:pPr>
        <w:pStyle w:val="ListParagraph"/>
        <w:numPr>
          <w:ilvl w:val="0"/>
          <w:numId w:val="13"/>
        </w:numPr>
        <w:tabs>
          <w:tab w:val="left" w:pos="373"/>
        </w:tabs>
        <w:spacing w:before="24"/>
        <w:ind w:left="372" w:right="37" w:hanging="226"/>
        <w:jc w:val="both"/>
        <w:rPr>
          <w:color w:val="231F20"/>
        </w:rPr>
      </w:pPr>
      <w:r w:rsidRPr="00B4789F">
        <w:rPr>
          <w:color w:val="231F20"/>
        </w:rPr>
        <w:t>the non-resident natural person was physically present in South Africa for a period exceeding 183 days in aggregate during the 12-month period preceding the date on which the royalty is</w:t>
      </w:r>
      <w:r w:rsidRPr="00B4789F">
        <w:rPr>
          <w:color w:val="231F20"/>
          <w:spacing w:val="5"/>
        </w:rPr>
        <w:t xml:space="preserve"> </w:t>
      </w:r>
      <w:r w:rsidRPr="00B4789F">
        <w:rPr>
          <w:color w:val="231F20"/>
        </w:rPr>
        <w:t>paid</w:t>
      </w:r>
    </w:p>
    <w:p w14:paraId="4524C6DA" w14:textId="77777777" w:rsidR="00B4789F" w:rsidRPr="00B4789F" w:rsidRDefault="00B4789F" w:rsidP="00B4789F">
      <w:pPr>
        <w:pStyle w:val="ListParagraph"/>
        <w:numPr>
          <w:ilvl w:val="0"/>
          <w:numId w:val="13"/>
        </w:numPr>
        <w:tabs>
          <w:tab w:val="left" w:pos="373"/>
        </w:tabs>
        <w:spacing w:before="27"/>
        <w:ind w:left="372" w:right="37" w:hanging="226"/>
        <w:jc w:val="both"/>
        <w:rPr>
          <w:color w:val="231F20"/>
        </w:rPr>
      </w:pPr>
      <w:r w:rsidRPr="00B4789F">
        <w:rPr>
          <w:color w:val="231F20"/>
        </w:rPr>
        <w:t>the non-resident natural person, company or trust carried on business through a permanent establishment situated in South Africa during the 12-month period preceding the date on which the royalty is</w:t>
      </w:r>
      <w:r w:rsidRPr="00B4789F">
        <w:rPr>
          <w:color w:val="231F20"/>
          <w:spacing w:val="30"/>
        </w:rPr>
        <w:t xml:space="preserve"> </w:t>
      </w:r>
      <w:r w:rsidRPr="00B4789F">
        <w:rPr>
          <w:color w:val="231F20"/>
        </w:rPr>
        <w:t>paid</w:t>
      </w:r>
    </w:p>
    <w:p w14:paraId="2EED700A" w14:textId="77777777" w:rsidR="00B4789F" w:rsidRPr="00B4789F" w:rsidRDefault="00B4789F" w:rsidP="00B4789F">
      <w:pPr>
        <w:pStyle w:val="ListParagraph"/>
        <w:numPr>
          <w:ilvl w:val="0"/>
          <w:numId w:val="13"/>
        </w:numPr>
        <w:tabs>
          <w:tab w:val="left" w:pos="373"/>
        </w:tabs>
        <w:spacing w:before="27"/>
        <w:ind w:left="372" w:right="37" w:hanging="226"/>
        <w:jc w:val="both"/>
        <w:rPr>
          <w:color w:val="231F20"/>
        </w:rPr>
      </w:pPr>
      <w:r w:rsidRPr="00B4789F">
        <w:rPr>
          <w:color w:val="231F20"/>
        </w:rPr>
        <w:t>the royalty is paid by a headquarter company and the intellectual property is sub-licenced to one or more or the foreign companies in which the headquarter company holds at least 10% of the equity and voting rights.</w:t>
      </w:r>
    </w:p>
    <w:p w14:paraId="41E7F850" w14:textId="05F63B0C" w:rsidR="00B4789F" w:rsidRPr="00B4789F" w:rsidRDefault="00B4789F" w:rsidP="00825BEF">
      <w:pPr>
        <w:pStyle w:val="BodyText"/>
        <w:spacing w:before="8"/>
        <w:ind w:left="146" w:right="37"/>
        <w:jc w:val="both"/>
        <w:rPr>
          <w:sz w:val="22"/>
          <w:szCs w:val="22"/>
        </w:rPr>
      </w:pPr>
      <w:r w:rsidRPr="00B4789F">
        <w:rPr>
          <w:color w:val="231F20"/>
          <w:sz w:val="22"/>
          <w:szCs w:val="22"/>
        </w:rPr>
        <w:t>The person paying the royalty has a withholding obligation, unless he is</w:t>
      </w:r>
      <w:r w:rsidR="00825BEF">
        <w:rPr>
          <w:color w:val="231F20"/>
          <w:sz w:val="22"/>
          <w:szCs w:val="22"/>
        </w:rPr>
        <w:t xml:space="preserve"> </w:t>
      </w:r>
      <w:r w:rsidRPr="00B4789F">
        <w:rPr>
          <w:color w:val="231F20"/>
          <w:sz w:val="22"/>
          <w:szCs w:val="22"/>
        </w:rPr>
        <w:t>in possession of a written declaration and undertaking confirming that the recipient is either entitled to an exemption or to double taxation relief and that such person will inform him of any change in circumstances.</w:t>
      </w:r>
    </w:p>
    <w:p w14:paraId="7B2DFAA9" w14:textId="77777777" w:rsidR="00B4789F" w:rsidRPr="00B4789F" w:rsidRDefault="00B4789F" w:rsidP="00B4789F">
      <w:pPr>
        <w:pStyle w:val="BodyText"/>
        <w:spacing w:before="1"/>
        <w:jc w:val="both"/>
        <w:rPr>
          <w:sz w:val="22"/>
          <w:szCs w:val="22"/>
        </w:rPr>
      </w:pPr>
    </w:p>
    <w:p w14:paraId="2DF63149" w14:textId="77777777" w:rsidR="00B4789F" w:rsidRPr="00B4789F" w:rsidRDefault="00B4789F" w:rsidP="00B4789F">
      <w:pPr>
        <w:pStyle w:val="Heading1"/>
        <w:shd w:val="clear" w:color="auto" w:fill="1F4E79" w:themeFill="accent5" w:themeFillShade="80"/>
        <w:ind w:hanging="616"/>
        <w:rPr>
          <w:b/>
          <w:color w:val="FFFFFF" w:themeColor="background1"/>
          <w:sz w:val="22"/>
          <w:szCs w:val="22"/>
        </w:rPr>
      </w:pPr>
      <w:bookmarkStart w:id="124" w:name="_Toc507651333"/>
      <w:bookmarkStart w:id="125" w:name="_Toc508652914"/>
      <w:r w:rsidRPr="00B4789F">
        <w:rPr>
          <w:b/>
          <w:color w:val="FFFFFF" w:themeColor="background1"/>
          <w:sz w:val="22"/>
          <w:szCs w:val="22"/>
        </w:rPr>
        <w:t>DEDUCTION ROYALTY NON-RESIDENTS</w:t>
      </w:r>
      <w:bookmarkEnd w:id="124"/>
      <w:bookmarkEnd w:id="125"/>
    </w:p>
    <w:p w14:paraId="58CD9C27" w14:textId="77777777" w:rsidR="00B4789F" w:rsidRPr="00B4789F" w:rsidRDefault="00B4789F" w:rsidP="00B4789F">
      <w:pPr>
        <w:pStyle w:val="BodyText"/>
        <w:spacing w:before="71"/>
        <w:ind w:left="153" w:right="37"/>
        <w:jc w:val="both"/>
        <w:rPr>
          <w:sz w:val="22"/>
          <w:szCs w:val="22"/>
        </w:rPr>
      </w:pPr>
      <w:r w:rsidRPr="00B4789F">
        <w:rPr>
          <w:color w:val="231F20"/>
          <w:sz w:val="22"/>
          <w:szCs w:val="22"/>
        </w:rPr>
        <w:t>As from 1 January 2009, no deduction is allowed in respect of royalty payments to non-residents if:</w:t>
      </w:r>
    </w:p>
    <w:p w14:paraId="62EC6DD1" w14:textId="77777777" w:rsidR="00B4789F" w:rsidRPr="00B4789F" w:rsidRDefault="00B4789F" w:rsidP="00B4789F">
      <w:pPr>
        <w:pStyle w:val="ListParagraph"/>
        <w:numPr>
          <w:ilvl w:val="0"/>
          <w:numId w:val="13"/>
        </w:numPr>
        <w:tabs>
          <w:tab w:val="left" w:pos="381"/>
        </w:tabs>
        <w:spacing w:before="27"/>
        <w:ind w:left="380" w:right="37"/>
        <w:jc w:val="both"/>
        <w:rPr>
          <w:color w:val="231F20"/>
        </w:rPr>
      </w:pPr>
      <w:r w:rsidRPr="00B4789F">
        <w:rPr>
          <w:color w:val="231F20"/>
        </w:rPr>
        <w:t>the intellectual property was at any time wholly or partly owned by the taxpayer or another South African resident,</w:t>
      </w:r>
      <w:r w:rsidRPr="00B4789F">
        <w:rPr>
          <w:color w:val="231F20"/>
          <w:spacing w:val="-9"/>
        </w:rPr>
        <w:t xml:space="preserve"> </w:t>
      </w:r>
      <w:r w:rsidRPr="00B4789F">
        <w:rPr>
          <w:color w:val="231F20"/>
        </w:rPr>
        <w:t>or</w:t>
      </w:r>
    </w:p>
    <w:p w14:paraId="233DC91D" w14:textId="77777777" w:rsidR="00B4789F" w:rsidRPr="00B4789F" w:rsidRDefault="00B4789F" w:rsidP="00B4789F">
      <w:pPr>
        <w:pStyle w:val="ListParagraph"/>
        <w:numPr>
          <w:ilvl w:val="0"/>
          <w:numId w:val="13"/>
        </w:numPr>
        <w:tabs>
          <w:tab w:val="left" w:pos="381"/>
        </w:tabs>
        <w:ind w:left="380" w:right="37"/>
        <w:jc w:val="both"/>
        <w:rPr>
          <w:color w:val="231F20"/>
        </w:rPr>
      </w:pPr>
      <w:r w:rsidRPr="00B4789F">
        <w:rPr>
          <w:color w:val="231F20"/>
        </w:rPr>
        <w:t>the intellectual property was developed by the taxpayer or a connected person who is a</w:t>
      </w:r>
      <w:r w:rsidRPr="00B4789F">
        <w:rPr>
          <w:color w:val="231F20"/>
          <w:spacing w:val="-5"/>
        </w:rPr>
        <w:t xml:space="preserve"> </w:t>
      </w:r>
      <w:r w:rsidRPr="00B4789F">
        <w:rPr>
          <w:color w:val="231F20"/>
        </w:rPr>
        <w:t>resident.</w:t>
      </w:r>
    </w:p>
    <w:p w14:paraId="14591D61" w14:textId="77777777" w:rsidR="00B4789F" w:rsidRPr="00B4789F" w:rsidRDefault="00B4789F" w:rsidP="00B4789F">
      <w:pPr>
        <w:pStyle w:val="BodyText"/>
        <w:spacing w:before="27"/>
        <w:ind w:left="153" w:right="37"/>
        <w:jc w:val="both"/>
        <w:rPr>
          <w:sz w:val="22"/>
          <w:szCs w:val="22"/>
        </w:rPr>
      </w:pPr>
      <w:r w:rsidRPr="00B4789F">
        <w:rPr>
          <w:color w:val="231F20"/>
          <w:sz w:val="22"/>
          <w:szCs w:val="22"/>
        </w:rPr>
        <w:t>If the royalty is subject to a withholding tax at a rate of 10% then a deduction of one-third of the royalty is allowed.</w:t>
      </w:r>
    </w:p>
    <w:p w14:paraId="39C8BC6C" w14:textId="77777777" w:rsidR="00B4789F" w:rsidRPr="00B4789F" w:rsidRDefault="00B4789F" w:rsidP="00B4789F">
      <w:pPr>
        <w:pStyle w:val="BodyText"/>
        <w:spacing w:before="27"/>
        <w:ind w:left="153" w:right="37"/>
        <w:jc w:val="both"/>
        <w:rPr>
          <w:sz w:val="22"/>
          <w:szCs w:val="22"/>
        </w:rPr>
      </w:pPr>
      <w:r w:rsidRPr="00B4789F">
        <w:rPr>
          <w:color w:val="231F20"/>
          <w:sz w:val="22"/>
          <w:szCs w:val="22"/>
        </w:rPr>
        <w:t>If the royalty is subject to a withholding tax at a rate of 15% then a deduction of half of the royalty is allowed.</w:t>
      </w:r>
    </w:p>
    <w:p w14:paraId="64F15F30" w14:textId="77777777" w:rsidR="00B4789F" w:rsidRPr="00B4789F" w:rsidRDefault="00B4789F" w:rsidP="00B4789F">
      <w:pPr>
        <w:pStyle w:val="BodyText"/>
        <w:spacing w:before="1"/>
        <w:jc w:val="both"/>
        <w:rPr>
          <w:sz w:val="22"/>
          <w:szCs w:val="22"/>
        </w:rPr>
      </w:pPr>
    </w:p>
    <w:p w14:paraId="1ADD9A1E" w14:textId="77777777" w:rsidR="00B4789F" w:rsidRPr="00B4789F" w:rsidRDefault="00B4789F" w:rsidP="00B4789F">
      <w:pPr>
        <w:pStyle w:val="Heading1"/>
        <w:shd w:val="clear" w:color="auto" w:fill="1F4E79" w:themeFill="accent5" w:themeFillShade="80"/>
        <w:ind w:hanging="616"/>
        <w:rPr>
          <w:b/>
          <w:color w:val="FFFFFF" w:themeColor="background1"/>
          <w:sz w:val="22"/>
          <w:szCs w:val="22"/>
        </w:rPr>
      </w:pPr>
      <w:bookmarkStart w:id="126" w:name="_Toc507651334"/>
      <w:bookmarkStart w:id="127" w:name="_Toc508652915"/>
      <w:r w:rsidRPr="00B4789F">
        <w:rPr>
          <w:b/>
          <w:color w:val="FFFFFF" w:themeColor="background1"/>
          <w:sz w:val="22"/>
          <w:szCs w:val="22"/>
        </w:rPr>
        <w:t>HEADQUARTER COMPANY</w:t>
      </w:r>
      <w:bookmarkEnd w:id="126"/>
      <w:bookmarkEnd w:id="127"/>
    </w:p>
    <w:p w14:paraId="426E3708" w14:textId="77777777" w:rsidR="00B4789F" w:rsidRPr="00B4789F" w:rsidRDefault="00B4789F" w:rsidP="00B4789F">
      <w:pPr>
        <w:pStyle w:val="BodyText"/>
        <w:spacing w:before="48"/>
        <w:ind w:left="146" w:right="37"/>
        <w:jc w:val="both"/>
        <w:rPr>
          <w:sz w:val="22"/>
          <w:szCs w:val="22"/>
        </w:rPr>
      </w:pPr>
      <w:r w:rsidRPr="00B4789F">
        <w:rPr>
          <w:color w:val="231F20"/>
          <w:sz w:val="22"/>
          <w:szCs w:val="22"/>
        </w:rPr>
        <w:t>The headquarter company rules apply from years of assessment commencing on or after 1 January 2011 and provide for several benefits, including:</w:t>
      </w:r>
    </w:p>
    <w:p w14:paraId="19420859" w14:textId="77777777" w:rsidR="00B4789F" w:rsidRPr="00B4789F" w:rsidRDefault="00B4789F" w:rsidP="00B4789F">
      <w:pPr>
        <w:pStyle w:val="ListParagraph"/>
        <w:numPr>
          <w:ilvl w:val="0"/>
          <w:numId w:val="13"/>
        </w:numPr>
        <w:tabs>
          <w:tab w:val="left" w:pos="374"/>
        </w:tabs>
        <w:spacing w:before="9"/>
        <w:ind w:left="373" w:right="37"/>
        <w:jc w:val="both"/>
        <w:rPr>
          <w:color w:val="231F20"/>
        </w:rPr>
      </w:pPr>
      <w:r w:rsidRPr="00B4789F">
        <w:rPr>
          <w:color w:val="231F20"/>
        </w:rPr>
        <w:t>its subsidiaries are not treated as controlled foreign</w:t>
      </w:r>
      <w:r w:rsidRPr="00B4789F">
        <w:rPr>
          <w:color w:val="231F20"/>
          <w:spacing w:val="10"/>
        </w:rPr>
        <w:t xml:space="preserve"> </w:t>
      </w:r>
      <w:r w:rsidRPr="00B4789F">
        <w:rPr>
          <w:color w:val="231F20"/>
        </w:rPr>
        <w:t>companies</w:t>
      </w:r>
    </w:p>
    <w:p w14:paraId="1546FB07" w14:textId="77777777" w:rsidR="00B4789F" w:rsidRPr="00B4789F" w:rsidRDefault="00B4789F" w:rsidP="00B4789F">
      <w:pPr>
        <w:pStyle w:val="ListParagraph"/>
        <w:numPr>
          <w:ilvl w:val="0"/>
          <w:numId w:val="13"/>
        </w:numPr>
        <w:tabs>
          <w:tab w:val="left" w:pos="374"/>
        </w:tabs>
        <w:ind w:left="373" w:right="37"/>
        <w:jc w:val="both"/>
        <w:rPr>
          <w:color w:val="231F20"/>
        </w:rPr>
      </w:pPr>
      <w:r w:rsidRPr="00B4789F">
        <w:rPr>
          <w:color w:val="231F20"/>
        </w:rPr>
        <w:t>dividends are not subject to Dividends</w:t>
      </w:r>
      <w:r w:rsidRPr="00B4789F">
        <w:rPr>
          <w:color w:val="231F20"/>
          <w:spacing w:val="2"/>
        </w:rPr>
        <w:t xml:space="preserve"> </w:t>
      </w:r>
      <w:r w:rsidRPr="00B4789F">
        <w:rPr>
          <w:color w:val="231F20"/>
          <w:spacing w:val="-6"/>
        </w:rPr>
        <w:t>Tax</w:t>
      </w:r>
    </w:p>
    <w:p w14:paraId="5F18F3F6" w14:textId="77777777" w:rsidR="00B4789F" w:rsidRPr="00B4789F" w:rsidRDefault="00B4789F" w:rsidP="00B4789F">
      <w:pPr>
        <w:pStyle w:val="ListParagraph"/>
        <w:numPr>
          <w:ilvl w:val="0"/>
          <w:numId w:val="13"/>
        </w:numPr>
        <w:tabs>
          <w:tab w:val="left" w:pos="374"/>
        </w:tabs>
        <w:spacing w:before="7"/>
        <w:ind w:left="373" w:right="37"/>
        <w:jc w:val="both"/>
        <w:rPr>
          <w:color w:val="231F20"/>
        </w:rPr>
      </w:pPr>
      <w:r w:rsidRPr="00B4789F">
        <w:rPr>
          <w:color w:val="231F20"/>
        </w:rPr>
        <w:t>no application of thin capitalisation or transfer pricing rules in the case of back-to-back cross-border loans</w:t>
      </w:r>
    </w:p>
    <w:p w14:paraId="5B541BF4" w14:textId="77777777" w:rsidR="00B4789F" w:rsidRPr="00B4789F" w:rsidRDefault="00B4789F" w:rsidP="00B4789F">
      <w:pPr>
        <w:pStyle w:val="ListParagraph"/>
        <w:numPr>
          <w:ilvl w:val="0"/>
          <w:numId w:val="13"/>
        </w:numPr>
        <w:tabs>
          <w:tab w:val="left" w:pos="374"/>
        </w:tabs>
        <w:ind w:left="373" w:right="37"/>
        <w:jc w:val="both"/>
        <w:rPr>
          <w:color w:val="231F20"/>
        </w:rPr>
      </w:pPr>
      <w:r w:rsidRPr="00B4789F">
        <w:rPr>
          <w:color w:val="231F20"/>
        </w:rPr>
        <w:t>exemption from the withholding tax on interest in respect of back-to-back loans.</w:t>
      </w:r>
    </w:p>
    <w:p w14:paraId="44C13595" w14:textId="77777777" w:rsidR="00B4789F" w:rsidRPr="00B4789F" w:rsidRDefault="00B4789F" w:rsidP="00B4789F">
      <w:pPr>
        <w:pStyle w:val="BodyText"/>
        <w:spacing w:before="27"/>
        <w:ind w:left="146" w:right="37"/>
        <w:jc w:val="both"/>
        <w:rPr>
          <w:sz w:val="22"/>
          <w:szCs w:val="22"/>
        </w:rPr>
      </w:pPr>
      <w:r w:rsidRPr="00B4789F">
        <w:rPr>
          <w:color w:val="231F20"/>
          <w:sz w:val="22"/>
          <w:szCs w:val="22"/>
        </w:rPr>
        <w:t>As from 1 January 2011, a special regional investment fund rule is applicable. Qualifying foreign investors will be regarded as passive investors with no exposure to South African tax when using a South African portfolio manager.</w:t>
      </w:r>
    </w:p>
    <w:p w14:paraId="43317C15" w14:textId="77777777" w:rsidR="00B4789F" w:rsidRPr="00B4789F" w:rsidRDefault="00B4789F" w:rsidP="00B4789F">
      <w:pPr>
        <w:pStyle w:val="BodyText"/>
        <w:spacing w:before="27"/>
        <w:ind w:left="146" w:right="37"/>
        <w:jc w:val="both"/>
        <w:rPr>
          <w:sz w:val="22"/>
          <w:szCs w:val="22"/>
        </w:rPr>
      </w:pPr>
      <w:r w:rsidRPr="00B4789F">
        <w:rPr>
          <w:color w:val="231F20"/>
          <w:sz w:val="22"/>
          <w:szCs w:val="22"/>
        </w:rPr>
        <w:t>A company may elect to be treated as a headquarter company on an annual basis. This election results in the company ceasing to be South African tax resident and liable for exit taxes such as Capital Gains Tax, Dividends Tax and normal tax.</w:t>
      </w:r>
    </w:p>
    <w:p w14:paraId="0FDC21F3" w14:textId="2589F478" w:rsidR="009F098D" w:rsidRDefault="009F098D">
      <w:pPr>
        <w:widowControl/>
        <w:autoSpaceDE/>
        <w:autoSpaceDN/>
        <w:spacing w:after="160" w:line="259" w:lineRule="auto"/>
      </w:pPr>
      <w:r>
        <w:br w:type="page"/>
      </w:r>
    </w:p>
    <w:p w14:paraId="455F23FE" w14:textId="40C9D4EB" w:rsidR="00B316E9" w:rsidRPr="00B316E9" w:rsidRDefault="00B316E9" w:rsidP="00B316E9">
      <w:pPr>
        <w:pStyle w:val="Heading1"/>
        <w:shd w:val="clear" w:color="auto" w:fill="1F4E79" w:themeFill="accent5" w:themeFillShade="80"/>
        <w:ind w:hanging="616"/>
        <w:rPr>
          <w:b/>
          <w:color w:val="FFFFFF" w:themeColor="background1"/>
          <w:sz w:val="22"/>
          <w:szCs w:val="22"/>
        </w:rPr>
      </w:pPr>
      <w:bookmarkStart w:id="128" w:name="_Toc507651335"/>
      <w:bookmarkStart w:id="129" w:name="_Toc508652916"/>
      <w:r w:rsidRPr="00B316E9">
        <w:rPr>
          <w:b/>
          <w:color w:val="FFFFFF" w:themeColor="background1"/>
          <w:sz w:val="22"/>
          <w:szCs w:val="22"/>
        </w:rPr>
        <w:lastRenderedPageBreak/>
        <w:t>WITHHOLDING TAXES SUMMARY</w:t>
      </w:r>
      <w:bookmarkEnd w:id="128"/>
      <w:bookmarkEnd w:id="129"/>
    </w:p>
    <w:p w14:paraId="6DF4A861" w14:textId="05C62C37" w:rsidR="00B316E9" w:rsidRPr="00B316E9" w:rsidRDefault="00B316E9" w:rsidP="00B316E9">
      <w:pPr>
        <w:pStyle w:val="BodyText"/>
        <w:spacing w:before="11"/>
        <w:jc w:val="both"/>
        <w:rPr>
          <w:sz w:val="22"/>
          <w:szCs w:val="22"/>
        </w:rPr>
      </w:pPr>
      <w:r w:rsidRPr="00B316E9">
        <w:rPr>
          <w:noProof/>
          <w:sz w:val="22"/>
          <w:szCs w:val="22"/>
          <w:lang w:val="en-ZA" w:eastAsia="en-ZA"/>
        </w:rPr>
        <mc:AlternateContent>
          <mc:Choice Requires="wps">
            <w:drawing>
              <wp:anchor distT="0" distB="0" distL="114300" distR="114300" simplePos="0" relativeHeight="251670528" behindDoc="0" locked="0" layoutInCell="1" allowOverlap="1" wp14:anchorId="6462441F" wp14:editId="634316BB">
                <wp:simplePos x="0" y="0"/>
                <wp:positionH relativeFrom="page">
                  <wp:posOffset>1005840</wp:posOffset>
                </wp:positionH>
                <wp:positionV relativeFrom="paragraph">
                  <wp:posOffset>42545</wp:posOffset>
                </wp:positionV>
                <wp:extent cx="2404745" cy="11684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1684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C5592" w14:textId="77777777" w:rsidR="00825BEF" w:rsidRPr="00464CFB" w:rsidRDefault="00825BEF" w:rsidP="00B316E9">
                            <w:pPr>
                              <w:shd w:val="clear" w:color="auto" w:fill="2E74B5" w:themeFill="accent5" w:themeFillShade="BF"/>
                              <w:spacing w:before="12"/>
                              <w:jc w:val="center"/>
                              <w:rPr>
                                <w:color w:val="FFFFFF" w:themeColor="background1"/>
                                <w:sz w:val="14"/>
                                <w:szCs w:val="14"/>
                              </w:rPr>
                            </w:pPr>
                            <w:r w:rsidRPr="00464CFB">
                              <w:rPr>
                                <w:color w:val="FFFFFF" w:themeColor="background1"/>
                                <w:sz w:val="14"/>
                                <w:szCs w:val="14"/>
                              </w:rPr>
                              <w:t>DOUBLE TAXATION AGREEMENTS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2441F" id="Text Box 55" o:spid="_x0000_s1073" type="#_x0000_t202" style="position:absolute;left:0;text-align:left;margin-left:79.2pt;margin-top:3.35pt;width:189.35pt;height:9.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" fillcolor="#939598" stroked="f">
                <v:textbox inset="0,0,0,0">
                  <w:txbxContent>
                    <w:p w14:paraId="28DC5592" w14:textId="77777777" w:rsidR="00825BEF" w:rsidRPr="00464CFB" w:rsidRDefault="00825BEF" w:rsidP="00B316E9">
                      <w:pPr>
                        <w:shd w:val="clear" w:color="auto" w:fill="2E74B5" w:themeFill="accent5" w:themeFillShade="BF"/>
                        <w:spacing w:before="12"/>
                        <w:jc w:val="center"/>
                        <w:rPr>
                          <w:color w:val="FFFFFF" w:themeColor="background1"/>
                          <w:sz w:val="14"/>
                          <w:szCs w:val="14"/>
                        </w:rPr>
                      </w:pPr>
                      <w:r w:rsidRPr="00464CFB">
                        <w:rPr>
                          <w:color w:val="FFFFFF" w:themeColor="background1"/>
                          <w:sz w:val="14"/>
                          <w:szCs w:val="14"/>
                        </w:rPr>
                        <w:t>DOUBLE TAXATION AGREEMENTS</w:t>
                      </w:r>
                    </w:p>
                  </w:txbxContent>
                </v:textbox>
                <w10:wrap anchorx="page"/>
              </v:shape>
            </w:pict>
          </mc:Fallback>
        </mc:AlternateContent>
      </w:r>
    </w:p>
    <w:p w14:paraId="5DEC7AA9" w14:textId="7A8CC749" w:rsidR="00B316E9" w:rsidRPr="00B316E9" w:rsidRDefault="00B316E9" w:rsidP="00B316E9">
      <w:pPr>
        <w:spacing w:before="107" w:after="59" w:line="225" w:lineRule="auto"/>
        <w:ind w:left="154"/>
        <w:jc w:val="both"/>
      </w:pPr>
      <w:r w:rsidRPr="00B316E9">
        <w:rPr>
          <w:color w:val="231F20"/>
        </w:rPr>
        <w:t>Double taxation agreements provide for relief in respect of royalties, dividends and interest withholding taxes.</w:t>
      </w:r>
    </w:p>
    <w:tbl>
      <w:tblPr>
        <w:tblW w:w="0" w:type="auto"/>
        <w:tblInd w:w="132" w:type="dxa"/>
        <w:tblLayout w:type="fixed"/>
        <w:tblCellMar>
          <w:left w:w="0" w:type="dxa"/>
          <w:right w:w="0" w:type="dxa"/>
        </w:tblCellMar>
        <w:tblLook w:val="01E0" w:firstRow="1" w:lastRow="1" w:firstColumn="1" w:lastColumn="1" w:noHBand="0" w:noVBand="0"/>
      </w:tblPr>
      <w:tblGrid>
        <w:gridCol w:w="17"/>
        <w:gridCol w:w="1694"/>
        <w:gridCol w:w="992"/>
        <w:gridCol w:w="1024"/>
        <w:gridCol w:w="10"/>
        <w:gridCol w:w="1103"/>
      </w:tblGrid>
      <w:tr w:rsidR="00B316E9" w:rsidRPr="00B316E9" w14:paraId="2D36870F" w14:textId="77777777" w:rsidTr="00A32FCD">
        <w:trPr>
          <w:trHeight w:val="367"/>
        </w:trPr>
        <w:tc>
          <w:tcPr>
            <w:tcW w:w="3727" w:type="dxa"/>
            <w:gridSpan w:val="4"/>
            <w:tcBorders>
              <w:top w:val="single" w:sz="4" w:space="0" w:color="231F20"/>
            </w:tcBorders>
          </w:tcPr>
          <w:p w14:paraId="542A951D" w14:textId="77777777" w:rsidR="00B316E9" w:rsidRPr="00B316E9" w:rsidRDefault="00B316E9" w:rsidP="00A32FCD">
            <w:pPr>
              <w:pStyle w:val="TableParagraph"/>
              <w:tabs>
                <w:tab w:val="left" w:pos="2696"/>
              </w:tabs>
              <w:spacing w:before="73"/>
              <w:ind w:left="1501"/>
              <w:jc w:val="both"/>
              <w:rPr>
                <w:b/>
              </w:rPr>
            </w:pPr>
            <w:r w:rsidRPr="00B316E9">
              <w:rPr>
                <w:b/>
                <w:color w:val="231F20"/>
                <w:w w:val="105"/>
              </w:rPr>
              <w:t>Royalties</w:t>
            </w:r>
            <w:r w:rsidRPr="00B316E9">
              <w:rPr>
                <w:b/>
                <w:color w:val="231F20"/>
                <w:spacing w:val="-11"/>
                <w:w w:val="105"/>
              </w:rPr>
              <w:t xml:space="preserve"> </w:t>
            </w:r>
            <w:r w:rsidRPr="00B316E9">
              <w:rPr>
                <w:b/>
                <w:color w:val="231F20"/>
                <w:w w:val="105"/>
              </w:rPr>
              <w:t>%</w:t>
            </w:r>
            <w:r w:rsidRPr="00B316E9">
              <w:rPr>
                <w:b/>
                <w:color w:val="231F20"/>
                <w:w w:val="105"/>
              </w:rPr>
              <w:tab/>
              <w:t>Dividends</w:t>
            </w:r>
            <w:r w:rsidRPr="00B316E9">
              <w:rPr>
                <w:b/>
                <w:color w:val="231F20"/>
                <w:spacing w:val="-8"/>
                <w:w w:val="105"/>
              </w:rPr>
              <w:t xml:space="preserve"> </w:t>
            </w:r>
            <w:r w:rsidRPr="00B316E9">
              <w:rPr>
                <w:b/>
                <w:color w:val="231F20"/>
                <w:w w:val="105"/>
              </w:rPr>
              <w:t>%</w:t>
            </w:r>
          </w:p>
        </w:tc>
        <w:tc>
          <w:tcPr>
            <w:tcW w:w="1113" w:type="dxa"/>
            <w:gridSpan w:val="2"/>
            <w:tcBorders>
              <w:top w:val="single" w:sz="4" w:space="0" w:color="231F20"/>
            </w:tcBorders>
          </w:tcPr>
          <w:p w14:paraId="00A74CB6" w14:textId="77777777" w:rsidR="00B316E9" w:rsidRPr="00B316E9" w:rsidRDefault="00B316E9" w:rsidP="00A32FCD">
            <w:pPr>
              <w:pStyle w:val="TableParagraph"/>
              <w:spacing w:before="73"/>
              <w:ind w:right="214"/>
              <w:jc w:val="both"/>
              <w:rPr>
                <w:b/>
              </w:rPr>
            </w:pPr>
            <w:r w:rsidRPr="00B316E9">
              <w:rPr>
                <w:b/>
                <w:color w:val="231F20"/>
                <w:w w:val="105"/>
              </w:rPr>
              <w:t>Interest %</w:t>
            </w:r>
          </w:p>
        </w:tc>
      </w:tr>
      <w:tr w:rsidR="00B316E9" w:rsidRPr="00B316E9" w14:paraId="70D37609" w14:textId="77777777" w:rsidTr="00A32FCD">
        <w:trPr>
          <w:trHeight w:val="193"/>
        </w:trPr>
        <w:tc>
          <w:tcPr>
            <w:tcW w:w="1711" w:type="dxa"/>
            <w:gridSpan w:val="2"/>
            <w:tcBorders>
              <w:top w:val="single" w:sz="4" w:space="0" w:color="231F20"/>
              <w:bottom w:val="single" w:sz="4" w:space="0" w:color="231F20"/>
            </w:tcBorders>
          </w:tcPr>
          <w:p w14:paraId="1FE812FC" w14:textId="77777777" w:rsidR="00B316E9" w:rsidRPr="00B316E9" w:rsidRDefault="00B316E9" w:rsidP="00A32FCD">
            <w:pPr>
              <w:pStyle w:val="TableParagraph"/>
              <w:spacing w:before="3"/>
              <w:ind w:left="22"/>
              <w:jc w:val="both"/>
              <w:rPr>
                <w:b/>
              </w:rPr>
            </w:pPr>
            <w:r w:rsidRPr="00B316E9">
              <w:rPr>
                <w:b/>
                <w:color w:val="231F20"/>
              </w:rPr>
              <w:t>Non-Treaty Countries</w:t>
            </w:r>
          </w:p>
        </w:tc>
        <w:tc>
          <w:tcPr>
            <w:tcW w:w="992" w:type="dxa"/>
            <w:tcBorders>
              <w:top w:val="single" w:sz="4" w:space="0" w:color="231F20"/>
              <w:bottom w:val="single" w:sz="4" w:space="0" w:color="231F20"/>
            </w:tcBorders>
          </w:tcPr>
          <w:p w14:paraId="252D05EF" w14:textId="77777777" w:rsidR="00B316E9" w:rsidRPr="00B316E9" w:rsidRDefault="00B316E9" w:rsidP="00A32FCD">
            <w:pPr>
              <w:pStyle w:val="TableParagraph"/>
              <w:spacing w:before="3"/>
              <w:ind w:right="436"/>
              <w:jc w:val="both"/>
              <w:rPr>
                <w:b/>
              </w:rPr>
            </w:pPr>
            <w:r w:rsidRPr="00B316E9">
              <w:rPr>
                <w:b/>
                <w:color w:val="231F20"/>
                <w:w w:val="95"/>
              </w:rPr>
              <w:t>15</w:t>
            </w:r>
          </w:p>
        </w:tc>
        <w:tc>
          <w:tcPr>
            <w:tcW w:w="1024" w:type="dxa"/>
            <w:tcBorders>
              <w:top w:val="single" w:sz="4" w:space="0" w:color="231F20"/>
              <w:bottom w:val="single" w:sz="4" w:space="0" w:color="231F20"/>
            </w:tcBorders>
          </w:tcPr>
          <w:p w14:paraId="4B495C61" w14:textId="77777777" w:rsidR="00B316E9" w:rsidRPr="00B316E9" w:rsidRDefault="00B316E9" w:rsidP="00A32FCD">
            <w:pPr>
              <w:pStyle w:val="TableParagraph"/>
              <w:spacing w:before="3"/>
              <w:ind w:right="273"/>
              <w:jc w:val="both"/>
              <w:rPr>
                <w:b/>
              </w:rPr>
            </w:pPr>
            <w:r w:rsidRPr="00B316E9">
              <w:rPr>
                <w:b/>
                <w:color w:val="231F20"/>
                <w:w w:val="95"/>
              </w:rPr>
              <w:t>15</w:t>
            </w:r>
          </w:p>
        </w:tc>
        <w:tc>
          <w:tcPr>
            <w:tcW w:w="1113" w:type="dxa"/>
            <w:gridSpan w:val="2"/>
            <w:tcBorders>
              <w:top w:val="single" w:sz="4" w:space="0" w:color="231F20"/>
              <w:bottom w:val="single" w:sz="4" w:space="0" w:color="231F20"/>
            </w:tcBorders>
          </w:tcPr>
          <w:p w14:paraId="5869E06C" w14:textId="77777777" w:rsidR="00B316E9" w:rsidRPr="00B316E9" w:rsidRDefault="00B316E9" w:rsidP="00A32FCD">
            <w:pPr>
              <w:pStyle w:val="TableParagraph"/>
              <w:spacing w:before="3"/>
              <w:ind w:right="195"/>
              <w:jc w:val="both"/>
              <w:rPr>
                <w:b/>
              </w:rPr>
            </w:pPr>
            <w:r w:rsidRPr="00B316E9">
              <w:rPr>
                <w:b/>
                <w:color w:val="231F20"/>
                <w:w w:val="95"/>
              </w:rPr>
              <w:t>15</w:t>
            </w:r>
          </w:p>
        </w:tc>
      </w:tr>
      <w:tr w:rsidR="00B316E9" w:rsidRPr="00B316E9" w14:paraId="2ED620A7" w14:textId="77777777" w:rsidTr="00A32FCD">
        <w:trPr>
          <w:trHeight w:val="163"/>
        </w:trPr>
        <w:tc>
          <w:tcPr>
            <w:tcW w:w="1711" w:type="dxa"/>
            <w:gridSpan w:val="2"/>
            <w:tcBorders>
              <w:top w:val="single" w:sz="4" w:space="0" w:color="231F20"/>
            </w:tcBorders>
          </w:tcPr>
          <w:p w14:paraId="7B641933" w14:textId="77777777" w:rsidR="00B316E9" w:rsidRPr="00B316E9" w:rsidRDefault="00B316E9" w:rsidP="00A32FCD">
            <w:pPr>
              <w:pStyle w:val="TableParagraph"/>
              <w:ind w:left="3"/>
              <w:jc w:val="both"/>
              <w:rPr>
                <w:b/>
              </w:rPr>
            </w:pPr>
            <w:r w:rsidRPr="00B316E9">
              <w:rPr>
                <w:b/>
                <w:color w:val="231F20"/>
              </w:rPr>
              <w:t>Treaty Countries</w:t>
            </w:r>
          </w:p>
        </w:tc>
        <w:tc>
          <w:tcPr>
            <w:tcW w:w="992" w:type="dxa"/>
            <w:tcBorders>
              <w:top w:val="single" w:sz="4" w:space="0" w:color="231F20"/>
            </w:tcBorders>
          </w:tcPr>
          <w:p w14:paraId="4A27A2F3" w14:textId="77777777" w:rsidR="00B316E9" w:rsidRPr="00B316E9" w:rsidRDefault="00B316E9" w:rsidP="00A32FCD">
            <w:pPr>
              <w:pStyle w:val="TableParagraph"/>
              <w:jc w:val="both"/>
            </w:pPr>
          </w:p>
        </w:tc>
        <w:tc>
          <w:tcPr>
            <w:tcW w:w="1024" w:type="dxa"/>
            <w:tcBorders>
              <w:top w:val="single" w:sz="4" w:space="0" w:color="231F20"/>
            </w:tcBorders>
          </w:tcPr>
          <w:p w14:paraId="6DA333FE" w14:textId="77777777" w:rsidR="00B316E9" w:rsidRPr="00B316E9" w:rsidRDefault="00B316E9" w:rsidP="00A32FCD">
            <w:pPr>
              <w:pStyle w:val="TableParagraph"/>
              <w:jc w:val="both"/>
            </w:pPr>
          </w:p>
        </w:tc>
        <w:tc>
          <w:tcPr>
            <w:tcW w:w="1113" w:type="dxa"/>
            <w:gridSpan w:val="2"/>
            <w:tcBorders>
              <w:top w:val="single" w:sz="4" w:space="0" w:color="231F20"/>
            </w:tcBorders>
          </w:tcPr>
          <w:p w14:paraId="290E90CF" w14:textId="77777777" w:rsidR="00B316E9" w:rsidRPr="00B316E9" w:rsidRDefault="00B316E9" w:rsidP="00A32FCD">
            <w:pPr>
              <w:pStyle w:val="TableParagraph"/>
              <w:jc w:val="both"/>
            </w:pPr>
          </w:p>
        </w:tc>
      </w:tr>
      <w:tr w:rsidR="00B316E9" w:rsidRPr="00B316E9" w14:paraId="3A4AAB3A" w14:textId="77777777" w:rsidTr="00A32FCD">
        <w:trPr>
          <w:trHeight w:val="154"/>
        </w:trPr>
        <w:tc>
          <w:tcPr>
            <w:tcW w:w="1711" w:type="dxa"/>
            <w:gridSpan w:val="2"/>
          </w:tcPr>
          <w:p w14:paraId="67AF7D22" w14:textId="77777777" w:rsidR="00B316E9" w:rsidRPr="00B316E9" w:rsidRDefault="00B316E9" w:rsidP="00A32FCD">
            <w:pPr>
              <w:pStyle w:val="TableParagraph"/>
              <w:spacing w:before="15"/>
              <w:ind w:left="3"/>
              <w:jc w:val="both"/>
            </w:pPr>
            <w:r w:rsidRPr="00B316E9">
              <w:rPr>
                <w:color w:val="231F20"/>
              </w:rPr>
              <w:t>Algeria</w:t>
            </w:r>
          </w:p>
        </w:tc>
        <w:tc>
          <w:tcPr>
            <w:tcW w:w="992" w:type="dxa"/>
          </w:tcPr>
          <w:p w14:paraId="526072B8" w14:textId="77777777" w:rsidR="00B316E9" w:rsidRPr="00B316E9" w:rsidRDefault="00B316E9" w:rsidP="00A32FCD">
            <w:pPr>
              <w:pStyle w:val="TableParagraph"/>
              <w:spacing w:before="15"/>
              <w:ind w:right="435"/>
              <w:jc w:val="both"/>
            </w:pPr>
            <w:r w:rsidRPr="00B316E9">
              <w:rPr>
                <w:color w:val="231F20"/>
                <w:w w:val="95"/>
              </w:rPr>
              <w:t>10</w:t>
            </w:r>
          </w:p>
        </w:tc>
        <w:tc>
          <w:tcPr>
            <w:tcW w:w="1024" w:type="dxa"/>
          </w:tcPr>
          <w:p w14:paraId="591DCFDD" w14:textId="77777777" w:rsidR="00B316E9" w:rsidRPr="00B316E9" w:rsidRDefault="00B316E9" w:rsidP="00A32FCD">
            <w:pPr>
              <w:pStyle w:val="TableParagraph"/>
              <w:spacing w:before="15"/>
              <w:ind w:right="291"/>
              <w:jc w:val="both"/>
            </w:pPr>
            <w:r w:rsidRPr="00B316E9">
              <w:rPr>
                <w:color w:val="231F20"/>
              </w:rPr>
              <w:t>10/15</w:t>
            </w:r>
          </w:p>
        </w:tc>
        <w:tc>
          <w:tcPr>
            <w:tcW w:w="1113" w:type="dxa"/>
            <w:gridSpan w:val="2"/>
          </w:tcPr>
          <w:p w14:paraId="67BC3503" w14:textId="77777777" w:rsidR="00B316E9" w:rsidRPr="00B316E9" w:rsidRDefault="00B316E9" w:rsidP="00A32FCD">
            <w:pPr>
              <w:pStyle w:val="TableParagraph"/>
              <w:spacing w:before="15"/>
              <w:ind w:right="214"/>
              <w:jc w:val="both"/>
            </w:pPr>
            <w:r w:rsidRPr="00B316E9">
              <w:rPr>
                <w:color w:val="231F20"/>
                <w:w w:val="95"/>
              </w:rPr>
              <w:t>10</w:t>
            </w:r>
          </w:p>
        </w:tc>
      </w:tr>
      <w:tr w:rsidR="00B316E9" w:rsidRPr="00B316E9" w14:paraId="0E9052C3" w14:textId="77777777" w:rsidTr="00A32FCD">
        <w:trPr>
          <w:trHeight w:val="143"/>
        </w:trPr>
        <w:tc>
          <w:tcPr>
            <w:tcW w:w="1711" w:type="dxa"/>
            <w:gridSpan w:val="2"/>
          </w:tcPr>
          <w:p w14:paraId="5D97A291" w14:textId="77777777" w:rsidR="00B316E9" w:rsidRPr="00B316E9" w:rsidRDefault="00B316E9" w:rsidP="00A32FCD">
            <w:pPr>
              <w:pStyle w:val="TableParagraph"/>
              <w:spacing w:before="3"/>
              <w:ind w:left="3"/>
              <w:jc w:val="both"/>
            </w:pPr>
            <w:r w:rsidRPr="00B316E9">
              <w:rPr>
                <w:color w:val="231F20"/>
              </w:rPr>
              <w:t>Australia</w:t>
            </w:r>
          </w:p>
        </w:tc>
        <w:tc>
          <w:tcPr>
            <w:tcW w:w="992" w:type="dxa"/>
          </w:tcPr>
          <w:p w14:paraId="1D446DFE" w14:textId="77777777" w:rsidR="00B316E9" w:rsidRPr="00B316E9" w:rsidRDefault="00B316E9" w:rsidP="00A32FCD">
            <w:pPr>
              <w:pStyle w:val="TableParagraph"/>
              <w:spacing w:before="3"/>
              <w:ind w:right="435"/>
              <w:jc w:val="both"/>
            </w:pPr>
            <w:r w:rsidRPr="00B316E9">
              <w:rPr>
                <w:color w:val="231F20"/>
                <w:w w:val="99"/>
              </w:rPr>
              <w:t>5</w:t>
            </w:r>
          </w:p>
        </w:tc>
        <w:tc>
          <w:tcPr>
            <w:tcW w:w="1024" w:type="dxa"/>
          </w:tcPr>
          <w:p w14:paraId="653C7087" w14:textId="77777777" w:rsidR="00B316E9" w:rsidRPr="00B316E9" w:rsidRDefault="00B316E9" w:rsidP="00A32FCD">
            <w:pPr>
              <w:pStyle w:val="TableParagraph"/>
              <w:spacing w:before="3"/>
              <w:ind w:right="292"/>
              <w:jc w:val="both"/>
            </w:pPr>
            <w:r w:rsidRPr="00B316E9">
              <w:rPr>
                <w:color w:val="231F20"/>
              </w:rPr>
              <w:t>5/15</w:t>
            </w:r>
          </w:p>
        </w:tc>
        <w:tc>
          <w:tcPr>
            <w:tcW w:w="1113" w:type="dxa"/>
            <w:gridSpan w:val="2"/>
          </w:tcPr>
          <w:p w14:paraId="5AB5E147" w14:textId="77777777" w:rsidR="00B316E9" w:rsidRPr="00B316E9" w:rsidRDefault="00B316E9" w:rsidP="00A32FCD">
            <w:pPr>
              <w:pStyle w:val="TableParagraph"/>
              <w:spacing w:before="3"/>
              <w:ind w:right="214"/>
              <w:jc w:val="both"/>
            </w:pPr>
            <w:r w:rsidRPr="00B316E9">
              <w:rPr>
                <w:color w:val="231F20"/>
                <w:w w:val="95"/>
              </w:rPr>
              <w:t>10</w:t>
            </w:r>
          </w:p>
        </w:tc>
      </w:tr>
      <w:tr w:rsidR="00B316E9" w:rsidRPr="00B316E9" w14:paraId="50AD5CDB" w14:textId="77777777" w:rsidTr="00A32FCD">
        <w:trPr>
          <w:trHeight w:val="143"/>
        </w:trPr>
        <w:tc>
          <w:tcPr>
            <w:tcW w:w="1711" w:type="dxa"/>
            <w:gridSpan w:val="2"/>
          </w:tcPr>
          <w:p w14:paraId="51C3C0E1" w14:textId="77777777" w:rsidR="00B316E9" w:rsidRPr="00B316E9" w:rsidRDefault="00B316E9" w:rsidP="00A32FCD">
            <w:pPr>
              <w:pStyle w:val="TableParagraph"/>
              <w:spacing w:before="3"/>
              <w:ind w:left="2"/>
              <w:jc w:val="both"/>
            </w:pPr>
            <w:r w:rsidRPr="00B316E9">
              <w:rPr>
                <w:color w:val="231F20"/>
              </w:rPr>
              <w:t>Austria</w:t>
            </w:r>
          </w:p>
        </w:tc>
        <w:tc>
          <w:tcPr>
            <w:tcW w:w="992" w:type="dxa"/>
          </w:tcPr>
          <w:p w14:paraId="5DCB60DC" w14:textId="77777777" w:rsidR="00B316E9" w:rsidRPr="00B316E9" w:rsidRDefault="00B316E9" w:rsidP="00A32FCD">
            <w:pPr>
              <w:pStyle w:val="TableParagraph"/>
              <w:spacing w:before="3"/>
              <w:ind w:right="436"/>
              <w:jc w:val="both"/>
            </w:pPr>
            <w:r w:rsidRPr="00B316E9">
              <w:rPr>
                <w:color w:val="231F20"/>
                <w:w w:val="99"/>
              </w:rPr>
              <w:t>0</w:t>
            </w:r>
          </w:p>
        </w:tc>
        <w:tc>
          <w:tcPr>
            <w:tcW w:w="1024" w:type="dxa"/>
          </w:tcPr>
          <w:p w14:paraId="5E4FD20E" w14:textId="77777777" w:rsidR="00B316E9" w:rsidRPr="00B316E9" w:rsidRDefault="00B316E9" w:rsidP="00A32FCD">
            <w:pPr>
              <w:pStyle w:val="TableParagraph"/>
              <w:spacing w:before="3"/>
              <w:ind w:right="292"/>
              <w:jc w:val="both"/>
            </w:pPr>
            <w:r w:rsidRPr="00B316E9">
              <w:rPr>
                <w:color w:val="231F20"/>
              </w:rPr>
              <w:t>5/15</w:t>
            </w:r>
          </w:p>
        </w:tc>
        <w:tc>
          <w:tcPr>
            <w:tcW w:w="1113" w:type="dxa"/>
            <w:gridSpan w:val="2"/>
          </w:tcPr>
          <w:p w14:paraId="373A3FC6" w14:textId="77777777" w:rsidR="00B316E9" w:rsidRPr="00B316E9" w:rsidRDefault="00B316E9" w:rsidP="00A32FCD">
            <w:pPr>
              <w:pStyle w:val="TableParagraph"/>
              <w:spacing w:before="3"/>
              <w:ind w:right="214"/>
              <w:jc w:val="both"/>
            </w:pPr>
            <w:r w:rsidRPr="00B316E9">
              <w:rPr>
                <w:color w:val="231F20"/>
                <w:w w:val="99"/>
              </w:rPr>
              <w:t>0</w:t>
            </w:r>
          </w:p>
        </w:tc>
      </w:tr>
      <w:tr w:rsidR="00B316E9" w:rsidRPr="00B316E9" w14:paraId="2A391143" w14:textId="77777777" w:rsidTr="00A32FCD">
        <w:trPr>
          <w:trHeight w:val="143"/>
        </w:trPr>
        <w:tc>
          <w:tcPr>
            <w:tcW w:w="1711" w:type="dxa"/>
            <w:gridSpan w:val="2"/>
          </w:tcPr>
          <w:p w14:paraId="25D013CE" w14:textId="77777777" w:rsidR="00B316E9" w:rsidRPr="00B316E9" w:rsidRDefault="00B316E9" w:rsidP="00A32FCD">
            <w:pPr>
              <w:pStyle w:val="TableParagraph"/>
              <w:spacing w:before="3"/>
              <w:ind w:left="2"/>
              <w:jc w:val="both"/>
            </w:pPr>
            <w:r w:rsidRPr="00B316E9">
              <w:rPr>
                <w:color w:val="231F20"/>
              </w:rPr>
              <w:t>Belarus</w:t>
            </w:r>
          </w:p>
        </w:tc>
        <w:tc>
          <w:tcPr>
            <w:tcW w:w="992" w:type="dxa"/>
          </w:tcPr>
          <w:p w14:paraId="3A947BEF" w14:textId="77777777" w:rsidR="00B316E9" w:rsidRPr="00B316E9" w:rsidRDefault="00B316E9" w:rsidP="00A32FCD">
            <w:pPr>
              <w:pStyle w:val="TableParagraph"/>
              <w:spacing w:before="3"/>
              <w:ind w:right="436"/>
              <w:jc w:val="both"/>
            </w:pPr>
            <w:r w:rsidRPr="00B316E9">
              <w:rPr>
                <w:color w:val="231F20"/>
              </w:rPr>
              <w:t>5/10</w:t>
            </w:r>
          </w:p>
        </w:tc>
        <w:tc>
          <w:tcPr>
            <w:tcW w:w="1024" w:type="dxa"/>
          </w:tcPr>
          <w:p w14:paraId="6D635F35" w14:textId="77777777" w:rsidR="00B316E9" w:rsidRPr="00B316E9" w:rsidRDefault="00B316E9" w:rsidP="00A32FCD">
            <w:pPr>
              <w:pStyle w:val="TableParagraph"/>
              <w:spacing w:before="3"/>
              <w:ind w:right="292"/>
              <w:jc w:val="both"/>
            </w:pPr>
            <w:r w:rsidRPr="00B316E9">
              <w:rPr>
                <w:color w:val="231F20"/>
              </w:rPr>
              <w:t>5/15</w:t>
            </w:r>
          </w:p>
        </w:tc>
        <w:tc>
          <w:tcPr>
            <w:tcW w:w="1113" w:type="dxa"/>
            <w:gridSpan w:val="2"/>
          </w:tcPr>
          <w:p w14:paraId="184856DD" w14:textId="77777777" w:rsidR="00B316E9" w:rsidRPr="00B316E9" w:rsidRDefault="00B316E9" w:rsidP="00A32FCD">
            <w:pPr>
              <w:pStyle w:val="TableParagraph"/>
              <w:spacing w:before="3"/>
              <w:ind w:right="214"/>
              <w:jc w:val="both"/>
            </w:pPr>
            <w:r w:rsidRPr="00B316E9">
              <w:rPr>
                <w:color w:val="231F20"/>
              </w:rPr>
              <w:t>5/10</w:t>
            </w:r>
          </w:p>
        </w:tc>
      </w:tr>
      <w:tr w:rsidR="00B316E9" w:rsidRPr="00B316E9" w14:paraId="3D49FAA9" w14:textId="77777777" w:rsidTr="00A32FCD">
        <w:trPr>
          <w:trHeight w:val="143"/>
        </w:trPr>
        <w:tc>
          <w:tcPr>
            <w:tcW w:w="1711" w:type="dxa"/>
            <w:gridSpan w:val="2"/>
          </w:tcPr>
          <w:p w14:paraId="6A57FAEC" w14:textId="77777777" w:rsidR="00B316E9" w:rsidRPr="00B316E9" w:rsidRDefault="00B316E9" w:rsidP="00A32FCD">
            <w:pPr>
              <w:pStyle w:val="TableParagraph"/>
              <w:spacing w:before="3"/>
              <w:ind w:left="2"/>
              <w:jc w:val="both"/>
            </w:pPr>
            <w:r w:rsidRPr="00B316E9">
              <w:rPr>
                <w:color w:val="231F20"/>
              </w:rPr>
              <w:t>Belgium</w:t>
            </w:r>
          </w:p>
        </w:tc>
        <w:tc>
          <w:tcPr>
            <w:tcW w:w="992" w:type="dxa"/>
          </w:tcPr>
          <w:p w14:paraId="4C4229CB" w14:textId="77777777" w:rsidR="00B316E9" w:rsidRPr="00B316E9" w:rsidRDefault="00B316E9" w:rsidP="00A32FCD">
            <w:pPr>
              <w:pStyle w:val="TableParagraph"/>
              <w:spacing w:before="3"/>
              <w:ind w:right="436"/>
              <w:jc w:val="both"/>
            </w:pPr>
            <w:r w:rsidRPr="00B316E9">
              <w:rPr>
                <w:color w:val="231F20"/>
                <w:w w:val="99"/>
              </w:rPr>
              <w:t>0</w:t>
            </w:r>
          </w:p>
        </w:tc>
        <w:tc>
          <w:tcPr>
            <w:tcW w:w="1024" w:type="dxa"/>
          </w:tcPr>
          <w:p w14:paraId="214A2677" w14:textId="77777777" w:rsidR="00B316E9" w:rsidRPr="00B316E9" w:rsidRDefault="00B316E9" w:rsidP="00A32FCD">
            <w:pPr>
              <w:pStyle w:val="TableParagraph"/>
              <w:spacing w:before="3"/>
              <w:ind w:right="292"/>
              <w:jc w:val="both"/>
            </w:pPr>
            <w:r w:rsidRPr="00B316E9">
              <w:rPr>
                <w:color w:val="231F20"/>
              </w:rPr>
              <w:t>5/15</w:t>
            </w:r>
          </w:p>
        </w:tc>
        <w:tc>
          <w:tcPr>
            <w:tcW w:w="1113" w:type="dxa"/>
            <w:gridSpan w:val="2"/>
          </w:tcPr>
          <w:p w14:paraId="34B27547" w14:textId="77777777" w:rsidR="00B316E9" w:rsidRPr="00B316E9" w:rsidRDefault="00B316E9" w:rsidP="00A32FCD">
            <w:pPr>
              <w:pStyle w:val="TableParagraph"/>
              <w:spacing w:before="3"/>
              <w:ind w:right="214"/>
              <w:jc w:val="both"/>
            </w:pPr>
            <w:r w:rsidRPr="00B316E9">
              <w:rPr>
                <w:color w:val="231F20"/>
                <w:w w:val="95"/>
              </w:rPr>
              <w:t>10</w:t>
            </w:r>
          </w:p>
        </w:tc>
      </w:tr>
      <w:tr w:rsidR="00B316E9" w:rsidRPr="00B316E9" w14:paraId="28CBCEF1" w14:textId="77777777" w:rsidTr="00A32FCD">
        <w:trPr>
          <w:trHeight w:val="143"/>
        </w:trPr>
        <w:tc>
          <w:tcPr>
            <w:tcW w:w="1711" w:type="dxa"/>
            <w:gridSpan w:val="2"/>
          </w:tcPr>
          <w:p w14:paraId="5A220560" w14:textId="77777777" w:rsidR="00B316E9" w:rsidRPr="00B316E9" w:rsidRDefault="00B316E9" w:rsidP="00A32FCD">
            <w:pPr>
              <w:pStyle w:val="TableParagraph"/>
              <w:spacing w:before="3"/>
              <w:ind w:left="2"/>
              <w:jc w:val="both"/>
            </w:pPr>
            <w:r w:rsidRPr="00B316E9">
              <w:rPr>
                <w:color w:val="231F20"/>
              </w:rPr>
              <w:t>Botswana</w:t>
            </w:r>
          </w:p>
        </w:tc>
        <w:tc>
          <w:tcPr>
            <w:tcW w:w="992" w:type="dxa"/>
          </w:tcPr>
          <w:p w14:paraId="663527DD" w14:textId="77777777" w:rsidR="00B316E9" w:rsidRPr="00B316E9" w:rsidRDefault="00B316E9" w:rsidP="00A32FCD">
            <w:pPr>
              <w:pStyle w:val="TableParagraph"/>
              <w:spacing w:before="3"/>
              <w:ind w:right="436"/>
              <w:jc w:val="both"/>
            </w:pPr>
            <w:r w:rsidRPr="00B316E9">
              <w:rPr>
                <w:color w:val="231F20"/>
                <w:w w:val="95"/>
              </w:rPr>
              <w:t>10</w:t>
            </w:r>
          </w:p>
        </w:tc>
        <w:tc>
          <w:tcPr>
            <w:tcW w:w="1024" w:type="dxa"/>
          </w:tcPr>
          <w:p w14:paraId="20472A05" w14:textId="77777777" w:rsidR="00B316E9" w:rsidRPr="00B316E9" w:rsidRDefault="00B316E9" w:rsidP="00A32FCD">
            <w:pPr>
              <w:pStyle w:val="TableParagraph"/>
              <w:spacing w:before="3"/>
              <w:ind w:right="292"/>
              <w:jc w:val="both"/>
            </w:pPr>
            <w:r w:rsidRPr="00B316E9">
              <w:rPr>
                <w:color w:val="231F20"/>
              </w:rPr>
              <w:t>10/15</w:t>
            </w:r>
          </w:p>
        </w:tc>
        <w:tc>
          <w:tcPr>
            <w:tcW w:w="1113" w:type="dxa"/>
            <w:gridSpan w:val="2"/>
          </w:tcPr>
          <w:p w14:paraId="6523C866" w14:textId="77777777" w:rsidR="00B316E9" w:rsidRPr="00B316E9" w:rsidRDefault="00B316E9" w:rsidP="00A32FCD">
            <w:pPr>
              <w:pStyle w:val="TableParagraph"/>
              <w:spacing w:before="3"/>
              <w:ind w:right="215"/>
              <w:jc w:val="both"/>
            </w:pPr>
            <w:r w:rsidRPr="00B316E9">
              <w:rPr>
                <w:color w:val="231F20"/>
                <w:w w:val="95"/>
              </w:rPr>
              <w:t>10</w:t>
            </w:r>
          </w:p>
        </w:tc>
      </w:tr>
      <w:tr w:rsidR="00B316E9" w:rsidRPr="00B316E9" w14:paraId="1D44D3B4" w14:textId="77777777" w:rsidTr="00A32FCD">
        <w:trPr>
          <w:trHeight w:val="143"/>
        </w:trPr>
        <w:tc>
          <w:tcPr>
            <w:tcW w:w="1711" w:type="dxa"/>
            <w:gridSpan w:val="2"/>
          </w:tcPr>
          <w:p w14:paraId="2DCEBDE2" w14:textId="77777777" w:rsidR="00B316E9" w:rsidRPr="00B316E9" w:rsidRDefault="00B316E9" w:rsidP="00A32FCD">
            <w:pPr>
              <w:pStyle w:val="TableParagraph"/>
              <w:spacing w:before="3"/>
              <w:ind w:left="2"/>
              <w:jc w:val="both"/>
            </w:pPr>
            <w:r w:rsidRPr="00B316E9">
              <w:rPr>
                <w:color w:val="231F20"/>
              </w:rPr>
              <w:t>Brazil</w:t>
            </w:r>
          </w:p>
        </w:tc>
        <w:tc>
          <w:tcPr>
            <w:tcW w:w="992" w:type="dxa"/>
          </w:tcPr>
          <w:p w14:paraId="6F5741C5" w14:textId="77777777" w:rsidR="00B316E9" w:rsidRPr="00B316E9" w:rsidRDefault="00B316E9" w:rsidP="00A32FCD">
            <w:pPr>
              <w:pStyle w:val="TableParagraph"/>
              <w:spacing w:before="3"/>
              <w:ind w:right="436"/>
              <w:jc w:val="both"/>
            </w:pPr>
            <w:r w:rsidRPr="00B316E9">
              <w:rPr>
                <w:color w:val="231F20"/>
              </w:rPr>
              <w:t>10/15</w:t>
            </w:r>
          </w:p>
        </w:tc>
        <w:tc>
          <w:tcPr>
            <w:tcW w:w="1024" w:type="dxa"/>
          </w:tcPr>
          <w:p w14:paraId="01830507" w14:textId="77777777" w:rsidR="00B316E9" w:rsidRPr="00B316E9" w:rsidRDefault="00B316E9" w:rsidP="00A32FCD">
            <w:pPr>
              <w:pStyle w:val="TableParagraph"/>
              <w:spacing w:before="3"/>
              <w:ind w:right="292"/>
              <w:jc w:val="both"/>
            </w:pPr>
            <w:r w:rsidRPr="00B316E9">
              <w:rPr>
                <w:color w:val="231F20"/>
              </w:rPr>
              <w:t>10/15</w:t>
            </w:r>
          </w:p>
        </w:tc>
        <w:tc>
          <w:tcPr>
            <w:tcW w:w="1113" w:type="dxa"/>
            <w:gridSpan w:val="2"/>
          </w:tcPr>
          <w:p w14:paraId="1A6484BC" w14:textId="77777777" w:rsidR="00B316E9" w:rsidRPr="00B316E9" w:rsidRDefault="00B316E9" w:rsidP="00A32FCD">
            <w:pPr>
              <w:pStyle w:val="TableParagraph"/>
              <w:spacing w:before="3"/>
              <w:ind w:right="215"/>
              <w:jc w:val="both"/>
            </w:pPr>
            <w:r w:rsidRPr="00B316E9">
              <w:rPr>
                <w:color w:val="231F20"/>
                <w:w w:val="95"/>
              </w:rPr>
              <w:t>15</w:t>
            </w:r>
          </w:p>
        </w:tc>
      </w:tr>
      <w:tr w:rsidR="00B316E9" w:rsidRPr="00B316E9" w14:paraId="205B807E" w14:textId="77777777" w:rsidTr="00A32FCD">
        <w:trPr>
          <w:trHeight w:val="143"/>
        </w:trPr>
        <w:tc>
          <w:tcPr>
            <w:tcW w:w="1711" w:type="dxa"/>
            <w:gridSpan w:val="2"/>
          </w:tcPr>
          <w:p w14:paraId="747A503B" w14:textId="77777777" w:rsidR="00B316E9" w:rsidRPr="00B316E9" w:rsidRDefault="00B316E9" w:rsidP="00A32FCD">
            <w:pPr>
              <w:pStyle w:val="TableParagraph"/>
              <w:spacing w:before="3"/>
              <w:ind w:left="2"/>
              <w:jc w:val="both"/>
            </w:pPr>
            <w:r w:rsidRPr="00B316E9">
              <w:rPr>
                <w:color w:val="231F20"/>
              </w:rPr>
              <w:t>Bulgaria</w:t>
            </w:r>
          </w:p>
        </w:tc>
        <w:tc>
          <w:tcPr>
            <w:tcW w:w="992" w:type="dxa"/>
          </w:tcPr>
          <w:p w14:paraId="1364D398" w14:textId="77777777" w:rsidR="00B316E9" w:rsidRPr="00B316E9" w:rsidRDefault="00B316E9" w:rsidP="00A32FCD">
            <w:pPr>
              <w:pStyle w:val="TableParagraph"/>
              <w:spacing w:before="3"/>
              <w:ind w:right="436"/>
              <w:jc w:val="both"/>
            </w:pPr>
            <w:r w:rsidRPr="00B316E9">
              <w:rPr>
                <w:color w:val="231F20"/>
              </w:rPr>
              <w:t>5/10</w:t>
            </w:r>
          </w:p>
        </w:tc>
        <w:tc>
          <w:tcPr>
            <w:tcW w:w="1024" w:type="dxa"/>
          </w:tcPr>
          <w:p w14:paraId="1E163C85" w14:textId="77777777" w:rsidR="00B316E9" w:rsidRPr="00B316E9" w:rsidRDefault="00B316E9" w:rsidP="00A32FCD">
            <w:pPr>
              <w:pStyle w:val="TableParagraph"/>
              <w:spacing w:before="3"/>
              <w:ind w:right="292"/>
              <w:jc w:val="both"/>
            </w:pPr>
            <w:r w:rsidRPr="00B316E9">
              <w:rPr>
                <w:color w:val="231F20"/>
              </w:rPr>
              <w:t>5/15</w:t>
            </w:r>
          </w:p>
        </w:tc>
        <w:tc>
          <w:tcPr>
            <w:tcW w:w="1113" w:type="dxa"/>
            <w:gridSpan w:val="2"/>
          </w:tcPr>
          <w:p w14:paraId="561C8D09" w14:textId="77777777" w:rsidR="00B316E9" w:rsidRPr="00B316E9" w:rsidRDefault="00B316E9" w:rsidP="00A32FCD">
            <w:pPr>
              <w:pStyle w:val="TableParagraph"/>
              <w:spacing w:before="3"/>
              <w:ind w:right="215"/>
              <w:jc w:val="both"/>
            </w:pPr>
            <w:r w:rsidRPr="00B316E9">
              <w:rPr>
                <w:color w:val="231F20"/>
                <w:w w:val="99"/>
              </w:rPr>
              <w:t>5</w:t>
            </w:r>
          </w:p>
        </w:tc>
      </w:tr>
      <w:tr w:rsidR="00B316E9" w:rsidRPr="00B316E9" w14:paraId="67591B5E" w14:textId="77777777" w:rsidTr="00A32FCD">
        <w:trPr>
          <w:trHeight w:val="143"/>
        </w:trPr>
        <w:tc>
          <w:tcPr>
            <w:tcW w:w="1711" w:type="dxa"/>
            <w:gridSpan w:val="2"/>
          </w:tcPr>
          <w:p w14:paraId="715D1CAA" w14:textId="77777777" w:rsidR="00B316E9" w:rsidRPr="00B316E9" w:rsidRDefault="00B316E9" w:rsidP="00A32FCD">
            <w:pPr>
              <w:pStyle w:val="TableParagraph"/>
              <w:spacing w:before="3"/>
              <w:ind w:left="2"/>
              <w:jc w:val="both"/>
            </w:pPr>
            <w:r w:rsidRPr="00B316E9">
              <w:rPr>
                <w:color w:val="231F20"/>
              </w:rPr>
              <w:t>Cameroon</w:t>
            </w:r>
          </w:p>
        </w:tc>
        <w:tc>
          <w:tcPr>
            <w:tcW w:w="992" w:type="dxa"/>
          </w:tcPr>
          <w:p w14:paraId="1C219D1F" w14:textId="77777777" w:rsidR="00B316E9" w:rsidRPr="00B316E9" w:rsidRDefault="00B316E9" w:rsidP="00A32FCD">
            <w:pPr>
              <w:pStyle w:val="TableParagraph"/>
              <w:spacing w:before="3"/>
              <w:ind w:right="436"/>
              <w:jc w:val="both"/>
            </w:pPr>
            <w:r w:rsidRPr="00B316E9">
              <w:rPr>
                <w:color w:val="231F20"/>
                <w:w w:val="95"/>
              </w:rPr>
              <w:t>10</w:t>
            </w:r>
          </w:p>
        </w:tc>
        <w:tc>
          <w:tcPr>
            <w:tcW w:w="1024" w:type="dxa"/>
          </w:tcPr>
          <w:p w14:paraId="50956F60" w14:textId="77777777" w:rsidR="00B316E9" w:rsidRPr="00B316E9" w:rsidRDefault="00B316E9" w:rsidP="00A32FCD">
            <w:pPr>
              <w:pStyle w:val="TableParagraph"/>
              <w:spacing w:before="3"/>
              <w:ind w:right="292"/>
              <w:jc w:val="both"/>
            </w:pPr>
            <w:r w:rsidRPr="00B316E9">
              <w:rPr>
                <w:color w:val="231F20"/>
              </w:rPr>
              <w:t>10/15</w:t>
            </w:r>
          </w:p>
        </w:tc>
        <w:tc>
          <w:tcPr>
            <w:tcW w:w="1113" w:type="dxa"/>
            <w:gridSpan w:val="2"/>
          </w:tcPr>
          <w:p w14:paraId="0FDE89CC" w14:textId="77777777" w:rsidR="00B316E9" w:rsidRPr="00B316E9" w:rsidRDefault="00B316E9" w:rsidP="00A32FCD">
            <w:pPr>
              <w:pStyle w:val="TableParagraph"/>
              <w:spacing w:before="3"/>
              <w:ind w:right="215"/>
              <w:jc w:val="both"/>
            </w:pPr>
            <w:r w:rsidRPr="00B316E9">
              <w:rPr>
                <w:color w:val="231F20"/>
                <w:w w:val="95"/>
              </w:rPr>
              <w:t>10</w:t>
            </w:r>
          </w:p>
        </w:tc>
      </w:tr>
      <w:tr w:rsidR="00B316E9" w:rsidRPr="00B316E9" w14:paraId="0FFF74EB" w14:textId="77777777" w:rsidTr="00A32FCD">
        <w:trPr>
          <w:trHeight w:val="143"/>
        </w:trPr>
        <w:tc>
          <w:tcPr>
            <w:tcW w:w="1711" w:type="dxa"/>
            <w:gridSpan w:val="2"/>
          </w:tcPr>
          <w:p w14:paraId="607BD132" w14:textId="77777777" w:rsidR="00B316E9" w:rsidRPr="00B316E9" w:rsidRDefault="00B316E9" w:rsidP="00A32FCD">
            <w:pPr>
              <w:pStyle w:val="TableParagraph"/>
              <w:spacing w:before="3"/>
              <w:ind w:left="2"/>
              <w:jc w:val="both"/>
            </w:pPr>
            <w:r w:rsidRPr="00B316E9">
              <w:rPr>
                <w:color w:val="231F20"/>
              </w:rPr>
              <w:t>Canada</w:t>
            </w:r>
          </w:p>
        </w:tc>
        <w:tc>
          <w:tcPr>
            <w:tcW w:w="992" w:type="dxa"/>
          </w:tcPr>
          <w:p w14:paraId="09154229" w14:textId="77777777" w:rsidR="00B316E9" w:rsidRPr="00B316E9" w:rsidRDefault="00B316E9" w:rsidP="00A32FCD">
            <w:pPr>
              <w:pStyle w:val="TableParagraph"/>
              <w:spacing w:before="3"/>
              <w:ind w:right="436"/>
              <w:jc w:val="both"/>
            </w:pPr>
            <w:r w:rsidRPr="00B316E9">
              <w:rPr>
                <w:color w:val="231F20"/>
              </w:rPr>
              <w:t>6/10</w:t>
            </w:r>
          </w:p>
        </w:tc>
        <w:tc>
          <w:tcPr>
            <w:tcW w:w="1024" w:type="dxa"/>
          </w:tcPr>
          <w:p w14:paraId="0F97CDF4" w14:textId="77777777" w:rsidR="00B316E9" w:rsidRPr="00B316E9" w:rsidRDefault="00B316E9" w:rsidP="00A32FCD">
            <w:pPr>
              <w:pStyle w:val="TableParagraph"/>
              <w:spacing w:before="3"/>
              <w:ind w:right="293"/>
              <w:jc w:val="both"/>
            </w:pPr>
            <w:r w:rsidRPr="00B316E9">
              <w:rPr>
                <w:color w:val="231F20"/>
              </w:rPr>
              <w:t>5/15</w:t>
            </w:r>
          </w:p>
        </w:tc>
        <w:tc>
          <w:tcPr>
            <w:tcW w:w="1113" w:type="dxa"/>
            <w:gridSpan w:val="2"/>
          </w:tcPr>
          <w:p w14:paraId="4DC4BFD0" w14:textId="77777777" w:rsidR="00B316E9" w:rsidRPr="00B316E9" w:rsidRDefault="00B316E9" w:rsidP="00A32FCD">
            <w:pPr>
              <w:pStyle w:val="TableParagraph"/>
              <w:spacing w:before="3"/>
              <w:ind w:right="215"/>
              <w:jc w:val="both"/>
            </w:pPr>
            <w:r w:rsidRPr="00B316E9">
              <w:rPr>
                <w:color w:val="231F20"/>
                <w:w w:val="95"/>
              </w:rPr>
              <w:t>10</w:t>
            </w:r>
          </w:p>
        </w:tc>
      </w:tr>
      <w:tr w:rsidR="00B316E9" w:rsidRPr="00B316E9" w14:paraId="1532E5BD" w14:textId="77777777" w:rsidTr="00A32FCD">
        <w:trPr>
          <w:trHeight w:val="143"/>
        </w:trPr>
        <w:tc>
          <w:tcPr>
            <w:tcW w:w="1711" w:type="dxa"/>
            <w:gridSpan w:val="2"/>
          </w:tcPr>
          <w:p w14:paraId="5635137E" w14:textId="77777777" w:rsidR="00B316E9" w:rsidRPr="00B316E9" w:rsidRDefault="00B316E9" w:rsidP="00A32FCD">
            <w:pPr>
              <w:pStyle w:val="TableParagraph"/>
              <w:spacing w:before="3"/>
              <w:ind w:left="1"/>
              <w:jc w:val="both"/>
            </w:pPr>
            <w:r w:rsidRPr="00B316E9">
              <w:rPr>
                <w:color w:val="231F20"/>
              </w:rPr>
              <w:t>Chile</w:t>
            </w:r>
          </w:p>
        </w:tc>
        <w:tc>
          <w:tcPr>
            <w:tcW w:w="992" w:type="dxa"/>
          </w:tcPr>
          <w:p w14:paraId="4D39A47C" w14:textId="77777777" w:rsidR="00B316E9" w:rsidRPr="00B316E9" w:rsidRDefault="00B316E9" w:rsidP="00A32FCD">
            <w:pPr>
              <w:pStyle w:val="TableParagraph"/>
              <w:spacing w:before="3"/>
              <w:ind w:right="437"/>
              <w:jc w:val="both"/>
            </w:pPr>
            <w:r w:rsidRPr="00B316E9">
              <w:rPr>
                <w:color w:val="231F20"/>
              </w:rPr>
              <w:t>5/15</w:t>
            </w:r>
          </w:p>
        </w:tc>
        <w:tc>
          <w:tcPr>
            <w:tcW w:w="1024" w:type="dxa"/>
          </w:tcPr>
          <w:p w14:paraId="37680F7A" w14:textId="77777777" w:rsidR="00B316E9" w:rsidRPr="00B316E9" w:rsidRDefault="00B316E9" w:rsidP="00A32FCD">
            <w:pPr>
              <w:pStyle w:val="TableParagraph"/>
              <w:spacing w:before="3"/>
              <w:ind w:right="293"/>
              <w:jc w:val="both"/>
            </w:pPr>
            <w:r w:rsidRPr="00B316E9">
              <w:rPr>
                <w:color w:val="231F20"/>
              </w:rPr>
              <w:t>5/15</w:t>
            </w:r>
          </w:p>
        </w:tc>
        <w:tc>
          <w:tcPr>
            <w:tcW w:w="1113" w:type="dxa"/>
            <w:gridSpan w:val="2"/>
          </w:tcPr>
          <w:p w14:paraId="2E267A69" w14:textId="77777777" w:rsidR="00B316E9" w:rsidRPr="00B316E9" w:rsidRDefault="00B316E9" w:rsidP="00A32FCD">
            <w:pPr>
              <w:pStyle w:val="TableParagraph"/>
              <w:spacing w:before="3"/>
              <w:ind w:right="215"/>
              <w:jc w:val="both"/>
            </w:pPr>
            <w:r w:rsidRPr="00B316E9">
              <w:rPr>
                <w:color w:val="231F20"/>
              </w:rPr>
              <w:t>5/15</w:t>
            </w:r>
          </w:p>
        </w:tc>
      </w:tr>
      <w:tr w:rsidR="00B316E9" w:rsidRPr="00B316E9" w14:paraId="0D25F21D" w14:textId="77777777" w:rsidTr="00A32FCD">
        <w:trPr>
          <w:trHeight w:val="143"/>
        </w:trPr>
        <w:tc>
          <w:tcPr>
            <w:tcW w:w="1711" w:type="dxa"/>
            <w:gridSpan w:val="2"/>
          </w:tcPr>
          <w:p w14:paraId="5CA44419" w14:textId="77777777" w:rsidR="00B316E9" w:rsidRPr="00B316E9" w:rsidRDefault="00B316E9" w:rsidP="00A32FCD">
            <w:pPr>
              <w:pStyle w:val="TableParagraph"/>
              <w:spacing w:before="3"/>
              <w:ind w:left="1"/>
              <w:jc w:val="both"/>
            </w:pPr>
            <w:r w:rsidRPr="00B316E9">
              <w:rPr>
                <w:color w:val="231F20"/>
              </w:rPr>
              <w:t>Croatia</w:t>
            </w:r>
          </w:p>
        </w:tc>
        <w:tc>
          <w:tcPr>
            <w:tcW w:w="992" w:type="dxa"/>
          </w:tcPr>
          <w:p w14:paraId="24D55504" w14:textId="77777777" w:rsidR="00B316E9" w:rsidRPr="00B316E9" w:rsidRDefault="00B316E9" w:rsidP="00A32FCD">
            <w:pPr>
              <w:pStyle w:val="TableParagraph"/>
              <w:spacing w:before="3"/>
              <w:ind w:right="437"/>
              <w:jc w:val="both"/>
            </w:pPr>
            <w:r w:rsidRPr="00B316E9">
              <w:rPr>
                <w:color w:val="231F20"/>
                <w:w w:val="99"/>
              </w:rPr>
              <w:t>5</w:t>
            </w:r>
          </w:p>
        </w:tc>
        <w:tc>
          <w:tcPr>
            <w:tcW w:w="1024" w:type="dxa"/>
          </w:tcPr>
          <w:p w14:paraId="272B3D71" w14:textId="77777777" w:rsidR="00B316E9" w:rsidRPr="00B316E9" w:rsidRDefault="00B316E9" w:rsidP="00A32FCD">
            <w:pPr>
              <w:pStyle w:val="TableParagraph"/>
              <w:spacing w:before="3"/>
              <w:ind w:right="293"/>
              <w:jc w:val="both"/>
            </w:pPr>
            <w:r w:rsidRPr="00B316E9">
              <w:rPr>
                <w:color w:val="231F20"/>
              </w:rPr>
              <w:t>5/10</w:t>
            </w:r>
          </w:p>
        </w:tc>
        <w:tc>
          <w:tcPr>
            <w:tcW w:w="1113" w:type="dxa"/>
            <w:gridSpan w:val="2"/>
          </w:tcPr>
          <w:p w14:paraId="40E0DA5D" w14:textId="77777777" w:rsidR="00B316E9" w:rsidRPr="00B316E9" w:rsidRDefault="00B316E9" w:rsidP="00A32FCD">
            <w:pPr>
              <w:pStyle w:val="TableParagraph"/>
              <w:spacing w:before="3"/>
              <w:ind w:right="215"/>
              <w:jc w:val="both"/>
            </w:pPr>
            <w:r w:rsidRPr="00B316E9">
              <w:rPr>
                <w:color w:val="231F20"/>
                <w:w w:val="99"/>
              </w:rPr>
              <w:t>0</w:t>
            </w:r>
          </w:p>
        </w:tc>
      </w:tr>
      <w:tr w:rsidR="00B316E9" w:rsidRPr="00B316E9" w14:paraId="2A543703" w14:textId="77777777" w:rsidTr="00A32FCD">
        <w:trPr>
          <w:trHeight w:val="143"/>
        </w:trPr>
        <w:tc>
          <w:tcPr>
            <w:tcW w:w="1711" w:type="dxa"/>
            <w:gridSpan w:val="2"/>
          </w:tcPr>
          <w:p w14:paraId="03C5EB3A" w14:textId="77777777" w:rsidR="00B316E9" w:rsidRPr="00B316E9" w:rsidRDefault="00B316E9" w:rsidP="00A32FCD">
            <w:pPr>
              <w:pStyle w:val="TableParagraph"/>
              <w:spacing w:before="3"/>
              <w:ind w:left="1"/>
              <w:jc w:val="both"/>
            </w:pPr>
            <w:r w:rsidRPr="00B316E9">
              <w:rPr>
                <w:color w:val="231F20"/>
              </w:rPr>
              <w:t>Cyprus</w:t>
            </w:r>
          </w:p>
        </w:tc>
        <w:tc>
          <w:tcPr>
            <w:tcW w:w="992" w:type="dxa"/>
          </w:tcPr>
          <w:p w14:paraId="5ADDB562" w14:textId="77777777" w:rsidR="00B316E9" w:rsidRPr="00B316E9" w:rsidRDefault="00B316E9" w:rsidP="00A32FCD">
            <w:pPr>
              <w:pStyle w:val="TableParagraph"/>
              <w:spacing w:before="3"/>
              <w:ind w:right="437"/>
              <w:jc w:val="both"/>
            </w:pPr>
            <w:r w:rsidRPr="00B316E9">
              <w:rPr>
                <w:color w:val="231F20"/>
                <w:w w:val="99"/>
              </w:rPr>
              <w:t>0</w:t>
            </w:r>
          </w:p>
        </w:tc>
        <w:tc>
          <w:tcPr>
            <w:tcW w:w="1024" w:type="dxa"/>
          </w:tcPr>
          <w:p w14:paraId="06845BFA" w14:textId="77777777" w:rsidR="00B316E9" w:rsidRPr="00B316E9" w:rsidRDefault="00B316E9" w:rsidP="00A32FCD">
            <w:pPr>
              <w:pStyle w:val="TableParagraph"/>
              <w:spacing w:before="3"/>
              <w:ind w:right="293"/>
              <w:jc w:val="both"/>
            </w:pPr>
            <w:r w:rsidRPr="00B316E9">
              <w:rPr>
                <w:color w:val="231F20"/>
              </w:rPr>
              <w:t>5/10</w:t>
            </w:r>
          </w:p>
        </w:tc>
        <w:tc>
          <w:tcPr>
            <w:tcW w:w="1113" w:type="dxa"/>
            <w:gridSpan w:val="2"/>
          </w:tcPr>
          <w:p w14:paraId="1EC94476" w14:textId="77777777" w:rsidR="00B316E9" w:rsidRPr="00B316E9" w:rsidRDefault="00B316E9" w:rsidP="00A32FCD">
            <w:pPr>
              <w:pStyle w:val="TableParagraph"/>
              <w:spacing w:before="3"/>
              <w:ind w:right="215"/>
              <w:jc w:val="both"/>
            </w:pPr>
            <w:r w:rsidRPr="00B316E9">
              <w:rPr>
                <w:color w:val="231F20"/>
                <w:w w:val="99"/>
              </w:rPr>
              <w:t>0</w:t>
            </w:r>
          </w:p>
        </w:tc>
      </w:tr>
      <w:tr w:rsidR="00B316E9" w:rsidRPr="00B316E9" w14:paraId="11DDA193" w14:textId="77777777" w:rsidTr="00A32FCD">
        <w:trPr>
          <w:trHeight w:val="143"/>
        </w:trPr>
        <w:tc>
          <w:tcPr>
            <w:tcW w:w="1711" w:type="dxa"/>
            <w:gridSpan w:val="2"/>
          </w:tcPr>
          <w:p w14:paraId="7BCF4740" w14:textId="77777777" w:rsidR="00B316E9" w:rsidRPr="00B316E9" w:rsidRDefault="00B316E9" w:rsidP="00A32FCD">
            <w:pPr>
              <w:pStyle w:val="TableParagraph"/>
              <w:spacing w:before="3"/>
              <w:ind w:left="1"/>
              <w:jc w:val="both"/>
            </w:pPr>
            <w:r w:rsidRPr="00B316E9">
              <w:rPr>
                <w:color w:val="231F20"/>
              </w:rPr>
              <w:t>Czech Republic</w:t>
            </w:r>
          </w:p>
        </w:tc>
        <w:tc>
          <w:tcPr>
            <w:tcW w:w="992" w:type="dxa"/>
          </w:tcPr>
          <w:p w14:paraId="59ED684C" w14:textId="77777777" w:rsidR="00B316E9" w:rsidRPr="00B316E9" w:rsidRDefault="00B316E9" w:rsidP="00A32FCD">
            <w:pPr>
              <w:pStyle w:val="TableParagraph"/>
              <w:spacing w:before="3"/>
              <w:ind w:right="437"/>
              <w:jc w:val="both"/>
            </w:pPr>
            <w:r w:rsidRPr="00B316E9">
              <w:rPr>
                <w:color w:val="231F20"/>
                <w:w w:val="95"/>
              </w:rPr>
              <w:t>10</w:t>
            </w:r>
          </w:p>
        </w:tc>
        <w:tc>
          <w:tcPr>
            <w:tcW w:w="1024" w:type="dxa"/>
          </w:tcPr>
          <w:p w14:paraId="03C703CE" w14:textId="77777777" w:rsidR="00B316E9" w:rsidRPr="00B316E9" w:rsidRDefault="00B316E9" w:rsidP="00A32FCD">
            <w:pPr>
              <w:pStyle w:val="TableParagraph"/>
              <w:spacing w:before="3"/>
              <w:ind w:right="293"/>
              <w:jc w:val="both"/>
            </w:pPr>
            <w:r w:rsidRPr="00B316E9">
              <w:rPr>
                <w:color w:val="231F20"/>
              </w:rPr>
              <w:t>5/15</w:t>
            </w:r>
          </w:p>
        </w:tc>
        <w:tc>
          <w:tcPr>
            <w:tcW w:w="1113" w:type="dxa"/>
            <w:gridSpan w:val="2"/>
          </w:tcPr>
          <w:p w14:paraId="04E9A14C" w14:textId="77777777" w:rsidR="00B316E9" w:rsidRPr="00B316E9" w:rsidRDefault="00B316E9" w:rsidP="00A32FCD">
            <w:pPr>
              <w:pStyle w:val="TableParagraph"/>
              <w:spacing w:before="3"/>
              <w:ind w:right="216"/>
              <w:jc w:val="both"/>
            </w:pPr>
            <w:r w:rsidRPr="00B316E9">
              <w:rPr>
                <w:color w:val="231F20"/>
                <w:w w:val="99"/>
              </w:rPr>
              <w:t>0</w:t>
            </w:r>
          </w:p>
        </w:tc>
      </w:tr>
      <w:tr w:rsidR="00B316E9" w:rsidRPr="00B316E9" w14:paraId="335FAA6C" w14:textId="77777777" w:rsidTr="00A32FCD">
        <w:trPr>
          <w:trHeight w:val="143"/>
        </w:trPr>
        <w:tc>
          <w:tcPr>
            <w:tcW w:w="1711" w:type="dxa"/>
            <w:gridSpan w:val="2"/>
          </w:tcPr>
          <w:p w14:paraId="7E8C4A62" w14:textId="77777777" w:rsidR="00B316E9" w:rsidRPr="00B316E9" w:rsidRDefault="00B316E9" w:rsidP="00A32FCD">
            <w:pPr>
              <w:pStyle w:val="TableParagraph"/>
              <w:spacing w:before="3"/>
              <w:ind w:left="1"/>
              <w:jc w:val="both"/>
            </w:pPr>
            <w:r w:rsidRPr="00B316E9">
              <w:rPr>
                <w:color w:val="231F20"/>
              </w:rPr>
              <w:t>Democratic Republic of Congo</w:t>
            </w:r>
          </w:p>
        </w:tc>
        <w:tc>
          <w:tcPr>
            <w:tcW w:w="992" w:type="dxa"/>
          </w:tcPr>
          <w:p w14:paraId="670E8477" w14:textId="77777777" w:rsidR="00B316E9" w:rsidRPr="00B316E9" w:rsidRDefault="00B316E9" w:rsidP="00A32FCD">
            <w:pPr>
              <w:pStyle w:val="TableParagraph"/>
              <w:spacing w:before="3"/>
              <w:ind w:right="437"/>
              <w:jc w:val="both"/>
            </w:pPr>
            <w:r w:rsidRPr="00B316E9">
              <w:rPr>
                <w:color w:val="231F20"/>
                <w:w w:val="95"/>
              </w:rPr>
              <w:t>10</w:t>
            </w:r>
          </w:p>
        </w:tc>
        <w:tc>
          <w:tcPr>
            <w:tcW w:w="1024" w:type="dxa"/>
          </w:tcPr>
          <w:p w14:paraId="32FCB49B" w14:textId="77777777" w:rsidR="00B316E9" w:rsidRPr="00B316E9" w:rsidRDefault="00B316E9" w:rsidP="00A32FCD">
            <w:pPr>
              <w:pStyle w:val="TableParagraph"/>
              <w:spacing w:before="3"/>
              <w:ind w:right="293"/>
              <w:jc w:val="both"/>
            </w:pPr>
            <w:r w:rsidRPr="00B316E9">
              <w:rPr>
                <w:color w:val="231F20"/>
              </w:rPr>
              <w:t>5/15</w:t>
            </w:r>
          </w:p>
        </w:tc>
        <w:tc>
          <w:tcPr>
            <w:tcW w:w="1113" w:type="dxa"/>
            <w:gridSpan w:val="2"/>
          </w:tcPr>
          <w:p w14:paraId="23A95CF3" w14:textId="77777777" w:rsidR="00B316E9" w:rsidRPr="00B316E9" w:rsidRDefault="00B316E9" w:rsidP="00A32FCD">
            <w:pPr>
              <w:pStyle w:val="TableParagraph"/>
              <w:spacing w:before="3"/>
              <w:ind w:right="216"/>
              <w:jc w:val="both"/>
            </w:pPr>
            <w:r w:rsidRPr="00B316E9">
              <w:rPr>
                <w:color w:val="231F20"/>
                <w:w w:val="95"/>
              </w:rPr>
              <w:t>10</w:t>
            </w:r>
          </w:p>
        </w:tc>
      </w:tr>
      <w:tr w:rsidR="00B316E9" w:rsidRPr="00B316E9" w14:paraId="749695C7" w14:textId="77777777" w:rsidTr="00A32FCD">
        <w:trPr>
          <w:trHeight w:val="143"/>
        </w:trPr>
        <w:tc>
          <w:tcPr>
            <w:tcW w:w="1711" w:type="dxa"/>
            <w:gridSpan w:val="2"/>
          </w:tcPr>
          <w:p w14:paraId="7819CA65" w14:textId="77777777" w:rsidR="00B316E9" w:rsidRPr="00B316E9" w:rsidRDefault="00B316E9" w:rsidP="00A32FCD">
            <w:pPr>
              <w:pStyle w:val="TableParagraph"/>
              <w:spacing w:before="3"/>
              <w:ind w:left="1"/>
              <w:jc w:val="both"/>
            </w:pPr>
            <w:r w:rsidRPr="00B316E9">
              <w:rPr>
                <w:color w:val="231F20"/>
              </w:rPr>
              <w:t>Denmark</w:t>
            </w:r>
          </w:p>
        </w:tc>
        <w:tc>
          <w:tcPr>
            <w:tcW w:w="992" w:type="dxa"/>
          </w:tcPr>
          <w:p w14:paraId="10768ABE" w14:textId="77777777" w:rsidR="00B316E9" w:rsidRPr="00B316E9" w:rsidRDefault="00B316E9" w:rsidP="00A32FCD">
            <w:pPr>
              <w:pStyle w:val="TableParagraph"/>
              <w:spacing w:before="3"/>
              <w:ind w:right="437"/>
              <w:jc w:val="both"/>
            </w:pPr>
            <w:r w:rsidRPr="00B316E9">
              <w:rPr>
                <w:color w:val="231F20"/>
                <w:w w:val="99"/>
              </w:rPr>
              <w:t>0</w:t>
            </w:r>
          </w:p>
        </w:tc>
        <w:tc>
          <w:tcPr>
            <w:tcW w:w="1024" w:type="dxa"/>
          </w:tcPr>
          <w:p w14:paraId="2EB54CDA" w14:textId="77777777" w:rsidR="00B316E9" w:rsidRPr="00B316E9" w:rsidRDefault="00B316E9" w:rsidP="00A32FCD">
            <w:pPr>
              <w:pStyle w:val="TableParagraph"/>
              <w:spacing w:before="3"/>
              <w:ind w:right="293"/>
              <w:jc w:val="both"/>
            </w:pPr>
            <w:r w:rsidRPr="00B316E9">
              <w:rPr>
                <w:color w:val="231F20"/>
              </w:rPr>
              <w:t>5/15</w:t>
            </w:r>
          </w:p>
        </w:tc>
        <w:tc>
          <w:tcPr>
            <w:tcW w:w="1113" w:type="dxa"/>
            <w:gridSpan w:val="2"/>
          </w:tcPr>
          <w:p w14:paraId="7C521903" w14:textId="77777777" w:rsidR="00B316E9" w:rsidRPr="00B316E9" w:rsidRDefault="00B316E9" w:rsidP="00A32FCD">
            <w:pPr>
              <w:pStyle w:val="TableParagraph"/>
              <w:spacing w:before="3"/>
              <w:ind w:right="216"/>
              <w:jc w:val="both"/>
            </w:pPr>
            <w:r w:rsidRPr="00B316E9">
              <w:rPr>
                <w:color w:val="231F20"/>
                <w:w w:val="99"/>
              </w:rPr>
              <w:t>0</w:t>
            </w:r>
          </w:p>
        </w:tc>
      </w:tr>
      <w:tr w:rsidR="00B316E9" w:rsidRPr="00B316E9" w14:paraId="789D692B" w14:textId="77777777" w:rsidTr="00A32FCD">
        <w:trPr>
          <w:trHeight w:val="143"/>
        </w:trPr>
        <w:tc>
          <w:tcPr>
            <w:tcW w:w="1711" w:type="dxa"/>
            <w:gridSpan w:val="2"/>
          </w:tcPr>
          <w:p w14:paraId="4FFCDFB7" w14:textId="77777777" w:rsidR="00B316E9" w:rsidRPr="00B316E9" w:rsidRDefault="00B316E9" w:rsidP="00A32FCD">
            <w:pPr>
              <w:pStyle w:val="TableParagraph"/>
              <w:spacing w:before="3"/>
              <w:ind w:left="1"/>
              <w:jc w:val="both"/>
            </w:pPr>
            <w:r w:rsidRPr="00B316E9">
              <w:rPr>
                <w:color w:val="231F20"/>
              </w:rPr>
              <w:t>Egypt</w:t>
            </w:r>
          </w:p>
        </w:tc>
        <w:tc>
          <w:tcPr>
            <w:tcW w:w="992" w:type="dxa"/>
          </w:tcPr>
          <w:p w14:paraId="331F4307" w14:textId="77777777" w:rsidR="00B316E9" w:rsidRPr="00B316E9" w:rsidRDefault="00B316E9" w:rsidP="00A32FCD">
            <w:pPr>
              <w:pStyle w:val="TableParagraph"/>
              <w:spacing w:before="3"/>
              <w:ind w:right="437"/>
              <w:jc w:val="both"/>
            </w:pPr>
            <w:r w:rsidRPr="00B316E9">
              <w:rPr>
                <w:color w:val="231F20"/>
                <w:w w:val="95"/>
              </w:rPr>
              <w:t>15</w:t>
            </w:r>
          </w:p>
        </w:tc>
        <w:tc>
          <w:tcPr>
            <w:tcW w:w="1024" w:type="dxa"/>
          </w:tcPr>
          <w:p w14:paraId="515B2B53" w14:textId="77777777" w:rsidR="00B316E9" w:rsidRPr="00B316E9" w:rsidRDefault="00B316E9" w:rsidP="00A32FCD">
            <w:pPr>
              <w:pStyle w:val="TableParagraph"/>
              <w:spacing w:before="3"/>
              <w:ind w:right="293"/>
              <w:jc w:val="both"/>
            </w:pPr>
            <w:r w:rsidRPr="00B316E9">
              <w:rPr>
                <w:color w:val="231F20"/>
                <w:w w:val="95"/>
              </w:rPr>
              <w:t>15</w:t>
            </w:r>
          </w:p>
        </w:tc>
        <w:tc>
          <w:tcPr>
            <w:tcW w:w="1113" w:type="dxa"/>
            <w:gridSpan w:val="2"/>
          </w:tcPr>
          <w:p w14:paraId="3199E971" w14:textId="77777777" w:rsidR="00B316E9" w:rsidRPr="00B316E9" w:rsidRDefault="00B316E9" w:rsidP="00A32FCD">
            <w:pPr>
              <w:pStyle w:val="TableParagraph"/>
              <w:spacing w:before="3"/>
              <w:ind w:right="216"/>
              <w:jc w:val="both"/>
            </w:pPr>
            <w:r w:rsidRPr="00B316E9">
              <w:rPr>
                <w:color w:val="231F20"/>
                <w:w w:val="95"/>
              </w:rPr>
              <w:t>12</w:t>
            </w:r>
          </w:p>
        </w:tc>
      </w:tr>
      <w:tr w:rsidR="00B316E9" w:rsidRPr="00B316E9" w14:paraId="6AE7FA2D" w14:textId="77777777" w:rsidTr="00A32FCD">
        <w:trPr>
          <w:trHeight w:val="143"/>
        </w:trPr>
        <w:tc>
          <w:tcPr>
            <w:tcW w:w="1711" w:type="dxa"/>
            <w:gridSpan w:val="2"/>
          </w:tcPr>
          <w:p w14:paraId="49D87DA6" w14:textId="77777777" w:rsidR="00B316E9" w:rsidRPr="00B316E9" w:rsidRDefault="00B316E9" w:rsidP="00A32FCD">
            <w:pPr>
              <w:pStyle w:val="TableParagraph"/>
              <w:spacing w:before="3"/>
              <w:ind w:left="1"/>
              <w:jc w:val="both"/>
            </w:pPr>
            <w:r w:rsidRPr="00B316E9">
              <w:rPr>
                <w:color w:val="231F20"/>
              </w:rPr>
              <w:t>Ethiopia</w:t>
            </w:r>
          </w:p>
        </w:tc>
        <w:tc>
          <w:tcPr>
            <w:tcW w:w="992" w:type="dxa"/>
          </w:tcPr>
          <w:p w14:paraId="115919DB" w14:textId="77777777" w:rsidR="00B316E9" w:rsidRPr="00B316E9" w:rsidRDefault="00B316E9" w:rsidP="00A32FCD">
            <w:pPr>
              <w:pStyle w:val="TableParagraph"/>
              <w:spacing w:before="3"/>
              <w:ind w:right="437"/>
              <w:jc w:val="both"/>
            </w:pPr>
            <w:r w:rsidRPr="00B316E9">
              <w:rPr>
                <w:color w:val="231F20"/>
                <w:w w:val="95"/>
              </w:rPr>
              <w:t>15</w:t>
            </w:r>
          </w:p>
        </w:tc>
        <w:tc>
          <w:tcPr>
            <w:tcW w:w="1024" w:type="dxa"/>
          </w:tcPr>
          <w:p w14:paraId="2241A427" w14:textId="77777777" w:rsidR="00B316E9" w:rsidRPr="00B316E9" w:rsidRDefault="00B316E9" w:rsidP="00A32FCD">
            <w:pPr>
              <w:pStyle w:val="TableParagraph"/>
              <w:spacing w:before="3"/>
              <w:ind w:right="294"/>
              <w:jc w:val="both"/>
            </w:pPr>
            <w:r w:rsidRPr="00B316E9">
              <w:rPr>
                <w:color w:val="231F20"/>
                <w:w w:val="95"/>
              </w:rPr>
              <w:t>10</w:t>
            </w:r>
          </w:p>
        </w:tc>
        <w:tc>
          <w:tcPr>
            <w:tcW w:w="1113" w:type="dxa"/>
            <w:gridSpan w:val="2"/>
          </w:tcPr>
          <w:p w14:paraId="4B432B7B" w14:textId="77777777" w:rsidR="00B316E9" w:rsidRPr="00B316E9" w:rsidRDefault="00B316E9" w:rsidP="00A32FCD">
            <w:pPr>
              <w:pStyle w:val="TableParagraph"/>
              <w:spacing w:before="3"/>
              <w:ind w:right="216"/>
              <w:jc w:val="both"/>
            </w:pPr>
            <w:r w:rsidRPr="00B316E9">
              <w:rPr>
                <w:color w:val="231F20"/>
                <w:w w:val="99"/>
              </w:rPr>
              <w:t>8</w:t>
            </w:r>
          </w:p>
        </w:tc>
      </w:tr>
      <w:tr w:rsidR="00B316E9" w:rsidRPr="00B316E9" w14:paraId="75EB17F6" w14:textId="77777777" w:rsidTr="00A32FCD">
        <w:trPr>
          <w:trHeight w:val="143"/>
        </w:trPr>
        <w:tc>
          <w:tcPr>
            <w:tcW w:w="1711" w:type="dxa"/>
            <w:gridSpan w:val="2"/>
          </w:tcPr>
          <w:p w14:paraId="60759126" w14:textId="77777777" w:rsidR="00B316E9" w:rsidRPr="00B316E9" w:rsidRDefault="00B316E9" w:rsidP="00A32FCD">
            <w:pPr>
              <w:pStyle w:val="TableParagraph"/>
              <w:spacing w:before="3"/>
              <w:ind w:left="1"/>
              <w:jc w:val="both"/>
            </w:pPr>
            <w:r w:rsidRPr="00B316E9">
              <w:rPr>
                <w:color w:val="231F20"/>
              </w:rPr>
              <w:t>Finland</w:t>
            </w:r>
          </w:p>
        </w:tc>
        <w:tc>
          <w:tcPr>
            <w:tcW w:w="992" w:type="dxa"/>
          </w:tcPr>
          <w:p w14:paraId="194E41F0" w14:textId="77777777" w:rsidR="00B316E9" w:rsidRPr="00B316E9" w:rsidRDefault="00B316E9" w:rsidP="00A32FCD">
            <w:pPr>
              <w:pStyle w:val="TableParagraph"/>
              <w:spacing w:before="3"/>
              <w:ind w:right="437"/>
              <w:jc w:val="both"/>
            </w:pPr>
            <w:r w:rsidRPr="00B316E9">
              <w:rPr>
                <w:color w:val="231F20"/>
                <w:w w:val="99"/>
              </w:rPr>
              <w:t>0</w:t>
            </w:r>
          </w:p>
        </w:tc>
        <w:tc>
          <w:tcPr>
            <w:tcW w:w="1024" w:type="dxa"/>
          </w:tcPr>
          <w:p w14:paraId="6A445393" w14:textId="77777777" w:rsidR="00B316E9" w:rsidRPr="00B316E9" w:rsidRDefault="00B316E9" w:rsidP="00A32FCD">
            <w:pPr>
              <w:pStyle w:val="TableParagraph"/>
              <w:spacing w:before="3"/>
              <w:ind w:right="294"/>
              <w:jc w:val="both"/>
            </w:pPr>
            <w:r w:rsidRPr="00B316E9">
              <w:rPr>
                <w:color w:val="231F20"/>
              </w:rPr>
              <w:t>5/15</w:t>
            </w:r>
          </w:p>
        </w:tc>
        <w:tc>
          <w:tcPr>
            <w:tcW w:w="1113" w:type="dxa"/>
            <w:gridSpan w:val="2"/>
          </w:tcPr>
          <w:p w14:paraId="5A4721DE" w14:textId="77777777" w:rsidR="00B316E9" w:rsidRPr="00B316E9" w:rsidRDefault="00B316E9" w:rsidP="00A32FCD">
            <w:pPr>
              <w:pStyle w:val="TableParagraph"/>
              <w:spacing w:before="3"/>
              <w:ind w:right="216"/>
              <w:jc w:val="both"/>
            </w:pPr>
            <w:r w:rsidRPr="00B316E9">
              <w:rPr>
                <w:color w:val="231F20"/>
                <w:w w:val="99"/>
              </w:rPr>
              <w:t>0</w:t>
            </w:r>
          </w:p>
        </w:tc>
      </w:tr>
      <w:tr w:rsidR="00B316E9" w:rsidRPr="00B316E9" w14:paraId="54B03B54" w14:textId="77777777" w:rsidTr="00A32FCD">
        <w:trPr>
          <w:trHeight w:val="143"/>
        </w:trPr>
        <w:tc>
          <w:tcPr>
            <w:tcW w:w="1711" w:type="dxa"/>
            <w:gridSpan w:val="2"/>
          </w:tcPr>
          <w:p w14:paraId="57034229" w14:textId="77777777" w:rsidR="00B316E9" w:rsidRPr="00B316E9" w:rsidRDefault="00B316E9" w:rsidP="00A32FCD">
            <w:pPr>
              <w:pStyle w:val="TableParagraph"/>
              <w:spacing w:before="3"/>
              <w:jc w:val="both"/>
            </w:pPr>
            <w:r w:rsidRPr="00B316E9">
              <w:rPr>
                <w:color w:val="231F20"/>
              </w:rPr>
              <w:t>France</w:t>
            </w:r>
          </w:p>
        </w:tc>
        <w:tc>
          <w:tcPr>
            <w:tcW w:w="992" w:type="dxa"/>
          </w:tcPr>
          <w:p w14:paraId="330DFA3C" w14:textId="77777777" w:rsidR="00B316E9" w:rsidRPr="00B316E9" w:rsidRDefault="00B316E9" w:rsidP="00A32FCD">
            <w:pPr>
              <w:pStyle w:val="TableParagraph"/>
              <w:spacing w:before="3"/>
              <w:ind w:right="438"/>
              <w:jc w:val="both"/>
            </w:pPr>
            <w:r w:rsidRPr="00B316E9">
              <w:rPr>
                <w:color w:val="231F20"/>
                <w:w w:val="99"/>
              </w:rPr>
              <w:t>0</w:t>
            </w:r>
          </w:p>
        </w:tc>
        <w:tc>
          <w:tcPr>
            <w:tcW w:w="1024" w:type="dxa"/>
          </w:tcPr>
          <w:p w14:paraId="3A459362" w14:textId="77777777" w:rsidR="00B316E9" w:rsidRPr="00B316E9" w:rsidRDefault="00B316E9" w:rsidP="00A32FCD">
            <w:pPr>
              <w:pStyle w:val="TableParagraph"/>
              <w:spacing w:before="3"/>
              <w:ind w:right="294"/>
              <w:jc w:val="both"/>
            </w:pPr>
            <w:r w:rsidRPr="00B316E9">
              <w:rPr>
                <w:color w:val="231F20"/>
              </w:rPr>
              <w:t>5/15</w:t>
            </w:r>
          </w:p>
        </w:tc>
        <w:tc>
          <w:tcPr>
            <w:tcW w:w="1113" w:type="dxa"/>
            <w:gridSpan w:val="2"/>
          </w:tcPr>
          <w:p w14:paraId="1A33EA4D" w14:textId="77777777" w:rsidR="00B316E9" w:rsidRPr="00B316E9" w:rsidRDefault="00B316E9" w:rsidP="00A32FCD">
            <w:pPr>
              <w:pStyle w:val="TableParagraph"/>
              <w:spacing w:before="3"/>
              <w:ind w:right="216"/>
              <w:jc w:val="both"/>
            </w:pPr>
            <w:r w:rsidRPr="00B316E9">
              <w:rPr>
                <w:color w:val="231F20"/>
                <w:w w:val="99"/>
              </w:rPr>
              <w:t>0</w:t>
            </w:r>
          </w:p>
        </w:tc>
      </w:tr>
      <w:tr w:rsidR="00B316E9" w:rsidRPr="00B316E9" w14:paraId="7850C69D" w14:textId="77777777" w:rsidTr="00A32FCD">
        <w:trPr>
          <w:trHeight w:val="143"/>
        </w:trPr>
        <w:tc>
          <w:tcPr>
            <w:tcW w:w="1711" w:type="dxa"/>
            <w:gridSpan w:val="2"/>
          </w:tcPr>
          <w:p w14:paraId="07E0D791" w14:textId="77777777" w:rsidR="00B316E9" w:rsidRPr="00B316E9" w:rsidRDefault="00B316E9" w:rsidP="00A32FCD">
            <w:pPr>
              <w:pStyle w:val="TableParagraph"/>
              <w:spacing w:before="3"/>
              <w:jc w:val="both"/>
            </w:pPr>
            <w:r w:rsidRPr="00B316E9">
              <w:rPr>
                <w:color w:val="231F20"/>
              </w:rPr>
              <w:t>Germany</w:t>
            </w:r>
          </w:p>
        </w:tc>
        <w:tc>
          <w:tcPr>
            <w:tcW w:w="992" w:type="dxa"/>
          </w:tcPr>
          <w:p w14:paraId="57BA852E" w14:textId="77777777" w:rsidR="00B316E9" w:rsidRPr="00B316E9" w:rsidRDefault="00B316E9" w:rsidP="00A32FCD">
            <w:pPr>
              <w:pStyle w:val="TableParagraph"/>
              <w:spacing w:before="3"/>
              <w:ind w:right="438"/>
              <w:jc w:val="both"/>
            </w:pPr>
            <w:r w:rsidRPr="00B316E9">
              <w:rPr>
                <w:color w:val="231F20"/>
                <w:w w:val="99"/>
              </w:rPr>
              <w:t>0</w:t>
            </w:r>
          </w:p>
        </w:tc>
        <w:tc>
          <w:tcPr>
            <w:tcW w:w="1024" w:type="dxa"/>
          </w:tcPr>
          <w:p w14:paraId="299415B2" w14:textId="77777777" w:rsidR="00B316E9" w:rsidRPr="00B316E9" w:rsidRDefault="00B316E9" w:rsidP="00A32FCD">
            <w:pPr>
              <w:pStyle w:val="TableParagraph"/>
              <w:spacing w:before="3"/>
              <w:ind w:right="294"/>
              <w:jc w:val="both"/>
            </w:pPr>
            <w:r w:rsidRPr="00B316E9">
              <w:rPr>
                <w:color w:val="231F20"/>
              </w:rPr>
              <w:t>7,5/15</w:t>
            </w:r>
          </w:p>
        </w:tc>
        <w:tc>
          <w:tcPr>
            <w:tcW w:w="1113" w:type="dxa"/>
            <w:gridSpan w:val="2"/>
          </w:tcPr>
          <w:p w14:paraId="31111B4A" w14:textId="77777777" w:rsidR="00B316E9" w:rsidRPr="00B316E9" w:rsidRDefault="00B316E9" w:rsidP="00A32FCD">
            <w:pPr>
              <w:pStyle w:val="TableParagraph"/>
              <w:spacing w:before="3"/>
              <w:ind w:right="216"/>
              <w:jc w:val="both"/>
            </w:pPr>
            <w:r w:rsidRPr="00B316E9">
              <w:rPr>
                <w:color w:val="231F20"/>
                <w:w w:val="95"/>
              </w:rPr>
              <w:t>10</w:t>
            </w:r>
          </w:p>
        </w:tc>
      </w:tr>
      <w:tr w:rsidR="00B316E9" w:rsidRPr="00B316E9" w14:paraId="60FFFB12" w14:textId="77777777" w:rsidTr="00A32FCD">
        <w:trPr>
          <w:trHeight w:val="143"/>
        </w:trPr>
        <w:tc>
          <w:tcPr>
            <w:tcW w:w="1711" w:type="dxa"/>
            <w:gridSpan w:val="2"/>
          </w:tcPr>
          <w:p w14:paraId="4DE061FB" w14:textId="77777777" w:rsidR="00B316E9" w:rsidRPr="00B316E9" w:rsidRDefault="00B316E9" w:rsidP="00A32FCD">
            <w:pPr>
              <w:pStyle w:val="TableParagraph"/>
              <w:spacing w:before="3"/>
              <w:jc w:val="both"/>
            </w:pPr>
            <w:r w:rsidRPr="00B316E9">
              <w:rPr>
                <w:color w:val="231F20"/>
              </w:rPr>
              <w:t>Ghana</w:t>
            </w:r>
          </w:p>
        </w:tc>
        <w:tc>
          <w:tcPr>
            <w:tcW w:w="992" w:type="dxa"/>
          </w:tcPr>
          <w:p w14:paraId="341BB838" w14:textId="77777777" w:rsidR="00B316E9" w:rsidRPr="00B316E9" w:rsidRDefault="00B316E9" w:rsidP="00A32FCD">
            <w:pPr>
              <w:pStyle w:val="TableParagraph"/>
              <w:spacing w:before="3"/>
              <w:ind w:right="438"/>
              <w:jc w:val="both"/>
            </w:pPr>
            <w:r w:rsidRPr="00B316E9">
              <w:rPr>
                <w:color w:val="231F20"/>
                <w:w w:val="95"/>
              </w:rPr>
              <w:t>10</w:t>
            </w:r>
          </w:p>
        </w:tc>
        <w:tc>
          <w:tcPr>
            <w:tcW w:w="1024" w:type="dxa"/>
          </w:tcPr>
          <w:p w14:paraId="2677149C" w14:textId="77777777" w:rsidR="00B316E9" w:rsidRPr="00B316E9" w:rsidRDefault="00B316E9" w:rsidP="00A32FCD">
            <w:pPr>
              <w:pStyle w:val="TableParagraph"/>
              <w:spacing w:before="3"/>
              <w:ind w:right="294"/>
              <w:jc w:val="both"/>
            </w:pPr>
            <w:r w:rsidRPr="00B316E9">
              <w:rPr>
                <w:color w:val="231F20"/>
              </w:rPr>
              <w:t>5/15</w:t>
            </w:r>
          </w:p>
        </w:tc>
        <w:tc>
          <w:tcPr>
            <w:tcW w:w="1113" w:type="dxa"/>
            <w:gridSpan w:val="2"/>
          </w:tcPr>
          <w:p w14:paraId="415E7D76" w14:textId="77777777" w:rsidR="00B316E9" w:rsidRPr="00B316E9" w:rsidRDefault="00B316E9" w:rsidP="00A32FCD">
            <w:pPr>
              <w:pStyle w:val="TableParagraph"/>
              <w:spacing w:before="3"/>
              <w:ind w:right="216"/>
              <w:jc w:val="both"/>
            </w:pPr>
            <w:r w:rsidRPr="00B316E9">
              <w:rPr>
                <w:color w:val="231F20"/>
              </w:rPr>
              <w:t>5/10</w:t>
            </w:r>
          </w:p>
        </w:tc>
      </w:tr>
      <w:tr w:rsidR="00B316E9" w:rsidRPr="00B316E9" w14:paraId="37C450E1" w14:textId="77777777" w:rsidTr="00A32FCD">
        <w:trPr>
          <w:trHeight w:val="143"/>
        </w:trPr>
        <w:tc>
          <w:tcPr>
            <w:tcW w:w="1711" w:type="dxa"/>
            <w:gridSpan w:val="2"/>
          </w:tcPr>
          <w:p w14:paraId="574FCE42" w14:textId="77777777" w:rsidR="00B316E9" w:rsidRPr="00B316E9" w:rsidRDefault="00B316E9" w:rsidP="00A32FCD">
            <w:pPr>
              <w:pStyle w:val="TableParagraph"/>
              <w:spacing w:before="3"/>
              <w:jc w:val="both"/>
            </w:pPr>
            <w:r w:rsidRPr="00B316E9">
              <w:rPr>
                <w:color w:val="231F20"/>
              </w:rPr>
              <w:t>Greece</w:t>
            </w:r>
          </w:p>
        </w:tc>
        <w:tc>
          <w:tcPr>
            <w:tcW w:w="992" w:type="dxa"/>
          </w:tcPr>
          <w:p w14:paraId="2BA8A952" w14:textId="77777777" w:rsidR="00B316E9" w:rsidRPr="00B316E9" w:rsidRDefault="00B316E9" w:rsidP="00A32FCD">
            <w:pPr>
              <w:pStyle w:val="TableParagraph"/>
              <w:spacing w:before="3"/>
              <w:ind w:right="438"/>
              <w:jc w:val="both"/>
            </w:pPr>
            <w:r w:rsidRPr="00B316E9">
              <w:rPr>
                <w:color w:val="231F20"/>
              </w:rPr>
              <w:t>5/7</w:t>
            </w:r>
          </w:p>
        </w:tc>
        <w:tc>
          <w:tcPr>
            <w:tcW w:w="1024" w:type="dxa"/>
          </w:tcPr>
          <w:p w14:paraId="0074857C" w14:textId="77777777" w:rsidR="00B316E9" w:rsidRPr="00B316E9" w:rsidRDefault="00B316E9" w:rsidP="00A32FCD">
            <w:pPr>
              <w:pStyle w:val="TableParagraph"/>
              <w:spacing w:before="3"/>
              <w:ind w:right="294"/>
              <w:jc w:val="both"/>
            </w:pPr>
            <w:r w:rsidRPr="00B316E9">
              <w:rPr>
                <w:color w:val="231F20"/>
              </w:rPr>
              <w:t>5/15</w:t>
            </w:r>
          </w:p>
        </w:tc>
        <w:tc>
          <w:tcPr>
            <w:tcW w:w="1113" w:type="dxa"/>
            <w:gridSpan w:val="2"/>
          </w:tcPr>
          <w:p w14:paraId="11319F98" w14:textId="77777777" w:rsidR="00B316E9" w:rsidRPr="00B316E9" w:rsidRDefault="00B316E9" w:rsidP="00A32FCD">
            <w:pPr>
              <w:pStyle w:val="TableParagraph"/>
              <w:spacing w:before="3"/>
              <w:ind w:right="217"/>
              <w:jc w:val="both"/>
            </w:pPr>
            <w:r w:rsidRPr="00B316E9">
              <w:rPr>
                <w:color w:val="231F20"/>
                <w:w w:val="99"/>
              </w:rPr>
              <w:t>8</w:t>
            </w:r>
          </w:p>
        </w:tc>
      </w:tr>
      <w:tr w:rsidR="00B316E9" w:rsidRPr="00B316E9" w14:paraId="5C197A18" w14:textId="77777777" w:rsidTr="00A32FCD">
        <w:trPr>
          <w:trHeight w:val="143"/>
        </w:trPr>
        <w:tc>
          <w:tcPr>
            <w:tcW w:w="1711" w:type="dxa"/>
            <w:gridSpan w:val="2"/>
          </w:tcPr>
          <w:p w14:paraId="015F91BC" w14:textId="77777777" w:rsidR="00B316E9" w:rsidRPr="00B316E9" w:rsidRDefault="00B316E9" w:rsidP="00A32FCD">
            <w:pPr>
              <w:pStyle w:val="TableParagraph"/>
              <w:spacing w:before="3"/>
              <w:jc w:val="both"/>
            </w:pPr>
            <w:r w:rsidRPr="00B316E9">
              <w:rPr>
                <w:color w:val="231F20"/>
              </w:rPr>
              <w:t>Hong Kong</w:t>
            </w:r>
          </w:p>
        </w:tc>
        <w:tc>
          <w:tcPr>
            <w:tcW w:w="992" w:type="dxa"/>
          </w:tcPr>
          <w:p w14:paraId="4A6687C1" w14:textId="77777777" w:rsidR="00B316E9" w:rsidRPr="00B316E9" w:rsidRDefault="00B316E9" w:rsidP="00A32FCD">
            <w:pPr>
              <w:pStyle w:val="TableParagraph"/>
              <w:spacing w:before="3"/>
              <w:ind w:right="438"/>
              <w:jc w:val="both"/>
            </w:pPr>
            <w:r w:rsidRPr="00B316E9">
              <w:rPr>
                <w:color w:val="231F20"/>
                <w:w w:val="99"/>
              </w:rPr>
              <w:t>5</w:t>
            </w:r>
          </w:p>
        </w:tc>
        <w:tc>
          <w:tcPr>
            <w:tcW w:w="1024" w:type="dxa"/>
          </w:tcPr>
          <w:p w14:paraId="5A72C244" w14:textId="77777777" w:rsidR="00B316E9" w:rsidRPr="00B316E9" w:rsidRDefault="00B316E9" w:rsidP="00A32FCD">
            <w:pPr>
              <w:pStyle w:val="TableParagraph"/>
              <w:spacing w:before="3"/>
              <w:ind w:right="294"/>
              <w:jc w:val="both"/>
            </w:pPr>
            <w:r w:rsidRPr="00B316E9">
              <w:rPr>
                <w:color w:val="231F20"/>
              </w:rPr>
              <w:t>5/10</w:t>
            </w:r>
          </w:p>
        </w:tc>
        <w:tc>
          <w:tcPr>
            <w:tcW w:w="1113" w:type="dxa"/>
            <w:gridSpan w:val="2"/>
          </w:tcPr>
          <w:p w14:paraId="7F93971F" w14:textId="77777777" w:rsidR="00B316E9" w:rsidRPr="00B316E9" w:rsidRDefault="00B316E9" w:rsidP="00A32FCD">
            <w:pPr>
              <w:pStyle w:val="TableParagraph"/>
              <w:spacing w:before="3"/>
              <w:ind w:right="217"/>
              <w:jc w:val="both"/>
            </w:pPr>
            <w:r w:rsidRPr="00B316E9">
              <w:rPr>
                <w:color w:val="231F20"/>
                <w:w w:val="95"/>
              </w:rPr>
              <w:t>10</w:t>
            </w:r>
          </w:p>
        </w:tc>
      </w:tr>
      <w:tr w:rsidR="00B316E9" w:rsidRPr="00B316E9" w14:paraId="667EBEDC" w14:textId="77777777" w:rsidTr="00A32FCD">
        <w:trPr>
          <w:trHeight w:val="143"/>
        </w:trPr>
        <w:tc>
          <w:tcPr>
            <w:tcW w:w="1711" w:type="dxa"/>
            <w:gridSpan w:val="2"/>
          </w:tcPr>
          <w:p w14:paraId="586DD20B" w14:textId="77777777" w:rsidR="00B316E9" w:rsidRPr="00B316E9" w:rsidRDefault="00B316E9" w:rsidP="00A32FCD">
            <w:pPr>
              <w:pStyle w:val="TableParagraph"/>
              <w:spacing w:before="3"/>
              <w:jc w:val="both"/>
            </w:pPr>
            <w:r w:rsidRPr="00B316E9">
              <w:rPr>
                <w:color w:val="231F20"/>
              </w:rPr>
              <w:t>Hungary</w:t>
            </w:r>
          </w:p>
        </w:tc>
        <w:tc>
          <w:tcPr>
            <w:tcW w:w="992" w:type="dxa"/>
          </w:tcPr>
          <w:p w14:paraId="081FDC59" w14:textId="77777777" w:rsidR="00B316E9" w:rsidRPr="00B316E9" w:rsidRDefault="00B316E9" w:rsidP="00A32FCD">
            <w:pPr>
              <w:pStyle w:val="TableParagraph"/>
              <w:spacing w:before="3"/>
              <w:ind w:right="438"/>
              <w:jc w:val="both"/>
            </w:pPr>
            <w:r w:rsidRPr="00B316E9">
              <w:rPr>
                <w:color w:val="231F20"/>
                <w:w w:val="99"/>
              </w:rPr>
              <w:t>0</w:t>
            </w:r>
          </w:p>
        </w:tc>
        <w:tc>
          <w:tcPr>
            <w:tcW w:w="1024" w:type="dxa"/>
          </w:tcPr>
          <w:p w14:paraId="4954E878" w14:textId="77777777" w:rsidR="00B316E9" w:rsidRPr="00B316E9" w:rsidRDefault="00B316E9" w:rsidP="00A32FCD">
            <w:pPr>
              <w:pStyle w:val="TableParagraph"/>
              <w:spacing w:before="3"/>
              <w:ind w:right="294"/>
              <w:jc w:val="both"/>
            </w:pPr>
            <w:r w:rsidRPr="00B316E9">
              <w:rPr>
                <w:color w:val="231F20"/>
              </w:rPr>
              <w:t>5/15</w:t>
            </w:r>
          </w:p>
        </w:tc>
        <w:tc>
          <w:tcPr>
            <w:tcW w:w="1113" w:type="dxa"/>
            <w:gridSpan w:val="2"/>
          </w:tcPr>
          <w:p w14:paraId="59672EE4" w14:textId="77777777" w:rsidR="00B316E9" w:rsidRPr="00B316E9" w:rsidRDefault="00B316E9" w:rsidP="00A32FCD">
            <w:pPr>
              <w:pStyle w:val="TableParagraph"/>
              <w:spacing w:before="3"/>
              <w:ind w:right="217"/>
              <w:jc w:val="both"/>
            </w:pPr>
            <w:r w:rsidRPr="00B316E9">
              <w:rPr>
                <w:color w:val="231F20"/>
                <w:w w:val="99"/>
              </w:rPr>
              <w:t>0</w:t>
            </w:r>
          </w:p>
        </w:tc>
      </w:tr>
      <w:tr w:rsidR="00B316E9" w:rsidRPr="00B316E9" w14:paraId="735CFC25" w14:textId="77777777" w:rsidTr="00A32FCD">
        <w:trPr>
          <w:trHeight w:val="143"/>
        </w:trPr>
        <w:tc>
          <w:tcPr>
            <w:tcW w:w="1711" w:type="dxa"/>
            <w:gridSpan w:val="2"/>
          </w:tcPr>
          <w:p w14:paraId="276CFC8D" w14:textId="77777777" w:rsidR="00B316E9" w:rsidRPr="00B316E9" w:rsidRDefault="00B316E9" w:rsidP="00A32FCD">
            <w:pPr>
              <w:pStyle w:val="TableParagraph"/>
              <w:spacing w:before="3"/>
              <w:jc w:val="both"/>
            </w:pPr>
            <w:r w:rsidRPr="00B316E9">
              <w:rPr>
                <w:color w:val="231F20"/>
              </w:rPr>
              <w:t>India</w:t>
            </w:r>
          </w:p>
        </w:tc>
        <w:tc>
          <w:tcPr>
            <w:tcW w:w="992" w:type="dxa"/>
          </w:tcPr>
          <w:p w14:paraId="1B218604" w14:textId="77777777" w:rsidR="00B316E9" w:rsidRPr="00B316E9" w:rsidRDefault="00B316E9" w:rsidP="00A32FCD">
            <w:pPr>
              <w:pStyle w:val="TableParagraph"/>
              <w:spacing w:before="3"/>
              <w:ind w:right="438"/>
              <w:jc w:val="both"/>
            </w:pPr>
            <w:r w:rsidRPr="00B316E9">
              <w:rPr>
                <w:color w:val="231F20"/>
                <w:w w:val="95"/>
              </w:rPr>
              <w:t>10</w:t>
            </w:r>
          </w:p>
        </w:tc>
        <w:tc>
          <w:tcPr>
            <w:tcW w:w="1024" w:type="dxa"/>
          </w:tcPr>
          <w:p w14:paraId="701F044B" w14:textId="77777777" w:rsidR="00B316E9" w:rsidRPr="00B316E9" w:rsidRDefault="00B316E9" w:rsidP="00A32FCD">
            <w:pPr>
              <w:pStyle w:val="TableParagraph"/>
              <w:spacing w:before="3"/>
              <w:ind w:right="294"/>
              <w:jc w:val="both"/>
            </w:pPr>
            <w:r w:rsidRPr="00B316E9">
              <w:rPr>
                <w:color w:val="231F20"/>
                <w:w w:val="95"/>
              </w:rPr>
              <w:t>10</w:t>
            </w:r>
          </w:p>
        </w:tc>
        <w:tc>
          <w:tcPr>
            <w:tcW w:w="1113" w:type="dxa"/>
            <w:gridSpan w:val="2"/>
          </w:tcPr>
          <w:p w14:paraId="70F49DF7" w14:textId="77777777" w:rsidR="00B316E9" w:rsidRPr="00B316E9" w:rsidRDefault="00B316E9" w:rsidP="00A32FCD">
            <w:pPr>
              <w:pStyle w:val="TableParagraph"/>
              <w:spacing w:before="3"/>
              <w:ind w:right="217"/>
              <w:jc w:val="both"/>
            </w:pPr>
            <w:r w:rsidRPr="00B316E9">
              <w:rPr>
                <w:color w:val="231F20"/>
                <w:w w:val="95"/>
              </w:rPr>
              <w:t>10</w:t>
            </w:r>
          </w:p>
        </w:tc>
      </w:tr>
      <w:tr w:rsidR="00B316E9" w:rsidRPr="00B316E9" w14:paraId="29EACE8A" w14:textId="77777777" w:rsidTr="00A32FCD">
        <w:trPr>
          <w:trHeight w:val="143"/>
        </w:trPr>
        <w:tc>
          <w:tcPr>
            <w:tcW w:w="1711" w:type="dxa"/>
            <w:gridSpan w:val="2"/>
          </w:tcPr>
          <w:p w14:paraId="51421B8A" w14:textId="77777777" w:rsidR="00B316E9" w:rsidRPr="00B316E9" w:rsidRDefault="00B316E9" w:rsidP="00A32FCD">
            <w:pPr>
              <w:pStyle w:val="TableParagraph"/>
              <w:spacing w:before="3"/>
              <w:jc w:val="both"/>
            </w:pPr>
            <w:r w:rsidRPr="00B316E9">
              <w:rPr>
                <w:color w:val="231F20"/>
              </w:rPr>
              <w:t>Indonesia</w:t>
            </w:r>
          </w:p>
        </w:tc>
        <w:tc>
          <w:tcPr>
            <w:tcW w:w="992" w:type="dxa"/>
          </w:tcPr>
          <w:p w14:paraId="70275FF6" w14:textId="77777777" w:rsidR="00B316E9" w:rsidRPr="00B316E9" w:rsidRDefault="00B316E9" w:rsidP="00A32FCD">
            <w:pPr>
              <w:pStyle w:val="TableParagraph"/>
              <w:spacing w:before="3"/>
              <w:ind w:right="438"/>
              <w:jc w:val="both"/>
            </w:pPr>
            <w:r w:rsidRPr="00B316E9">
              <w:rPr>
                <w:color w:val="231F20"/>
                <w:w w:val="95"/>
              </w:rPr>
              <w:t>10</w:t>
            </w:r>
          </w:p>
        </w:tc>
        <w:tc>
          <w:tcPr>
            <w:tcW w:w="1024" w:type="dxa"/>
          </w:tcPr>
          <w:p w14:paraId="3199509C" w14:textId="77777777" w:rsidR="00B316E9" w:rsidRPr="00B316E9" w:rsidRDefault="00B316E9" w:rsidP="00A32FCD">
            <w:pPr>
              <w:pStyle w:val="TableParagraph"/>
              <w:spacing w:before="3"/>
              <w:ind w:right="295"/>
              <w:jc w:val="both"/>
            </w:pPr>
            <w:r w:rsidRPr="00B316E9">
              <w:rPr>
                <w:color w:val="231F20"/>
              </w:rPr>
              <w:t>10/15</w:t>
            </w:r>
          </w:p>
        </w:tc>
        <w:tc>
          <w:tcPr>
            <w:tcW w:w="1113" w:type="dxa"/>
            <w:gridSpan w:val="2"/>
          </w:tcPr>
          <w:p w14:paraId="61B64E68" w14:textId="77777777" w:rsidR="00B316E9" w:rsidRPr="00B316E9" w:rsidRDefault="00B316E9" w:rsidP="00A32FCD">
            <w:pPr>
              <w:pStyle w:val="TableParagraph"/>
              <w:spacing w:before="3"/>
              <w:ind w:right="217"/>
              <w:jc w:val="both"/>
            </w:pPr>
            <w:r w:rsidRPr="00B316E9">
              <w:rPr>
                <w:color w:val="231F20"/>
                <w:w w:val="95"/>
              </w:rPr>
              <w:t>10</w:t>
            </w:r>
          </w:p>
        </w:tc>
      </w:tr>
      <w:tr w:rsidR="00B316E9" w:rsidRPr="00B316E9" w14:paraId="6D70C738" w14:textId="77777777" w:rsidTr="00A32FCD">
        <w:trPr>
          <w:trHeight w:val="143"/>
        </w:trPr>
        <w:tc>
          <w:tcPr>
            <w:tcW w:w="1711" w:type="dxa"/>
            <w:gridSpan w:val="2"/>
          </w:tcPr>
          <w:p w14:paraId="3002470C" w14:textId="77777777" w:rsidR="00B316E9" w:rsidRPr="00B316E9" w:rsidRDefault="00B316E9" w:rsidP="00A32FCD">
            <w:pPr>
              <w:pStyle w:val="TableParagraph"/>
              <w:spacing w:before="3"/>
              <w:ind w:left="-1"/>
              <w:jc w:val="both"/>
            </w:pPr>
            <w:r w:rsidRPr="00B316E9">
              <w:rPr>
                <w:color w:val="231F20"/>
              </w:rPr>
              <w:t>Iran</w:t>
            </w:r>
          </w:p>
        </w:tc>
        <w:tc>
          <w:tcPr>
            <w:tcW w:w="992" w:type="dxa"/>
          </w:tcPr>
          <w:p w14:paraId="626C52B3" w14:textId="77777777" w:rsidR="00B316E9" w:rsidRPr="00B316E9" w:rsidRDefault="00B316E9" w:rsidP="00A32FCD">
            <w:pPr>
              <w:pStyle w:val="TableParagraph"/>
              <w:spacing w:before="3"/>
              <w:ind w:right="439"/>
              <w:jc w:val="both"/>
            </w:pPr>
            <w:r w:rsidRPr="00B316E9">
              <w:rPr>
                <w:color w:val="231F20"/>
                <w:w w:val="95"/>
              </w:rPr>
              <w:t>10</w:t>
            </w:r>
          </w:p>
        </w:tc>
        <w:tc>
          <w:tcPr>
            <w:tcW w:w="1024" w:type="dxa"/>
          </w:tcPr>
          <w:p w14:paraId="70AD97D5" w14:textId="77777777" w:rsidR="00B316E9" w:rsidRPr="00B316E9" w:rsidRDefault="00B316E9" w:rsidP="00A32FCD">
            <w:pPr>
              <w:pStyle w:val="TableParagraph"/>
              <w:spacing w:before="3"/>
              <w:ind w:right="295"/>
              <w:jc w:val="both"/>
            </w:pPr>
            <w:r w:rsidRPr="00B316E9">
              <w:rPr>
                <w:color w:val="231F20"/>
                <w:w w:val="95"/>
              </w:rPr>
              <w:t>10</w:t>
            </w:r>
          </w:p>
        </w:tc>
        <w:tc>
          <w:tcPr>
            <w:tcW w:w="1113" w:type="dxa"/>
            <w:gridSpan w:val="2"/>
          </w:tcPr>
          <w:p w14:paraId="4EA6BB6B" w14:textId="77777777" w:rsidR="00B316E9" w:rsidRPr="00B316E9" w:rsidRDefault="00B316E9" w:rsidP="00A32FCD">
            <w:pPr>
              <w:pStyle w:val="TableParagraph"/>
              <w:spacing w:before="3"/>
              <w:ind w:right="217"/>
              <w:jc w:val="both"/>
            </w:pPr>
            <w:r w:rsidRPr="00B316E9">
              <w:rPr>
                <w:color w:val="231F20"/>
                <w:w w:val="99"/>
              </w:rPr>
              <w:t>5</w:t>
            </w:r>
          </w:p>
        </w:tc>
      </w:tr>
      <w:tr w:rsidR="00B316E9" w:rsidRPr="00B316E9" w14:paraId="372FCC00" w14:textId="77777777" w:rsidTr="00A32FCD">
        <w:trPr>
          <w:trHeight w:val="143"/>
        </w:trPr>
        <w:tc>
          <w:tcPr>
            <w:tcW w:w="1711" w:type="dxa"/>
            <w:gridSpan w:val="2"/>
          </w:tcPr>
          <w:p w14:paraId="1A9796E6" w14:textId="77777777" w:rsidR="00B316E9" w:rsidRPr="00B316E9" w:rsidRDefault="00B316E9" w:rsidP="00A32FCD">
            <w:pPr>
              <w:pStyle w:val="TableParagraph"/>
              <w:spacing w:before="3"/>
              <w:ind w:left="-1"/>
              <w:jc w:val="both"/>
            </w:pPr>
            <w:r w:rsidRPr="00B316E9">
              <w:rPr>
                <w:color w:val="231F20"/>
              </w:rPr>
              <w:t>Ireland</w:t>
            </w:r>
          </w:p>
        </w:tc>
        <w:tc>
          <w:tcPr>
            <w:tcW w:w="992" w:type="dxa"/>
          </w:tcPr>
          <w:p w14:paraId="4484AA3B" w14:textId="77777777" w:rsidR="00B316E9" w:rsidRPr="00B316E9" w:rsidRDefault="00B316E9" w:rsidP="00A32FCD">
            <w:pPr>
              <w:pStyle w:val="TableParagraph"/>
              <w:spacing w:before="3"/>
              <w:ind w:right="439"/>
              <w:jc w:val="both"/>
            </w:pPr>
            <w:r w:rsidRPr="00B316E9">
              <w:rPr>
                <w:color w:val="231F20"/>
                <w:w w:val="99"/>
              </w:rPr>
              <w:t>0</w:t>
            </w:r>
          </w:p>
        </w:tc>
        <w:tc>
          <w:tcPr>
            <w:tcW w:w="1024" w:type="dxa"/>
          </w:tcPr>
          <w:p w14:paraId="30836783" w14:textId="77777777" w:rsidR="00B316E9" w:rsidRPr="00B316E9" w:rsidRDefault="00B316E9" w:rsidP="00A32FCD">
            <w:pPr>
              <w:pStyle w:val="TableParagraph"/>
              <w:spacing w:before="3"/>
              <w:ind w:right="295"/>
              <w:jc w:val="both"/>
            </w:pPr>
            <w:r w:rsidRPr="00B316E9">
              <w:rPr>
                <w:color w:val="231F20"/>
              </w:rPr>
              <w:t>5/10</w:t>
            </w:r>
          </w:p>
        </w:tc>
        <w:tc>
          <w:tcPr>
            <w:tcW w:w="1113" w:type="dxa"/>
            <w:gridSpan w:val="2"/>
          </w:tcPr>
          <w:p w14:paraId="3C26CA68" w14:textId="77777777" w:rsidR="00B316E9" w:rsidRPr="00B316E9" w:rsidRDefault="00B316E9" w:rsidP="00A32FCD">
            <w:pPr>
              <w:pStyle w:val="TableParagraph"/>
              <w:spacing w:before="3"/>
              <w:ind w:right="217"/>
              <w:jc w:val="both"/>
            </w:pPr>
            <w:r w:rsidRPr="00B316E9">
              <w:rPr>
                <w:color w:val="231F20"/>
                <w:w w:val="99"/>
              </w:rPr>
              <w:t>0</w:t>
            </w:r>
          </w:p>
        </w:tc>
      </w:tr>
      <w:tr w:rsidR="00B316E9" w:rsidRPr="00B316E9" w14:paraId="35AE2F39" w14:textId="77777777" w:rsidTr="00A32FCD">
        <w:trPr>
          <w:trHeight w:val="143"/>
        </w:trPr>
        <w:tc>
          <w:tcPr>
            <w:tcW w:w="1711" w:type="dxa"/>
            <w:gridSpan w:val="2"/>
          </w:tcPr>
          <w:p w14:paraId="3FB1FC22" w14:textId="77777777" w:rsidR="00B316E9" w:rsidRPr="00B316E9" w:rsidRDefault="00B316E9" w:rsidP="00A32FCD">
            <w:pPr>
              <w:pStyle w:val="TableParagraph"/>
              <w:spacing w:before="3"/>
              <w:ind w:left="-1"/>
              <w:jc w:val="both"/>
            </w:pPr>
            <w:r w:rsidRPr="00B316E9">
              <w:rPr>
                <w:color w:val="231F20"/>
              </w:rPr>
              <w:t>Israel</w:t>
            </w:r>
          </w:p>
        </w:tc>
        <w:tc>
          <w:tcPr>
            <w:tcW w:w="992" w:type="dxa"/>
          </w:tcPr>
          <w:p w14:paraId="2A227FEA" w14:textId="77777777" w:rsidR="00B316E9" w:rsidRPr="00B316E9" w:rsidRDefault="00B316E9" w:rsidP="00A32FCD">
            <w:pPr>
              <w:pStyle w:val="TableParagraph"/>
              <w:spacing w:before="3"/>
              <w:ind w:right="439"/>
              <w:jc w:val="both"/>
            </w:pPr>
            <w:r w:rsidRPr="00B316E9">
              <w:rPr>
                <w:color w:val="231F20"/>
              </w:rPr>
              <w:t>0/15</w:t>
            </w:r>
          </w:p>
        </w:tc>
        <w:tc>
          <w:tcPr>
            <w:tcW w:w="1024" w:type="dxa"/>
          </w:tcPr>
          <w:p w14:paraId="08920C80" w14:textId="77777777" w:rsidR="00B316E9" w:rsidRPr="00B316E9" w:rsidRDefault="00B316E9" w:rsidP="00A32FCD">
            <w:pPr>
              <w:pStyle w:val="TableParagraph"/>
              <w:spacing w:before="3"/>
              <w:ind w:right="295"/>
              <w:jc w:val="both"/>
            </w:pPr>
            <w:r w:rsidRPr="00B316E9">
              <w:rPr>
                <w:color w:val="231F20"/>
                <w:w w:val="95"/>
              </w:rPr>
              <w:t>15</w:t>
            </w:r>
          </w:p>
        </w:tc>
        <w:tc>
          <w:tcPr>
            <w:tcW w:w="1113" w:type="dxa"/>
            <w:gridSpan w:val="2"/>
          </w:tcPr>
          <w:p w14:paraId="65F651D4" w14:textId="77777777" w:rsidR="00B316E9" w:rsidRPr="00B316E9" w:rsidRDefault="00B316E9" w:rsidP="00A32FCD">
            <w:pPr>
              <w:pStyle w:val="TableParagraph"/>
              <w:spacing w:before="3"/>
              <w:ind w:right="217"/>
              <w:jc w:val="both"/>
            </w:pPr>
            <w:r w:rsidRPr="00B316E9">
              <w:rPr>
                <w:color w:val="231F20"/>
                <w:w w:val="95"/>
              </w:rPr>
              <w:t>15</w:t>
            </w:r>
          </w:p>
        </w:tc>
      </w:tr>
      <w:tr w:rsidR="00B316E9" w:rsidRPr="00B316E9" w14:paraId="74E0686D" w14:textId="77777777" w:rsidTr="00A32FCD">
        <w:trPr>
          <w:trHeight w:val="143"/>
        </w:trPr>
        <w:tc>
          <w:tcPr>
            <w:tcW w:w="1711" w:type="dxa"/>
            <w:gridSpan w:val="2"/>
          </w:tcPr>
          <w:p w14:paraId="76566530" w14:textId="77777777" w:rsidR="00B316E9" w:rsidRPr="00B316E9" w:rsidRDefault="00B316E9" w:rsidP="00A32FCD">
            <w:pPr>
              <w:pStyle w:val="TableParagraph"/>
              <w:spacing w:before="3"/>
              <w:ind w:left="-1"/>
              <w:jc w:val="both"/>
            </w:pPr>
            <w:r w:rsidRPr="00B316E9">
              <w:rPr>
                <w:color w:val="231F20"/>
              </w:rPr>
              <w:t>Italy</w:t>
            </w:r>
          </w:p>
        </w:tc>
        <w:tc>
          <w:tcPr>
            <w:tcW w:w="992" w:type="dxa"/>
          </w:tcPr>
          <w:p w14:paraId="6B74C737" w14:textId="77777777" w:rsidR="00B316E9" w:rsidRPr="00B316E9" w:rsidRDefault="00B316E9" w:rsidP="00A32FCD">
            <w:pPr>
              <w:pStyle w:val="TableParagraph"/>
              <w:spacing w:before="3"/>
              <w:ind w:right="439"/>
              <w:jc w:val="both"/>
            </w:pPr>
            <w:r w:rsidRPr="00B316E9">
              <w:rPr>
                <w:color w:val="231F20"/>
                <w:w w:val="99"/>
              </w:rPr>
              <w:t>6</w:t>
            </w:r>
          </w:p>
        </w:tc>
        <w:tc>
          <w:tcPr>
            <w:tcW w:w="1024" w:type="dxa"/>
          </w:tcPr>
          <w:p w14:paraId="7A0B6EA8" w14:textId="77777777" w:rsidR="00B316E9" w:rsidRPr="00B316E9" w:rsidRDefault="00B316E9" w:rsidP="00A32FCD">
            <w:pPr>
              <w:pStyle w:val="TableParagraph"/>
              <w:spacing w:before="3"/>
              <w:ind w:right="295"/>
              <w:jc w:val="both"/>
            </w:pPr>
            <w:r w:rsidRPr="00B316E9">
              <w:rPr>
                <w:color w:val="231F20"/>
              </w:rPr>
              <w:t>5/15</w:t>
            </w:r>
          </w:p>
        </w:tc>
        <w:tc>
          <w:tcPr>
            <w:tcW w:w="1113" w:type="dxa"/>
            <w:gridSpan w:val="2"/>
          </w:tcPr>
          <w:p w14:paraId="23A10F9B" w14:textId="77777777" w:rsidR="00B316E9" w:rsidRPr="00B316E9" w:rsidRDefault="00B316E9" w:rsidP="00A32FCD">
            <w:pPr>
              <w:pStyle w:val="TableParagraph"/>
              <w:spacing w:before="3"/>
              <w:ind w:right="218"/>
              <w:jc w:val="both"/>
            </w:pPr>
            <w:r w:rsidRPr="00B316E9">
              <w:rPr>
                <w:color w:val="231F20"/>
                <w:w w:val="95"/>
              </w:rPr>
              <w:t>10</w:t>
            </w:r>
          </w:p>
        </w:tc>
      </w:tr>
      <w:tr w:rsidR="00B316E9" w:rsidRPr="00B316E9" w14:paraId="0285D39F" w14:textId="77777777" w:rsidTr="00A32FCD">
        <w:trPr>
          <w:trHeight w:val="143"/>
        </w:trPr>
        <w:tc>
          <w:tcPr>
            <w:tcW w:w="1711" w:type="dxa"/>
            <w:gridSpan w:val="2"/>
          </w:tcPr>
          <w:p w14:paraId="60130380" w14:textId="77777777" w:rsidR="00B316E9" w:rsidRPr="00B316E9" w:rsidRDefault="00B316E9" w:rsidP="00A32FCD">
            <w:pPr>
              <w:pStyle w:val="TableParagraph"/>
              <w:spacing w:before="3"/>
              <w:ind w:left="-1"/>
              <w:jc w:val="both"/>
            </w:pPr>
            <w:r w:rsidRPr="00B316E9">
              <w:rPr>
                <w:color w:val="231F20"/>
              </w:rPr>
              <w:t>Japan</w:t>
            </w:r>
          </w:p>
        </w:tc>
        <w:tc>
          <w:tcPr>
            <w:tcW w:w="992" w:type="dxa"/>
          </w:tcPr>
          <w:p w14:paraId="547A2089" w14:textId="77777777" w:rsidR="00B316E9" w:rsidRPr="00B316E9" w:rsidRDefault="00B316E9" w:rsidP="00A32FCD">
            <w:pPr>
              <w:pStyle w:val="TableParagraph"/>
              <w:spacing w:before="3"/>
              <w:ind w:right="439"/>
              <w:jc w:val="both"/>
            </w:pPr>
            <w:r w:rsidRPr="00B316E9">
              <w:rPr>
                <w:color w:val="231F20"/>
                <w:w w:val="95"/>
              </w:rPr>
              <w:t>10</w:t>
            </w:r>
          </w:p>
        </w:tc>
        <w:tc>
          <w:tcPr>
            <w:tcW w:w="1024" w:type="dxa"/>
          </w:tcPr>
          <w:p w14:paraId="6C3F1C35" w14:textId="77777777" w:rsidR="00B316E9" w:rsidRPr="00B316E9" w:rsidRDefault="00B316E9" w:rsidP="00A32FCD">
            <w:pPr>
              <w:pStyle w:val="TableParagraph"/>
              <w:spacing w:before="3"/>
              <w:ind w:right="295"/>
              <w:jc w:val="both"/>
            </w:pPr>
            <w:r w:rsidRPr="00B316E9">
              <w:rPr>
                <w:color w:val="231F20"/>
              </w:rPr>
              <w:t>5/15</w:t>
            </w:r>
          </w:p>
        </w:tc>
        <w:tc>
          <w:tcPr>
            <w:tcW w:w="1113" w:type="dxa"/>
            <w:gridSpan w:val="2"/>
          </w:tcPr>
          <w:p w14:paraId="4C2A016F" w14:textId="77777777" w:rsidR="00B316E9" w:rsidRPr="00B316E9" w:rsidRDefault="00B316E9" w:rsidP="00A32FCD">
            <w:pPr>
              <w:pStyle w:val="TableParagraph"/>
              <w:spacing w:before="3"/>
              <w:ind w:right="218"/>
              <w:jc w:val="both"/>
            </w:pPr>
            <w:r w:rsidRPr="00B316E9">
              <w:rPr>
                <w:color w:val="231F20"/>
                <w:w w:val="95"/>
              </w:rPr>
              <w:t>10</w:t>
            </w:r>
          </w:p>
        </w:tc>
      </w:tr>
      <w:tr w:rsidR="00B316E9" w:rsidRPr="00B316E9" w14:paraId="142E7E3F" w14:textId="77777777" w:rsidTr="00A32FCD">
        <w:trPr>
          <w:trHeight w:val="143"/>
        </w:trPr>
        <w:tc>
          <w:tcPr>
            <w:tcW w:w="1711" w:type="dxa"/>
            <w:gridSpan w:val="2"/>
          </w:tcPr>
          <w:p w14:paraId="63143B7F" w14:textId="77777777" w:rsidR="00B316E9" w:rsidRPr="00B316E9" w:rsidRDefault="00B316E9" w:rsidP="00A32FCD">
            <w:pPr>
              <w:pStyle w:val="TableParagraph"/>
              <w:spacing w:before="3"/>
              <w:ind w:left="-1"/>
              <w:jc w:val="both"/>
            </w:pPr>
            <w:r w:rsidRPr="00B316E9">
              <w:rPr>
                <w:color w:val="231F20"/>
              </w:rPr>
              <w:t>Kenya</w:t>
            </w:r>
          </w:p>
        </w:tc>
        <w:tc>
          <w:tcPr>
            <w:tcW w:w="992" w:type="dxa"/>
          </w:tcPr>
          <w:p w14:paraId="1A3B74F2" w14:textId="77777777" w:rsidR="00B316E9" w:rsidRPr="00B316E9" w:rsidRDefault="00B316E9" w:rsidP="00A32FCD">
            <w:pPr>
              <w:pStyle w:val="TableParagraph"/>
              <w:spacing w:before="3"/>
              <w:ind w:right="439"/>
              <w:jc w:val="both"/>
            </w:pPr>
            <w:r w:rsidRPr="00B316E9">
              <w:rPr>
                <w:color w:val="231F20"/>
                <w:w w:val="95"/>
              </w:rPr>
              <w:t>10</w:t>
            </w:r>
          </w:p>
        </w:tc>
        <w:tc>
          <w:tcPr>
            <w:tcW w:w="1024" w:type="dxa"/>
          </w:tcPr>
          <w:p w14:paraId="7602316A" w14:textId="77777777" w:rsidR="00B316E9" w:rsidRPr="00B316E9" w:rsidRDefault="00B316E9" w:rsidP="00A32FCD">
            <w:pPr>
              <w:pStyle w:val="TableParagraph"/>
              <w:spacing w:before="3"/>
              <w:ind w:right="295"/>
              <w:jc w:val="both"/>
            </w:pPr>
            <w:r w:rsidRPr="00B316E9">
              <w:rPr>
                <w:color w:val="231F20"/>
                <w:w w:val="95"/>
              </w:rPr>
              <w:t>10</w:t>
            </w:r>
          </w:p>
        </w:tc>
        <w:tc>
          <w:tcPr>
            <w:tcW w:w="1113" w:type="dxa"/>
            <w:gridSpan w:val="2"/>
          </w:tcPr>
          <w:p w14:paraId="4D2EB6FA" w14:textId="77777777" w:rsidR="00B316E9" w:rsidRPr="00B316E9" w:rsidRDefault="00B316E9" w:rsidP="00A32FCD">
            <w:pPr>
              <w:pStyle w:val="TableParagraph"/>
              <w:spacing w:before="3"/>
              <w:ind w:right="218"/>
              <w:jc w:val="both"/>
            </w:pPr>
            <w:r w:rsidRPr="00B316E9">
              <w:rPr>
                <w:color w:val="231F20"/>
                <w:w w:val="95"/>
              </w:rPr>
              <w:t>10</w:t>
            </w:r>
          </w:p>
        </w:tc>
      </w:tr>
      <w:tr w:rsidR="00B316E9" w:rsidRPr="00B316E9" w14:paraId="1890E001" w14:textId="77777777" w:rsidTr="00A32FCD">
        <w:trPr>
          <w:trHeight w:val="143"/>
        </w:trPr>
        <w:tc>
          <w:tcPr>
            <w:tcW w:w="1711" w:type="dxa"/>
            <w:gridSpan w:val="2"/>
          </w:tcPr>
          <w:p w14:paraId="56AE002A" w14:textId="77777777" w:rsidR="00B316E9" w:rsidRPr="00B316E9" w:rsidRDefault="00B316E9" w:rsidP="00A32FCD">
            <w:pPr>
              <w:pStyle w:val="TableParagraph"/>
              <w:spacing w:before="3"/>
              <w:ind w:left="-1"/>
              <w:jc w:val="both"/>
            </w:pPr>
            <w:r w:rsidRPr="00B316E9">
              <w:rPr>
                <w:color w:val="231F20"/>
              </w:rPr>
              <w:t>Korea</w:t>
            </w:r>
          </w:p>
        </w:tc>
        <w:tc>
          <w:tcPr>
            <w:tcW w:w="992" w:type="dxa"/>
          </w:tcPr>
          <w:p w14:paraId="6C493DD2" w14:textId="77777777" w:rsidR="00B316E9" w:rsidRPr="00B316E9" w:rsidRDefault="00B316E9" w:rsidP="00A32FCD">
            <w:pPr>
              <w:pStyle w:val="TableParagraph"/>
              <w:spacing w:before="3"/>
              <w:ind w:right="439"/>
              <w:jc w:val="both"/>
            </w:pPr>
            <w:r w:rsidRPr="00B316E9">
              <w:rPr>
                <w:color w:val="231F20"/>
                <w:w w:val="95"/>
              </w:rPr>
              <w:t>10</w:t>
            </w:r>
          </w:p>
        </w:tc>
        <w:tc>
          <w:tcPr>
            <w:tcW w:w="1024" w:type="dxa"/>
          </w:tcPr>
          <w:p w14:paraId="50D59713" w14:textId="77777777" w:rsidR="00B316E9" w:rsidRPr="00B316E9" w:rsidRDefault="00B316E9" w:rsidP="00A32FCD">
            <w:pPr>
              <w:pStyle w:val="TableParagraph"/>
              <w:spacing w:before="3"/>
              <w:ind w:right="295"/>
              <w:jc w:val="both"/>
            </w:pPr>
            <w:r w:rsidRPr="00B316E9">
              <w:rPr>
                <w:color w:val="231F20"/>
              </w:rPr>
              <w:t>5/15</w:t>
            </w:r>
          </w:p>
        </w:tc>
        <w:tc>
          <w:tcPr>
            <w:tcW w:w="1113" w:type="dxa"/>
            <w:gridSpan w:val="2"/>
          </w:tcPr>
          <w:p w14:paraId="2D11A26C" w14:textId="77777777" w:rsidR="00B316E9" w:rsidRPr="00B316E9" w:rsidRDefault="00B316E9" w:rsidP="00A32FCD">
            <w:pPr>
              <w:pStyle w:val="TableParagraph"/>
              <w:spacing w:before="3"/>
              <w:ind w:right="218"/>
              <w:jc w:val="both"/>
            </w:pPr>
            <w:r w:rsidRPr="00B316E9">
              <w:rPr>
                <w:color w:val="231F20"/>
                <w:w w:val="95"/>
              </w:rPr>
              <w:t>10</w:t>
            </w:r>
          </w:p>
        </w:tc>
      </w:tr>
      <w:tr w:rsidR="00B316E9" w:rsidRPr="00B316E9" w14:paraId="13C96A6F" w14:textId="77777777" w:rsidTr="00A32FCD">
        <w:trPr>
          <w:trHeight w:val="143"/>
        </w:trPr>
        <w:tc>
          <w:tcPr>
            <w:tcW w:w="1711" w:type="dxa"/>
            <w:gridSpan w:val="2"/>
          </w:tcPr>
          <w:p w14:paraId="08EE46E1" w14:textId="77777777" w:rsidR="00B316E9" w:rsidRPr="00B316E9" w:rsidRDefault="00B316E9" w:rsidP="00A32FCD">
            <w:pPr>
              <w:pStyle w:val="TableParagraph"/>
              <w:spacing w:before="3"/>
              <w:ind w:left="-1"/>
              <w:jc w:val="both"/>
            </w:pPr>
            <w:r w:rsidRPr="00B316E9">
              <w:rPr>
                <w:color w:val="231F20"/>
              </w:rPr>
              <w:t>Kuwait</w:t>
            </w:r>
          </w:p>
        </w:tc>
        <w:tc>
          <w:tcPr>
            <w:tcW w:w="992" w:type="dxa"/>
          </w:tcPr>
          <w:p w14:paraId="3821E847" w14:textId="77777777" w:rsidR="00B316E9" w:rsidRPr="00B316E9" w:rsidRDefault="00B316E9" w:rsidP="00A32FCD">
            <w:pPr>
              <w:pStyle w:val="TableParagraph"/>
              <w:spacing w:before="3"/>
              <w:ind w:right="439"/>
              <w:jc w:val="both"/>
            </w:pPr>
            <w:r w:rsidRPr="00B316E9">
              <w:rPr>
                <w:color w:val="231F20"/>
                <w:w w:val="95"/>
              </w:rPr>
              <w:t>10</w:t>
            </w:r>
          </w:p>
        </w:tc>
        <w:tc>
          <w:tcPr>
            <w:tcW w:w="1024" w:type="dxa"/>
          </w:tcPr>
          <w:p w14:paraId="07D8AAA9" w14:textId="77777777" w:rsidR="00B316E9" w:rsidRPr="00B316E9" w:rsidRDefault="00B316E9" w:rsidP="00A32FCD">
            <w:pPr>
              <w:pStyle w:val="TableParagraph"/>
              <w:spacing w:before="3"/>
              <w:ind w:right="296"/>
              <w:jc w:val="both"/>
            </w:pPr>
            <w:r w:rsidRPr="00B316E9">
              <w:rPr>
                <w:color w:val="231F20"/>
                <w:w w:val="99"/>
              </w:rPr>
              <w:t>0</w:t>
            </w:r>
          </w:p>
        </w:tc>
        <w:tc>
          <w:tcPr>
            <w:tcW w:w="1113" w:type="dxa"/>
            <w:gridSpan w:val="2"/>
          </w:tcPr>
          <w:p w14:paraId="1E17D815" w14:textId="77777777" w:rsidR="00B316E9" w:rsidRPr="00B316E9" w:rsidRDefault="00B316E9" w:rsidP="00A32FCD">
            <w:pPr>
              <w:pStyle w:val="TableParagraph"/>
              <w:spacing w:before="3"/>
              <w:ind w:right="218"/>
              <w:jc w:val="both"/>
            </w:pPr>
            <w:r w:rsidRPr="00B316E9">
              <w:rPr>
                <w:color w:val="231F20"/>
                <w:w w:val="99"/>
              </w:rPr>
              <w:t>0</w:t>
            </w:r>
          </w:p>
        </w:tc>
      </w:tr>
      <w:tr w:rsidR="00B316E9" w:rsidRPr="00B316E9" w14:paraId="18AA3575" w14:textId="77777777" w:rsidTr="00A32FCD">
        <w:trPr>
          <w:trHeight w:val="143"/>
        </w:trPr>
        <w:tc>
          <w:tcPr>
            <w:tcW w:w="1711" w:type="dxa"/>
            <w:gridSpan w:val="2"/>
          </w:tcPr>
          <w:p w14:paraId="3104DEC5" w14:textId="77777777" w:rsidR="00B316E9" w:rsidRPr="00B316E9" w:rsidRDefault="00B316E9" w:rsidP="00A32FCD">
            <w:pPr>
              <w:pStyle w:val="TableParagraph"/>
              <w:spacing w:before="3"/>
              <w:ind w:left="-2"/>
              <w:jc w:val="both"/>
            </w:pPr>
            <w:r w:rsidRPr="00B316E9">
              <w:rPr>
                <w:color w:val="231F20"/>
              </w:rPr>
              <w:t>Lesotho</w:t>
            </w:r>
          </w:p>
        </w:tc>
        <w:tc>
          <w:tcPr>
            <w:tcW w:w="992" w:type="dxa"/>
          </w:tcPr>
          <w:p w14:paraId="22E2F91F" w14:textId="77777777" w:rsidR="00B316E9" w:rsidRPr="00B316E9" w:rsidRDefault="00B316E9" w:rsidP="00A32FCD">
            <w:pPr>
              <w:pStyle w:val="TableParagraph"/>
              <w:spacing w:before="3"/>
              <w:ind w:right="440"/>
              <w:jc w:val="both"/>
            </w:pPr>
            <w:r w:rsidRPr="00B316E9">
              <w:rPr>
                <w:color w:val="231F20"/>
                <w:w w:val="95"/>
              </w:rPr>
              <w:t>10</w:t>
            </w:r>
          </w:p>
        </w:tc>
        <w:tc>
          <w:tcPr>
            <w:tcW w:w="1024" w:type="dxa"/>
          </w:tcPr>
          <w:p w14:paraId="787BCDA9" w14:textId="77777777" w:rsidR="00B316E9" w:rsidRPr="00B316E9" w:rsidRDefault="00B316E9" w:rsidP="00A32FCD">
            <w:pPr>
              <w:pStyle w:val="TableParagraph"/>
              <w:spacing w:before="3"/>
              <w:ind w:right="296"/>
              <w:jc w:val="both"/>
            </w:pPr>
            <w:r w:rsidRPr="00B316E9">
              <w:rPr>
                <w:color w:val="231F20"/>
              </w:rPr>
              <w:t>10/15</w:t>
            </w:r>
          </w:p>
        </w:tc>
        <w:tc>
          <w:tcPr>
            <w:tcW w:w="1113" w:type="dxa"/>
            <w:gridSpan w:val="2"/>
          </w:tcPr>
          <w:p w14:paraId="408DBD76" w14:textId="77777777" w:rsidR="00B316E9" w:rsidRPr="00B316E9" w:rsidRDefault="00B316E9" w:rsidP="00A32FCD">
            <w:pPr>
              <w:pStyle w:val="TableParagraph"/>
              <w:spacing w:before="3"/>
              <w:ind w:right="218"/>
              <w:jc w:val="both"/>
            </w:pPr>
            <w:r w:rsidRPr="00B316E9">
              <w:rPr>
                <w:color w:val="231F20"/>
                <w:w w:val="95"/>
              </w:rPr>
              <w:t>10</w:t>
            </w:r>
          </w:p>
        </w:tc>
      </w:tr>
      <w:tr w:rsidR="00B316E9" w:rsidRPr="00B316E9" w14:paraId="116C0DE6" w14:textId="77777777" w:rsidTr="00A32FCD">
        <w:trPr>
          <w:trHeight w:val="143"/>
        </w:trPr>
        <w:tc>
          <w:tcPr>
            <w:tcW w:w="1711" w:type="dxa"/>
            <w:gridSpan w:val="2"/>
          </w:tcPr>
          <w:p w14:paraId="54D177F5" w14:textId="77777777" w:rsidR="00B316E9" w:rsidRPr="00B316E9" w:rsidRDefault="00B316E9" w:rsidP="00A32FCD">
            <w:pPr>
              <w:pStyle w:val="TableParagraph"/>
              <w:spacing w:before="3"/>
              <w:ind w:left="-2"/>
              <w:jc w:val="both"/>
            </w:pPr>
            <w:r w:rsidRPr="00B316E9">
              <w:rPr>
                <w:color w:val="231F20"/>
              </w:rPr>
              <w:t>Luxembourg</w:t>
            </w:r>
          </w:p>
        </w:tc>
        <w:tc>
          <w:tcPr>
            <w:tcW w:w="992" w:type="dxa"/>
          </w:tcPr>
          <w:p w14:paraId="02F3E386" w14:textId="77777777" w:rsidR="00B316E9" w:rsidRPr="00B316E9" w:rsidRDefault="00B316E9" w:rsidP="00A32FCD">
            <w:pPr>
              <w:pStyle w:val="TableParagraph"/>
              <w:spacing w:before="3"/>
              <w:ind w:right="440"/>
              <w:jc w:val="both"/>
            </w:pPr>
            <w:r w:rsidRPr="00B316E9">
              <w:rPr>
                <w:color w:val="231F20"/>
                <w:w w:val="99"/>
              </w:rPr>
              <w:t>0</w:t>
            </w:r>
          </w:p>
        </w:tc>
        <w:tc>
          <w:tcPr>
            <w:tcW w:w="1024" w:type="dxa"/>
          </w:tcPr>
          <w:p w14:paraId="616C4646" w14:textId="77777777" w:rsidR="00B316E9" w:rsidRPr="00B316E9" w:rsidRDefault="00B316E9" w:rsidP="00A32FCD">
            <w:pPr>
              <w:pStyle w:val="TableParagraph"/>
              <w:spacing w:before="3"/>
              <w:ind w:right="296"/>
              <w:jc w:val="both"/>
            </w:pPr>
            <w:r w:rsidRPr="00B316E9">
              <w:rPr>
                <w:color w:val="231F20"/>
              </w:rPr>
              <w:t>5/15</w:t>
            </w:r>
          </w:p>
        </w:tc>
        <w:tc>
          <w:tcPr>
            <w:tcW w:w="1113" w:type="dxa"/>
            <w:gridSpan w:val="2"/>
          </w:tcPr>
          <w:p w14:paraId="11D0C6EC" w14:textId="77777777" w:rsidR="00B316E9" w:rsidRPr="00B316E9" w:rsidRDefault="00B316E9" w:rsidP="00A32FCD">
            <w:pPr>
              <w:pStyle w:val="TableParagraph"/>
              <w:spacing w:before="3"/>
              <w:ind w:right="218"/>
              <w:jc w:val="both"/>
            </w:pPr>
            <w:r w:rsidRPr="00B316E9">
              <w:rPr>
                <w:color w:val="231F20"/>
                <w:w w:val="99"/>
              </w:rPr>
              <w:t>0</w:t>
            </w:r>
          </w:p>
        </w:tc>
      </w:tr>
      <w:tr w:rsidR="00B316E9" w:rsidRPr="00B316E9" w14:paraId="5708858C" w14:textId="77777777" w:rsidTr="00A32FCD">
        <w:trPr>
          <w:trHeight w:val="143"/>
        </w:trPr>
        <w:tc>
          <w:tcPr>
            <w:tcW w:w="1711" w:type="dxa"/>
            <w:gridSpan w:val="2"/>
          </w:tcPr>
          <w:p w14:paraId="795DF2F0" w14:textId="77777777" w:rsidR="00B316E9" w:rsidRPr="00B316E9" w:rsidRDefault="00B316E9" w:rsidP="00A32FCD">
            <w:pPr>
              <w:pStyle w:val="TableParagraph"/>
              <w:spacing w:before="3"/>
              <w:ind w:left="-2"/>
              <w:jc w:val="both"/>
            </w:pPr>
            <w:r w:rsidRPr="00B316E9">
              <w:rPr>
                <w:color w:val="231F20"/>
              </w:rPr>
              <w:t>Malawi</w:t>
            </w:r>
          </w:p>
        </w:tc>
        <w:tc>
          <w:tcPr>
            <w:tcW w:w="992" w:type="dxa"/>
          </w:tcPr>
          <w:p w14:paraId="243DDED8" w14:textId="77777777" w:rsidR="00B316E9" w:rsidRPr="00B316E9" w:rsidRDefault="00B316E9" w:rsidP="00A32FCD">
            <w:pPr>
              <w:pStyle w:val="TableParagraph"/>
              <w:spacing w:before="3"/>
              <w:ind w:right="440"/>
              <w:jc w:val="both"/>
            </w:pPr>
            <w:r w:rsidRPr="00B316E9">
              <w:rPr>
                <w:color w:val="231F20"/>
                <w:w w:val="95"/>
              </w:rPr>
              <w:t>15</w:t>
            </w:r>
          </w:p>
        </w:tc>
        <w:tc>
          <w:tcPr>
            <w:tcW w:w="1024" w:type="dxa"/>
          </w:tcPr>
          <w:p w14:paraId="749ACF78" w14:textId="77777777" w:rsidR="00B316E9" w:rsidRPr="00B316E9" w:rsidRDefault="00B316E9" w:rsidP="00A32FCD">
            <w:pPr>
              <w:pStyle w:val="TableParagraph"/>
              <w:spacing w:before="3"/>
              <w:ind w:right="296"/>
              <w:jc w:val="both"/>
            </w:pPr>
            <w:r w:rsidRPr="00B316E9">
              <w:rPr>
                <w:color w:val="231F20"/>
                <w:w w:val="95"/>
              </w:rPr>
              <w:t>15</w:t>
            </w:r>
          </w:p>
        </w:tc>
        <w:tc>
          <w:tcPr>
            <w:tcW w:w="1113" w:type="dxa"/>
            <w:gridSpan w:val="2"/>
          </w:tcPr>
          <w:p w14:paraId="721627FA" w14:textId="77777777" w:rsidR="00B316E9" w:rsidRPr="00B316E9" w:rsidRDefault="00B316E9" w:rsidP="00A32FCD">
            <w:pPr>
              <w:pStyle w:val="TableParagraph"/>
              <w:spacing w:before="3"/>
              <w:ind w:right="218"/>
              <w:jc w:val="both"/>
            </w:pPr>
            <w:r w:rsidRPr="00B316E9">
              <w:rPr>
                <w:color w:val="231F20"/>
                <w:w w:val="95"/>
              </w:rPr>
              <w:t>15</w:t>
            </w:r>
          </w:p>
        </w:tc>
      </w:tr>
      <w:tr w:rsidR="00B316E9" w:rsidRPr="00B316E9" w14:paraId="58CCB743" w14:textId="77777777" w:rsidTr="00A32FCD">
        <w:trPr>
          <w:trHeight w:val="143"/>
        </w:trPr>
        <w:tc>
          <w:tcPr>
            <w:tcW w:w="1711" w:type="dxa"/>
            <w:gridSpan w:val="2"/>
          </w:tcPr>
          <w:p w14:paraId="7CF84311" w14:textId="77777777" w:rsidR="00B316E9" w:rsidRPr="00B316E9" w:rsidRDefault="00B316E9" w:rsidP="00A32FCD">
            <w:pPr>
              <w:pStyle w:val="TableParagraph"/>
              <w:spacing w:before="3"/>
              <w:ind w:left="-2"/>
              <w:jc w:val="both"/>
            </w:pPr>
            <w:r w:rsidRPr="00B316E9">
              <w:rPr>
                <w:color w:val="231F20"/>
              </w:rPr>
              <w:t>Malaysia</w:t>
            </w:r>
          </w:p>
        </w:tc>
        <w:tc>
          <w:tcPr>
            <w:tcW w:w="992" w:type="dxa"/>
          </w:tcPr>
          <w:p w14:paraId="5B31E301" w14:textId="77777777" w:rsidR="00B316E9" w:rsidRPr="00B316E9" w:rsidRDefault="00B316E9" w:rsidP="00A32FCD">
            <w:pPr>
              <w:pStyle w:val="TableParagraph"/>
              <w:spacing w:before="3"/>
              <w:ind w:right="440"/>
              <w:jc w:val="both"/>
            </w:pPr>
            <w:r w:rsidRPr="00B316E9">
              <w:rPr>
                <w:color w:val="231F20"/>
                <w:w w:val="99"/>
              </w:rPr>
              <w:t>5</w:t>
            </w:r>
          </w:p>
        </w:tc>
        <w:tc>
          <w:tcPr>
            <w:tcW w:w="1024" w:type="dxa"/>
          </w:tcPr>
          <w:p w14:paraId="23DE72B5" w14:textId="77777777" w:rsidR="00B316E9" w:rsidRPr="00B316E9" w:rsidRDefault="00B316E9" w:rsidP="00A32FCD">
            <w:pPr>
              <w:pStyle w:val="TableParagraph"/>
              <w:spacing w:before="3"/>
              <w:ind w:right="296"/>
              <w:jc w:val="both"/>
            </w:pPr>
            <w:r w:rsidRPr="00B316E9">
              <w:rPr>
                <w:color w:val="231F20"/>
              </w:rPr>
              <w:t>5/10</w:t>
            </w:r>
          </w:p>
        </w:tc>
        <w:tc>
          <w:tcPr>
            <w:tcW w:w="1113" w:type="dxa"/>
            <w:gridSpan w:val="2"/>
          </w:tcPr>
          <w:p w14:paraId="27E35F53" w14:textId="77777777" w:rsidR="00B316E9" w:rsidRPr="00B316E9" w:rsidRDefault="00B316E9" w:rsidP="00A32FCD">
            <w:pPr>
              <w:pStyle w:val="TableParagraph"/>
              <w:spacing w:before="3"/>
              <w:ind w:right="219"/>
              <w:jc w:val="both"/>
            </w:pPr>
            <w:r w:rsidRPr="00B316E9">
              <w:rPr>
                <w:color w:val="231F20"/>
                <w:w w:val="95"/>
              </w:rPr>
              <w:t>10</w:t>
            </w:r>
          </w:p>
        </w:tc>
      </w:tr>
      <w:tr w:rsidR="00B316E9" w:rsidRPr="00B316E9" w14:paraId="484C7949" w14:textId="77777777" w:rsidTr="00A32FCD">
        <w:trPr>
          <w:trHeight w:val="143"/>
        </w:trPr>
        <w:tc>
          <w:tcPr>
            <w:tcW w:w="1711" w:type="dxa"/>
            <w:gridSpan w:val="2"/>
          </w:tcPr>
          <w:p w14:paraId="409F6373" w14:textId="77777777" w:rsidR="00B316E9" w:rsidRPr="00B316E9" w:rsidRDefault="00B316E9" w:rsidP="00A32FCD">
            <w:pPr>
              <w:pStyle w:val="TableParagraph"/>
              <w:spacing w:before="3"/>
              <w:ind w:left="-2"/>
              <w:jc w:val="both"/>
            </w:pPr>
            <w:r w:rsidRPr="00B316E9">
              <w:rPr>
                <w:color w:val="231F20"/>
              </w:rPr>
              <w:t>Malta</w:t>
            </w:r>
          </w:p>
        </w:tc>
        <w:tc>
          <w:tcPr>
            <w:tcW w:w="992" w:type="dxa"/>
          </w:tcPr>
          <w:p w14:paraId="3DB71203" w14:textId="77777777" w:rsidR="00B316E9" w:rsidRPr="00B316E9" w:rsidRDefault="00B316E9" w:rsidP="00A32FCD">
            <w:pPr>
              <w:pStyle w:val="TableParagraph"/>
              <w:spacing w:before="3"/>
              <w:ind w:right="440"/>
              <w:jc w:val="both"/>
            </w:pPr>
            <w:r w:rsidRPr="00B316E9">
              <w:rPr>
                <w:color w:val="231F20"/>
                <w:w w:val="95"/>
              </w:rPr>
              <w:t>10</w:t>
            </w:r>
          </w:p>
        </w:tc>
        <w:tc>
          <w:tcPr>
            <w:tcW w:w="1024" w:type="dxa"/>
          </w:tcPr>
          <w:p w14:paraId="333AD1C3" w14:textId="77777777" w:rsidR="00B316E9" w:rsidRPr="00B316E9" w:rsidRDefault="00B316E9" w:rsidP="00A32FCD">
            <w:pPr>
              <w:pStyle w:val="TableParagraph"/>
              <w:spacing w:before="3"/>
              <w:ind w:right="296"/>
              <w:jc w:val="both"/>
            </w:pPr>
            <w:r w:rsidRPr="00B316E9">
              <w:rPr>
                <w:color w:val="231F20"/>
              </w:rPr>
              <w:t>5/10</w:t>
            </w:r>
          </w:p>
        </w:tc>
        <w:tc>
          <w:tcPr>
            <w:tcW w:w="1113" w:type="dxa"/>
            <w:gridSpan w:val="2"/>
          </w:tcPr>
          <w:p w14:paraId="728DE30E" w14:textId="77777777" w:rsidR="00B316E9" w:rsidRPr="00B316E9" w:rsidRDefault="00B316E9" w:rsidP="00A32FCD">
            <w:pPr>
              <w:pStyle w:val="TableParagraph"/>
              <w:spacing w:before="3"/>
              <w:ind w:right="219"/>
              <w:jc w:val="both"/>
            </w:pPr>
            <w:r w:rsidRPr="00B316E9">
              <w:rPr>
                <w:color w:val="231F20"/>
                <w:w w:val="95"/>
              </w:rPr>
              <w:t>10</w:t>
            </w:r>
          </w:p>
        </w:tc>
      </w:tr>
      <w:tr w:rsidR="00B316E9" w:rsidRPr="00B316E9" w14:paraId="0FE0851C" w14:textId="77777777" w:rsidTr="00A32FCD">
        <w:trPr>
          <w:trHeight w:val="143"/>
        </w:trPr>
        <w:tc>
          <w:tcPr>
            <w:tcW w:w="1711" w:type="dxa"/>
            <w:gridSpan w:val="2"/>
          </w:tcPr>
          <w:p w14:paraId="38D5C042" w14:textId="77777777" w:rsidR="00B316E9" w:rsidRPr="00B316E9" w:rsidRDefault="00B316E9" w:rsidP="00A32FCD">
            <w:pPr>
              <w:pStyle w:val="TableParagraph"/>
              <w:spacing w:before="3"/>
              <w:ind w:left="-2"/>
              <w:jc w:val="both"/>
            </w:pPr>
            <w:r w:rsidRPr="00B316E9">
              <w:rPr>
                <w:color w:val="231F20"/>
              </w:rPr>
              <w:lastRenderedPageBreak/>
              <w:t>Mauritius</w:t>
            </w:r>
          </w:p>
        </w:tc>
        <w:tc>
          <w:tcPr>
            <w:tcW w:w="992" w:type="dxa"/>
          </w:tcPr>
          <w:p w14:paraId="7B3D7C8A" w14:textId="77777777" w:rsidR="00B316E9" w:rsidRPr="00B316E9" w:rsidRDefault="00B316E9" w:rsidP="00A32FCD">
            <w:pPr>
              <w:pStyle w:val="TableParagraph"/>
              <w:spacing w:before="3"/>
              <w:ind w:right="440"/>
              <w:jc w:val="both"/>
            </w:pPr>
            <w:r w:rsidRPr="00B316E9">
              <w:rPr>
                <w:color w:val="231F20"/>
                <w:w w:val="99"/>
              </w:rPr>
              <w:t>5</w:t>
            </w:r>
          </w:p>
        </w:tc>
        <w:tc>
          <w:tcPr>
            <w:tcW w:w="1024" w:type="dxa"/>
          </w:tcPr>
          <w:p w14:paraId="00DFAECD" w14:textId="77777777" w:rsidR="00B316E9" w:rsidRPr="00B316E9" w:rsidRDefault="00B316E9" w:rsidP="00A32FCD">
            <w:pPr>
              <w:pStyle w:val="TableParagraph"/>
              <w:spacing w:before="3"/>
              <w:ind w:right="296"/>
              <w:jc w:val="both"/>
            </w:pPr>
            <w:r w:rsidRPr="00B316E9">
              <w:rPr>
                <w:color w:val="231F20"/>
              </w:rPr>
              <w:t>5/10</w:t>
            </w:r>
          </w:p>
        </w:tc>
        <w:tc>
          <w:tcPr>
            <w:tcW w:w="1113" w:type="dxa"/>
            <w:gridSpan w:val="2"/>
          </w:tcPr>
          <w:p w14:paraId="20419AE8" w14:textId="77777777" w:rsidR="00B316E9" w:rsidRPr="00B316E9" w:rsidRDefault="00B316E9" w:rsidP="00A32FCD">
            <w:pPr>
              <w:pStyle w:val="TableParagraph"/>
              <w:spacing w:before="3"/>
              <w:ind w:right="219"/>
              <w:jc w:val="both"/>
            </w:pPr>
            <w:r w:rsidRPr="00B316E9">
              <w:rPr>
                <w:color w:val="231F20"/>
                <w:w w:val="95"/>
              </w:rPr>
              <w:t>10</w:t>
            </w:r>
          </w:p>
        </w:tc>
      </w:tr>
      <w:tr w:rsidR="00B316E9" w:rsidRPr="00B316E9" w14:paraId="34E44D89" w14:textId="77777777" w:rsidTr="00A32FCD">
        <w:trPr>
          <w:trHeight w:val="143"/>
        </w:trPr>
        <w:tc>
          <w:tcPr>
            <w:tcW w:w="1711" w:type="dxa"/>
            <w:gridSpan w:val="2"/>
          </w:tcPr>
          <w:p w14:paraId="335F4572" w14:textId="77777777" w:rsidR="00B316E9" w:rsidRPr="00B316E9" w:rsidRDefault="00B316E9" w:rsidP="00A32FCD">
            <w:pPr>
              <w:pStyle w:val="TableParagraph"/>
              <w:spacing w:before="3"/>
              <w:ind w:left="-2"/>
              <w:jc w:val="both"/>
            </w:pPr>
            <w:r w:rsidRPr="00B316E9">
              <w:rPr>
                <w:color w:val="231F20"/>
                <w:w w:val="105"/>
              </w:rPr>
              <w:t>Mexico</w:t>
            </w:r>
          </w:p>
        </w:tc>
        <w:tc>
          <w:tcPr>
            <w:tcW w:w="992" w:type="dxa"/>
          </w:tcPr>
          <w:p w14:paraId="68F8066F" w14:textId="77777777" w:rsidR="00B316E9" w:rsidRPr="00B316E9" w:rsidRDefault="00B316E9" w:rsidP="00A32FCD">
            <w:pPr>
              <w:pStyle w:val="TableParagraph"/>
              <w:spacing w:before="3"/>
              <w:ind w:right="440"/>
              <w:jc w:val="both"/>
            </w:pPr>
            <w:r w:rsidRPr="00B316E9">
              <w:rPr>
                <w:color w:val="231F20"/>
                <w:w w:val="95"/>
              </w:rPr>
              <w:t>10</w:t>
            </w:r>
          </w:p>
        </w:tc>
        <w:tc>
          <w:tcPr>
            <w:tcW w:w="1024" w:type="dxa"/>
          </w:tcPr>
          <w:p w14:paraId="0E1BB49E" w14:textId="77777777" w:rsidR="00B316E9" w:rsidRPr="00B316E9" w:rsidRDefault="00B316E9" w:rsidP="00A32FCD">
            <w:pPr>
              <w:pStyle w:val="TableParagraph"/>
              <w:spacing w:before="3"/>
              <w:ind w:right="296"/>
              <w:jc w:val="both"/>
            </w:pPr>
            <w:r w:rsidRPr="00B316E9">
              <w:rPr>
                <w:color w:val="231F20"/>
              </w:rPr>
              <w:t>5/10</w:t>
            </w:r>
          </w:p>
        </w:tc>
        <w:tc>
          <w:tcPr>
            <w:tcW w:w="1113" w:type="dxa"/>
            <w:gridSpan w:val="2"/>
          </w:tcPr>
          <w:p w14:paraId="57ECDCED" w14:textId="77777777" w:rsidR="00B316E9" w:rsidRPr="00B316E9" w:rsidRDefault="00B316E9" w:rsidP="00A32FCD">
            <w:pPr>
              <w:pStyle w:val="TableParagraph"/>
              <w:spacing w:before="3"/>
              <w:ind w:right="219"/>
              <w:jc w:val="both"/>
            </w:pPr>
            <w:r w:rsidRPr="00B316E9">
              <w:rPr>
                <w:color w:val="231F20"/>
                <w:w w:val="95"/>
              </w:rPr>
              <w:t>10</w:t>
            </w:r>
          </w:p>
        </w:tc>
      </w:tr>
      <w:tr w:rsidR="00B316E9" w:rsidRPr="00B316E9" w14:paraId="3F4D33B4" w14:textId="77777777" w:rsidTr="00A32FCD">
        <w:trPr>
          <w:trHeight w:val="143"/>
        </w:trPr>
        <w:tc>
          <w:tcPr>
            <w:tcW w:w="1711" w:type="dxa"/>
            <w:gridSpan w:val="2"/>
          </w:tcPr>
          <w:p w14:paraId="357F47A7" w14:textId="77777777" w:rsidR="00B316E9" w:rsidRPr="00B316E9" w:rsidRDefault="00B316E9" w:rsidP="00A32FCD">
            <w:pPr>
              <w:pStyle w:val="TableParagraph"/>
              <w:spacing w:before="3"/>
              <w:ind w:left="-2"/>
              <w:jc w:val="both"/>
            </w:pPr>
            <w:r w:rsidRPr="00B316E9">
              <w:rPr>
                <w:color w:val="231F20"/>
              </w:rPr>
              <w:t>Mozambique</w:t>
            </w:r>
          </w:p>
        </w:tc>
        <w:tc>
          <w:tcPr>
            <w:tcW w:w="992" w:type="dxa"/>
          </w:tcPr>
          <w:p w14:paraId="6EECA510" w14:textId="77777777" w:rsidR="00B316E9" w:rsidRPr="00B316E9" w:rsidRDefault="00B316E9" w:rsidP="00A32FCD">
            <w:pPr>
              <w:pStyle w:val="TableParagraph"/>
              <w:spacing w:before="3"/>
              <w:ind w:right="440"/>
              <w:jc w:val="both"/>
            </w:pPr>
            <w:r w:rsidRPr="00B316E9">
              <w:rPr>
                <w:color w:val="231F20"/>
                <w:w w:val="99"/>
              </w:rPr>
              <w:t>5</w:t>
            </w:r>
          </w:p>
        </w:tc>
        <w:tc>
          <w:tcPr>
            <w:tcW w:w="1024" w:type="dxa"/>
          </w:tcPr>
          <w:p w14:paraId="07853706" w14:textId="77777777" w:rsidR="00B316E9" w:rsidRPr="00B316E9" w:rsidRDefault="00B316E9" w:rsidP="00A32FCD">
            <w:pPr>
              <w:pStyle w:val="TableParagraph"/>
              <w:spacing w:before="3"/>
              <w:ind w:right="297"/>
              <w:jc w:val="both"/>
            </w:pPr>
            <w:r w:rsidRPr="00B316E9">
              <w:rPr>
                <w:color w:val="231F20"/>
              </w:rPr>
              <w:t>8/15</w:t>
            </w:r>
          </w:p>
        </w:tc>
        <w:tc>
          <w:tcPr>
            <w:tcW w:w="1113" w:type="dxa"/>
            <w:gridSpan w:val="2"/>
          </w:tcPr>
          <w:p w14:paraId="1C9C9D59" w14:textId="77777777" w:rsidR="00B316E9" w:rsidRPr="00B316E9" w:rsidRDefault="00B316E9" w:rsidP="00A32FCD">
            <w:pPr>
              <w:pStyle w:val="TableParagraph"/>
              <w:spacing w:before="3"/>
              <w:ind w:right="219"/>
              <w:jc w:val="both"/>
            </w:pPr>
            <w:r w:rsidRPr="00B316E9">
              <w:rPr>
                <w:color w:val="231F20"/>
                <w:w w:val="99"/>
              </w:rPr>
              <w:t>8</w:t>
            </w:r>
          </w:p>
        </w:tc>
      </w:tr>
      <w:tr w:rsidR="00B316E9" w:rsidRPr="00B316E9" w14:paraId="10951E92" w14:textId="77777777" w:rsidTr="00A32FCD">
        <w:trPr>
          <w:trHeight w:val="143"/>
        </w:trPr>
        <w:tc>
          <w:tcPr>
            <w:tcW w:w="1711" w:type="dxa"/>
            <w:gridSpan w:val="2"/>
          </w:tcPr>
          <w:p w14:paraId="0FC5481A" w14:textId="77777777" w:rsidR="00B316E9" w:rsidRPr="00B316E9" w:rsidRDefault="00B316E9" w:rsidP="00A32FCD">
            <w:pPr>
              <w:pStyle w:val="TableParagraph"/>
              <w:spacing w:before="3"/>
              <w:ind w:left="-2"/>
              <w:jc w:val="both"/>
            </w:pPr>
            <w:r w:rsidRPr="00B316E9">
              <w:rPr>
                <w:color w:val="231F20"/>
              </w:rPr>
              <w:t>Namibia</w:t>
            </w:r>
          </w:p>
        </w:tc>
        <w:tc>
          <w:tcPr>
            <w:tcW w:w="992" w:type="dxa"/>
          </w:tcPr>
          <w:p w14:paraId="1E6BBA68" w14:textId="77777777" w:rsidR="00B316E9" w:rsidRPr="00B316E9" w:rsidRDefault="00B316E9" w:rsidP="00A32FCD">
            <w:pPr>
              <w:pStyle w:val="TableParagraph"/>
              <w:spacing w:before="3"/>
              <w:ind w:right="440"/>
              <w:jc w:val="both"/>
            </w:pPr>
            <w:r w:rsidRPr="00B316E9">
              <w:rPr>
                <w:color w:val="231F20"/>
                <w:w w:val="95"/>
              </w:rPr>
              <w:t>10</w:t>
            </w:r>
          </w:p>
        </w:tc>
        <w:tc>
          <w:tcPr>
            <w:tcW w:w="1024" w:type="dxa"/>
          </w:tcPr>
          <w:p w14:paraId="25DADAA9" w14:textId="77777777" w:rsidR="00B316E9" w:rsidRPr="00B316E9" w:rsidRDefault="00B316E9" w:rsidP="00A32FCD">
            <w:pPr>
              <w:pStyle w:val="TableParagraph"/>
              <w:spacing w:before="3"/>
              <w:ind w:right="297"/>
              <w:jc w:val="both"/>
            </w:pPr>
            <w:r w:rsidRPr="00B316E9">
              <w:rPr>
                <w:color w:val="231F20"/>
              </w:rPr>
              <w:t>5/15</w:t>
            </w:r>
          </w:p>
        </w:tc>
        <w:tc>
          <w:tcPr>
            <w:tcW w:w="1113" w:type="dxa"/>
            <w:gridSpan w:val="2"/>
          </w:tcPr>
          <w:p w14:paraId="580345AF" w14:textId="77777777" w:rsidR="00B316E9" w:rsidRPr="00B316E9" w:rsidRDefault="00B316E9" w:rsidP="00A32FCD">
            <w:pPr>
              <w:pStyle w:val="TableParagraph"/>
              <w:spacing w:before="3"/>
              <w:ind w:right="219"/>
              <w:jc w:val="both"/>
            </w:pPr>
            <w:r w:rsidRPr="00B316E9">
              <w:rPr>
                <w:color w:val="231F20"/>
                <w:w w:val="95"/>
              </w:rPr>
              <w:t>10</w:t>
            </w:r>
          </w:p>
        </w:tc>
      </w:tr>
      <w:tr w:rsidR="00B316E9" w:rsidRPr="00B316E9" w14:paraId="5910206F" w14:textId="77777777" w:rsidTr="00A32FCD">
        <w:trPr>
          <w:trHeight w:val="141"/>
        </w:trPr>
        <w:tc>
          <w:tcPr>
            <w:tcW w:w="1711" w:type="dxa"/>
            <w:gridSpan w:val="2"/>
          </w:tcPr>
          <w:p w14:paraId="43C29244" w14:textId="77777777" w:rsidR="00B316E9" w:rsidRPr="00B316E9" w:rsidRDefault="00B316E9" w:rsidP="00A32FCD">
            <w:pPr>
              <w:pStyle w:val="TableParagraph"/>
              <w:spacing w:before="3"/>
              <w:ind w:left="-3"/>
              <w:jc w:val="both"/>
            </w:pPr>
            <w:r w:rsidRPr="00B316E9">
              <w:rPr>
                <w:color w:val="231F20"/>
              </w:rPr>
              <w:t>Netherlands</w:t>
            </w:r>
          </w:p>
        </w:tc>
        <w:tc>
          <w:tcPr>
            <w:tcW w:w="992" w:type="dxa"/>
          </w:tcPr>
          <w:p w14:paraId="1A7222A2" w14:textId="77777777" w:rsidR="00B316E9" w:rsidRPr="00B316E9" w:rsidRDefault="00B316E9" w:rsidP="00A32FCD">
            <w:pPr>
              <w:pStyle w:val="TableParagraph"/>
              <w:spacing w:before="3"/>
              <w:ind w:right="441"/>
              <w:jc w:val="both"/>
            </w:pPr>
            <w:r w:rsidRPr="00B316E9">
              <w:rPr>
                <w:color w:val="231F20"/>
                <w:w w:val="99"/>
              </w:rPr>
              <w:t>0</w:t>
            </w:r>
          </w:p>
        </w:tc>
        <w:tc>
          <w:tcPr>
            <w:tcW w:w="1024" w:type="dxa"/>
          </w:tcPr>
          <w:p w14:paraId="27A751DB" w14:textId="77777777" w:rsidR="00B316E9" w:rsidRPr="00B316E9" w:rsidRDefault="00B316E9" w:rsidP="00A32FCD">
            <w:pPr>
              <w:pStyle w:val="TableParagraph"/>
              <w:spacing w:before="3"/>
              <w:ind w:right="297"/>
              <w:jc w:val="both"/>
            </w:pPr>
            <w:r w:rsidRPr="00B316E9">
              <w:rPr>
                <w:color w:val="231F20"/>
              </w:rPr>
              <w:t>5/10</w:t>
            </w:r>
          </w:p>
        </w:tc>
        <w:tc>
          <w:tcPr>
            <w:tcW w:w="1113" w:type="dxa"/>
            <w:gridSpan w:val="2"/>
          </w:tcPr>
          <w:p w14:paraId="58FC1074" w14:textId="77777777" w:rsidR="00B316E9" w:rsidRPr="00B316E9" w:rsidRDefault="00B316E9" w:rsidP="00A32FCD">
            <w:pPr>
              <w:pStyle w:val="TableParagraph"/>
              <w:spacing w:before="3"/>
              <w:ind w:right="219"/>
              <w:jc w:val="both"/>
            </w:pPr>
            <w:r w:rsidRPr="00B316E9">
              <w:rPr>
                <w:color w:val="231F20"/>
                <w:w w:val="99"/>
              </w:rPr>
              <w:t>0</w:t>
            </w:r>
          </w:p>
        </w:tc>
      </w:tr>
      <w:tr w:rsidR="00B316E9" w:rsidRPr="00B316E9" w14:paraId="2EAAB9D6" w14:textId="77777777" w:rsidTr="00A32FCD">
        <w:trPr>
          <w:gridBefore w:val="1"/>
          <w:wBefore w:w="17" w:type="dxa"/>
          <w:trHeight w:val="154"/>
        </w:trPr>
        <w:tc>
          <w:tcPr>
            <w:tcW w:w="1694" w:type="dxa"/>
            <w:tcBorders>
              <w:top w:val="single" w:sz="4" w:space="0" w:color="231F20"/>
            </w:tcBorders>
          </w:tcPr>
          <w:p w14:paraId="5AB92A8C" w14:textId="77777777" w:rsidR="00B316E9" w:rsidRPr="00B316E9" w:rsidRDefault="00B316E9" w:rsidP="00A32FCD">
            <w:pPr>
              <w:pStyle w:val="TableParagraph"/>
              <w:spacing w:before="21"/>
              <w:ind w:left="14"/>
              <w:jc w:val="both"/>
            </w:pPr>
            <w:r w:rsidRPr="00B316E9">
              <w:rPr>
                <w:color w:val="231F20"/>
              </w:rPr>
              <w:t>New Zealand</w:t>
            </w:r>
          </w:p>
        </w:tc>
        <w:tc>
          <w:tcPr>
            <w:tcW w:w="992" w:type="dxa"/>
            <w:tcBorders>
              <w:top w:val="single" w:sz="4" w:space="0" w:color="231F20"/>
            </w:tcBorders>
          </w:tcPr>
          <w:p w14:paraId="0CA2301A" w14:textId="77777777" w:rsidR="00B316E9" w:rsidRPr="00B316E9" w:rsidRDefault="00B316E9" w:rsidP="00A32FCD">
            <w:pPr>
              <w:pStyle w:val="TableParagraph"/>
              <w:spacing w:before="21"/>
              <w:ind w:right="219"/>
              <w:jc w:val="both"/>
            </w:pPr>
            <w:r w:rsidRPr="00B316E9">
              <w:rPr>
                <w:color w:val="231F20"/>
                <w:w w:val="95"/>
              </w:rPr>
              <w:t>10</w:t>
            </w:r>
          </w:p>
        </w:tc>
        <w:tc>
          <w:tcPr>
            <w:tcW w:w="1034" w:type="dxa"/>
            <w:gridSpan w:val="2"/>
            <w:tcBorders>
              <w:top w:val="single" w:sz="4" w:space="0" w:color="231F20"/>
            </w:tcBorders>
          </w:tcPr>
          <w:p w14:paraId="451C16DC" w14:textId="77777777" w:rsidR="00B316E9" w:rsidRPr="00B316E9" w:rsidRDefault="00B316E9" w:rsidP="00A32FCD">
            <w:pPr>
              <w:pStyle w:val="TableParagraph"/>
              <w:spacing w:before="21"/>
              <w:ind w:right="273"/>
              <w:jc w:val="both"/>
            </w:pPr>
            <w:r w:rsidRPr="00B316E9">
              <w:rPr>
                <w:color w:val="231F20"/>
              </w:rPr>
              <w:t>5/15</w:t>
            </w:r>
          </w:p>
        </w:tc>
        <w:tc>
          <w:tcPr>
            <w:tcW w:w="1103" w:type="dxa"/>
            <w:tcBorders>
              <w:top w:val="single" w:sz="4" w:space="0" w:color="231F20"/>
            </w:tcBorders>
          </w:tcPr>
          <w:p w14:paraId="61A5BF5A" w14:textId="77777777" w:rsidR="00B316E9" w:rsidRPr="00B316E9" w:rsidRDefault="00B316E9" w:rsidP="00A32FCD">
            <w:pPr>
              <w:pStyle w:val="TableParagraph"/>
              <w:spacing w:before="21"/>
              <w:ind w:right="185"/>
              <w:jc w:val="both"/>
            </w:pPr>
            <w:r w:rsidRPr="00B316E9">
              <w:rPr>
                <w:color w:val="231F20"/>
                <w:w w:val="95"/>
              </w:rPr>
              <w:t>10</w:t>
            </w:r>
          </w:p>
        </w:tc>
      </w:tr>
      <w:tr w:rsidR="00B316E9" w:rsidRPr="00B316E9" w14:paraId="77616076" w14:textId="77777777" w:rsidTr="00A32FCD">
        <w:trPr>
          <w:gridBefore w:val="1"/>
          <w:wBefore w:w="17" w:type="dxa"/>
          <w:trHeight w:val="140"/>
        </w:trPr>
        <w:tc>
          <w:tcPr>
            <w:tcW w:w="1694" w:type="dxa"/>
          </w:tcPr>
          <w:p w14:paraId="66A80DEC" w14:textId="77777777" w:rsidR="00B316E9" w:rsidRPr="00B316E9" w:rsidRDefault="00B316E9" w:rsidP="00A32FCD">
            <w:pPr>
              <w:pStyle w:val="TableParagraph"/>
              <w:spacing w:before="7"/>
              <w:ind w:left="14"/>
              <w:jc w:val="both"/>
            </w:pPr>
            <w:r w:rsidRPr="00B316E9">
              <w:rPr>
                <w:color w:val="231F20"/>
              </w:rPr>
              <w:t>Nigeria</w:t>
            </w:r>
          </w:p>
        </w:tc>
        <w:tc>
          <w:tcPr>
            <w:tcW w:w="992" w:type="dxa"/>
          </w:tcPr>
          <w:p w14:paraId="582B0600" w14:textId="77777777" w:rsidR="00B316E9" w:rsidRPr="00B316E9" w:rsidRDefault="00B316E9" w:rsidP="00A32FCD">
            <w:pPr>
              <w:pStyle w:val="TableParagraph"/>
              <w:spacing w:before="7"/>
              <w:ind w:right="219"/>
              <w:jc w:val="both"/>
            </w:pPr>
            <w:r w:rsidRPr="00B316E9">
              <w:rPr>
                <w:color w:val="231F20"/>
              </w:rPr>
              <w:t>7,5</w:t>
            </w:r>
          </w:p>
        </w:tc>
        <w:tc>
          <w:tcPr>
            <w:tcW w:w="1034" w:type="dxa"/>
            <w:gridSpan w:val="2"/>
          </w:tcPr>
          <w:p w14:paraId="05922417" w14:textId="77777777" w:rsidR="00B316E9" w:rsidRPr="00B316E9" w:rsidRDefault="00B316E9" w:rsidP="00A32FCD">
            <w:pPr>
              <w:pStyle w:val="TableParagraph"/>
              <w:spacing w:before="7"/>
              <w:ind w:right="273"/>
              <w:jc w:val="both"/>
            </w:pPr>
            <w:r w:rsidRPr="00B316E9">
              <w:rPr>
                <w:color w:val="231F20"/>
              </w:rPr>
              <w:t>7,5/10</w:t>
            </w:r>
          </w:p>
        </w:tc>
        <w:tc>
          <w:tcPr>
            <w:tcW w:w="1103" w:type="dxa"/>
          </w:tcPr>
          <w:p w14:paraId="527F4405" w14:textId="77777777" w:rsidR="00B316E9" w:rsidRPr="00B316E9" w:rsidRDefault="00B316E9" w:rsidP="00A32FCD">
            <w:pPr>
              <w:pStyle w:val="TableParagraph"/>
              <w:spacing w:before="7"/>
              <w:ind w:right="186"/>
              <w:jc w:val="both"/>
            </w:pPr>
            <w:r w:rsidRPr="00B316E9">
              <w:rPr>
                <w:color w:val="231F20"/>
              </w:rPr>
              <w:t>7,5</w:t>
            </w:r>
          </w:p>
        </w:tc>
      </w:tr>
      <w:tr w:rsidR="00B316E9" w:rsidRPr="00B316E9" w14:paraId="357E8D26" w14:textId="77777777" w:rsidTr="00A32FCD">
        <w:trPr>
          <w:gridBefore w:val="1"/>
          <w:wBefore w:w="17" w:type="dxa"/>
          <w:trHeight w:val="140"/>
        </w:trPr>
        <w:tc>
          <w:tcPr>
            <w:tcW w:w="1694" w:type="dxa"/>
          </w:tcPr>
          <w:p w14:paraId="6DBE773D" w14:textId="77777777" w:rsidR="00B316E9" w:rsidRPr="00B316E9" w:rsidRDefault="00B316E9" w:rsidP="00A32FCD">
            <w:pPr>
              <w:pStyle w:val="TableParagraph"/>
              <w:spacing w:before="7"/>
              <w:ind w:left="14"/>
              <w:jc w:val="both"/>
            </w:pPr>
            <w:r w:rsidRPr="00B316E9">
              <w:rPr>
                <w:color w:val="231F20"/>
              </w:rPr>
              <w:t>Norway</w:t>
            </w:r>
          </w:p>
        </w:tc>
        <w:tc>
          <w:tcPr>
            <w:tcW w:w="992" w:type="dxa"/>
          </w:tcPr>
          <w:p w14:paraId="3EF16069" w14:textId="77777777" w:rsidR="00B316E9" w:rsidRPr="00B316E9" w:rsidRDefault="00B316E9" w:rsidP="00A32FCD">
            <w:pPr>
              <w:pStyle w:val="TableParagraph"/>
              <w:spacing w:before="7"/>
              <w:ind w:right="219"/>
              <w:jc w:val="both"/>
            </w:pPr>
            <w:r w:rsidRPr="00B316E9">
              <w:rPr>
                <w:color w:val="231F20"/>
                <w:w w:val="99"/>
              </w:rPr>
              <w:t>0</w:t>
            </w:r>
          </w:p>
        </w:tc>
        <w:tc>
          <w:tcPr>
            <w:tcW w:w="1034" w:type="dxa"/>
            <w:gridSpan w:val="2"/>
          </w:tcPr>
          <w:p w14:paraId="4D0C82B9" w14:textId="77777777" w:rsidR="00B316E9" w:rsidRPr="00B316E9" w:rsidRDefault="00B316E9" w:rsidP="00A32FCD">
            <w:pPr>
              <w:pStyle w:val="TableParagraph"/>
              <w:spacing w:before="7"/>
              <w:ind w:right="273"/>
              <w:jc w:val="both"/>
            </w:pPr>
            <w:r w:rsidRPr="00B316E9">
              <w:rPr>
                <w:color w:val="231F20"/>
              </w:rPr>
              <w:t>5/15</w:t>
            </w:r>
          </w:p>
        </w:tc>
        <w:tc>
          <w:tcPr>
            <w:tcW w:w="1103" w:type="dxa"/>
          </w:tcPr>
          <w:p w14:paraId="73FFC03B" w14:textId="77777777" w:rsidR="00B316E9" w:rsidRPr="00B316E9" w:rsidRDefault="00B316E9" w:rsidP="00A32FCD">
            <w:pPr>
              <w:pStyle w:val="TableParagraph"/>
              <w:spacing w:before="7"/>
              <w:ind w:right="186"/>
              <w:jc w:val="both"/>
            </w:pPr>
            <w:r w:rsidRPr="00B316E9">
              <w:rPr>
                <w:color w:val="231F20"/>
                <w:w w:val="99"/>
              </w:rPr>
              <w:t>0</w:t>
            </w:r>
          </w:p>
        </w:tc>
      </w:tr>
      <w:tr w:rsidR="00B316E9" w:rsidRPr="00B316E9" w14:paraId="3D684B60" w14:textId="77777777" w:rsidTr="00A32FCD">
        <w:trPr>
          <w:gridBefore w:val="1"/>
          <w:wBefore w:w="17" w:type="dxa"/>
          <w:trHeight w:val="140"/>
        </w:trPr>
        <w:tc>
          <w:tcPr>
            <w:tcW w:w="1694" w:type="dxa"/>
          </w:tcPr>
          <w:p w14:paraId="52F9AC11" w14:textId="77777777" w:rsidR="00B316E9" w:rsidRPr="00B316E9" w:rsidRDefault="00B316E9" w:rsidP="00A32FCD">
            <w:pPr>
              <w:pStyle w:val="TableParagraph"/>
              <w:spacing w:before="7"/>
              <w:ind w:left="14"/>
              <w:jc w:val="both"/>
            </w:pPr>
            <w:r w:rsidRPr="00B316E9">
              <w:rPr>
                <w:color w:val="231F20"/>
              </w:rPr>
              <w:t>Oman</w:t>
            </w:r>
          </w:p>
        </w:tc>
        <w:tc>
          <w:tcPr>
            <w:tcW w:w="992" w:type="dxa"/>
          </w:tcPr>
          <w:p w14:paraId="4F4AEA08" w14:textId="77777777" w:rsidR="00B316E9" w:rsidRPr="00B316E9" w:rsidRDefault="00B316E9" w:rsidP="00A32FCD">
            <w:pPr>
              <w:pStyle w:val="TableParagraph"/>
              <w:spacing w:before="7"/>
              <w:ind w:right="219"/>
              <w:jc w:val="both"/>
            </w:pPr>
            <w:r w:rsidRPr="00B316E9">
              <w:rPr>
                <w:color w:val="231F20"/>
                <w:w w:val="99"/>
              </w:rPr>
              <w:t>8</w:t>
            </w:r>
          </w:p>
        </w:tc>
        <w:tc>
          <w:tcPr>
            <w:tcW w:w="1034" w:type="dxa"/>
            <w:gridSpan w:val="2"/>
          </w:tcPr>
          <w:p w14:paraId="0801174A" w14:textId="77777777" w:rsidR="00B316E9" w:rsidRPr="00B316E9" w:rsidRDefault="00B316E9" w:rsidP="00A32FCD">
            <w:pPr>
              <w:pStyle w:val="TableParagraph"/>
              <w:spacing w:before="7"/>
              <w:ind w:right="273"/>
              <w:jc w:val="both"/>
            </w:pPr>
            <w:r w:rsidRPr="00B316E9">
              <w:rPr>
                <w:color w:val="231F20"/>
              </w:rPr>
              <w:t>5/10</w:t>
            </w:r>
          </w:p>
        </w:tc>
        <w:tc>
          <w:tcPr>
            <w:tcW w:w="1103" w:type="dxa"/>
          </w:tcPr>
          <w:p w14:paraId="2CE73851" w14:textId="77777777" w:rsidR="00B316E9" w:rsidRPr="00B316E9" w:rsidRDefault="00B316E9" w:rsidP="00A32FCD">
            <w:pPr>
              <w:pStyle w:val="TableParagraph"/>
              <w:spacing w:before="7"/>
              <w:ind w:right="186"/>
              <w:jc w:val="both"/>
            </w:pPr>
            <w:r w:rsidRPr="00B316E9">
              <w:rPr>
                <w:color w:val="231F20"/>
                <w:w w:val="99"/>
              </w:rPr>
              <w:t>0</w:t>
            </w:r>
          </w:p>
        </w:tc>
      </w:tr>
      <w:tr w:rsidR="00B316E9" w:rsidRPr="00B316E9" w14:paraId="390E554F" w14:textId="77777777" w:rsidTr="00A32FCD">
        <w:trPr>
          <w:gridBefore w:val="1"/>
          <w:wBefore w:w="17" w:type="dxa"/>
          <w:trHeight w:val="140"/>
        </w:trPr>
        <w:tc>
          <w:tcPr>
            <w:tcW w:w="1694" w:type="dxa"/>
          </w:tcPr>
          <w:p w14:paraId="65207472" w14:textId="77777777" w:rsidR="00B316E9" w:rsidRPr="00B316E9" w:rsidRDefault="00B316E9" w:rsidP="00A32FCD">
            <w:pPr>
              <w:pStyle w:val="TableParagraph"/>
              <w:spacing w:before="7"/>
              <w:ind w:left="14"/>
              <w:jc w:val="both"/>
            </w:pPr>
            <w:r w:rsidRPr="00B316E9">
              <w:rPr>
                <w:color w:val="231F20"/>
              </w:rPr>
              <w:t>Pakistan</w:t>
            </w:r>
          </w:p>
        </w:tc>
        <w:tc>
          <w:tcPr>
            <w:tcW w:w="992" w:type="dxa"/>
          </w:tcPr>
          <w:p w14:paraId="292019B3" w14:textId="77777777" w:rsidR="00B316E9" w:rsidRPr="00B316E9" w:rsidRDefault="00B316E9" w:rsidP="00A32FCD">
            <w:pPr>
              <w:pStyle w:val="TableParagraph"/>
              <w:spacing w:before="7"/>
              <w:ind w:right="219"/>
              <w:jc w:val="both"/>
            </w:pPr>
            <w:r w:rsidRPr="00B316E9">
              <w:rPr>
                <w:color w:val="231F20"/>
                <w:w w:val="95"/>
              </w:rPr>
              <w:t>10</w:t>
            </w:r>
          </w:p>
        </w:tc>
        <w:tc>
          <w:tcPr>
            <w:tcW w:w="1034" w:type="dxa"/>
            <w:gridSpan w:val="2"/>
          </w:tcPr>
          <w:p w14:paraId="4F86AB2A" w14:textId="77777777" w:rsidR="00B316E9" w:rsidRPr="00B316E9" w:rsidRDefault="00B316E9" w:rsidP="00A32FCD">
            <w:pPr>
              <w:pStyle w:val="TableParagraph"/>
              <w:spacing w:before="7"/>
              <w:ind w:right="273"/>
              <w:jc w:val="both"/>
            </w:pPr>
            <w:r w:rsidRPr="00B316E9">
              <w:rPr>
                <w:color w:val="231F20"/>
              </w:rPr>
              <w:t>10/15</w:t>
            </w:r>
          </w:p>
        </w:tc>
        <w:tc>
          <w:tcPr>
            <w:tcW w:w="1103" w:type="dxa"/>
          </w:tcPr>
          <w:p w14:paraId="7C613A81" w14:textId="77777777" w:rsidR="00B316E9" w:rsidRPr="00B316E9" w:rsidRDefault="00B316E9" w:rsidP="00A32FCD">
            <w:pPr>
              <w:pStyle w:val="TableParagraph"/>
              <w:spacing w:before="7"/>
              <w:ind w:right="186"/>
              <w:jc w:val="both"/>
            </w:pPr>
            <w:r w:rsidRPr="00B316E9">
              <w:rPr>
                <w:color w:val="231F20"/>
                <w:w w:val="95"/>
              </w:rPr>
              <w:t>10</w:t>
            </w:r>
          </w:p>
        </w:tc>
      </w:tr>
      <w:tr w:rsidR="00B316E9" w:rsidRPr="00B316E9" w14:paraId="05126D71" w14:textId="77777777" w:rsidTr="00A32FCD">
        <w:trPr>
          <w:gridBefore w:val="1"/>
          <w:wBefore w:w="17" w:type="dxa"/>
          <w:trHeight w:val="140"/>
        </w:trPr>
        <w:tc>
          <w:tcPr>
            <w:tcW w:w="1694" w:type="dxa"/>
          </w:tcPr>
          <w:p w14:paraId="75EB87A5" w14:textId="77777777" w:rsidR="00B316E9" w:rsidRPr="00B316E9" w:rsidRDefault="00B316E9" w:rsidP="00A32FCD">
            <w:pPr>
              <w:pStyle w:val="TableParagraph"/>
              <w:spacing w:before="7"/>
              <w:ind w:left="14"/>
              <w:jc w:val="both"/>
            </w:pPr>
            <w:r w:rsidRPr="00B316E9">
              <w:rPr>
                <w:color w:val="231F20"/>
              </w:rPr>
              <w:t>Peoples Republic of China</w:t>
            </w:r>
          </w:p>
        </w:tc>
        <w:tc>
          <w:tcPr>
            <w:tcW w:w="992" w:type="dxa"/>
          </w:tcPr>
          <w:p w14:paraId="67BFBDE0" w14:textId="77777777" w:rsidR="00B316E9" w:rsidRPr="00B316E9" w:rsidRDefault="00B316E9" w:rsidP="00A32FCD">
            <w:pPr>
              <w:pStyle w:val="TableParagraph"/>
              <w:spacing w:before="7"/>
              <w:ind w:right="219"/>
              <w:jc w:val="both"/>
            </w:pPr>
            <w:r w:rsidRPr="00B316E9">
              <w:rPr>
                <w:color w:val="231F20"/>
              </w:rPr>
              <w:t>7/10</w:t>
            </w:r>
          </w:p>
        </w:tc>
        <w:tc>
          <w:tcPr>
            <w:tcW w:w="1034" w:type="dxa"/>
            <w:gridSpan w:val="2"/>
          </w:tcPr>
          <w:p w14:paraId="41E41ACF" w14:textId="77777777" w:rsidR="00B316E9" w:rsidRPr="00B316E9" w:rsidRDefault="00B316E9" w:rsidP="00A32FCD">
            <w:pPr>
              <w:pStyle w:val="TableParagraph"/>
              <w:spacing w:before="7"/>
              <w:ind w:right="274"/>
              <w:jc w:val="both"/>
            </w:pPr>
            <w:r w:rsidRPr="00B316E9">
              <w:rPr>
                <w:color w:val="231F20"/>
                <w:w w:val="99"/>
              </w:rPr>
              <w:t>5</w:t>
            </w:r>
          </w:p>
        </w:tc>
        <w:tc>
          <w:tcPr>
            <w:tcW w:w="1103" w:type="dxa"/>
          </w:tcPr>
          <w:p w14:paraId="66E54845" w14:textId="77777777" w:rsidR="00B316E9" w:rsidRPr="00B316E9" w:rsidRDefault="00B316E9" w:rsidP="00A32FCD">
            <w:pPr>
              <w:pStyle w:val="TableParagraph"/>
              <w:spacing w:before="7"/>
              <w:ind w:right="186"/>
              <w:jc w:val="both"/>
            </w:pPr>
            <w:r w:rsidRPr="00B316E9">
              <w:rPr>
                <w:color w:val="231F20"/>
                <w:w w:val="95"/>
              </w:rPr>
              <w:t>10</w:t>
            </w:r>
          </w:p>
        </w:tc>
      </w:tr>
      <w:tr w:rsidR="00B316E9" w:rsidRPr="00B316E9" w14:paraId="5BC64039" w14:textId="77777777" w:rsidTr="00A32FCD">
        <w:trPr>
          <w:gridBefore w:val="1"/>
          <w:wBefore w:w="17" w:type="dxa"/>
          <w:trHeight w:val="140"/>
        </w:trPr>
        <w:tc>
          <w:tcPr>
            <w:tcW w:w="1694" w:type="dxa"/>
          </w:tcPr>
          <w:p w14:paraId="2EFD2A85" w14:textId="77777777" w:rsidR="00B316E9" w:rsidRPr="00B316E9" w:rsidRDefault="00B316E9" w:rsidP="00A32FCD">
            <w:pPr>
              <w:pStyle w:val="TableParagraph"/>
              <w:spacing w:before="7"/>
              <w:ind w:left="13"/>
              <w:jc w:val="both"/>
            </w:pPr>
            <w:r w:rsidRPr="00B316E9">
              <w:rPr>
                <w:color w:val="231F20"/>
              </w:rPr>
              <w:t>Poland</w:t>
            </w:r>
          </w:p>
        </w:tc>
        <w:tc>
          <w:tcPr>
            <w:tcW w:w="992" w:type="dxa"/>
          </w:tcPr>
          <w:p w14:paraId="4154F912" w14:textId="77777777" w:rsidR="00B316E9" w:rsidRPr="00B316E9" w:rsidRDefault="00B316E9" w:rsidP="00A32FCD">
            <w:pPr>
              <w:pStyle w:val="TableParagraph"/>
              <w:spacing w:before="7"/>
              <w:ind w:right="220"/>
              <w:jc w:val="both"/>
            </w:pPr>
            <w:r w:rsidRPr="00B316E9">
              <w:rPr>
                <w:color w:val="231F20"/>
                <w:w w:val="95"/>
              </w:rPr>
              <w:t>10</w:t>
            </w:r>
          </w:p>
        </w:tc>
        <w:tc>
          <w:tcPr>
            <w:tcW w:w="1034" w:type="dxa"/>
            <w:gridSpan w:val="2"/>
          </w:tcPr>
          <w:p w14:paraId="73E40FB0" w14:textId="77777777" w:rsidR="00B316E9" w:rsidRPr="00B316E9" w:rsidRDefault="00B316E9" w:rsidP="00A32FCD">
            <w:pPr>
              <w:pStyle w:val="TableParagraph"/>
              <w:spacing w:before="7"/>
              <w:ind w:right="274"/>
              <w:jc w:val="both"/>
            </w:pPr>
            <w:r w:rsidRPr="00B316E9">
              <w:rPr>
                <w:color w:val="231F20"/>
              </w:rPr>
              <w:t>5/15</w:t>
            </w:r>
          </w:p>
        </w:tc>
        <w:tc>
          <w:tcPr>
            <w:tcW w:w="1103" w:type="dxa"/>
          </w:tcPr>
          <w:p w14:paraId="0F3ABF36" w14:textId="77777777" w:rsidR="00B316E9" w:rsidRPr="00B316E9" w:rsidRDefault="00B316E9" w:rsidP="00A32FCD">
            <w:pPr>
              <w:pStyle w:val="TableParagraph"/>
              <w:spacing w:before="7"/>
              <w:ind w:right="186"/>
              <w:jc w:val="both"/>
            </w:pPr>
            <w:r w:rsidRPr="00B316E9">
              <w:rPr>
                <w:color w:val="231F20"/>
                <w:w w:val="95"/>
              </w:rPr>
              <w:t>10</w:t>
            </w:r>
          </w:p>
        </w:tc>
      </w:tr>
      <w:tr w:rsidR="00B316E9" w:rsidRPr="00B316E9" w14:paraId="3AA98095" w14:textId="77777777" w:rsidTr="00A32FCD">
        <w:trPr>
          <w:gridBefore w:val="1"/>
          <w:wBefore w:w="17" w:type="dxa"/>
          <w:trHeight w:val="140"/>
        </w:trPr>
        <w:tc>
          <w:tcPr>
            <w:tcW w:w="1694" w:type="dxa"/>
          </w:tcPr>
          <w:p w14:paraId="5F9AC118" w14:textId="77777777" w:rsidR="00B316E9" w:rsidRPr="00B316E9" w:rsidRDefault="00B316E9" w:rsidP="00A32FCD">
            <w:pPr>
              <w:pStyle w:val="TableParagraph"/>
              <w:spacing w:before="7"/>
              <w:ind w:left="13"/>
              <w:jc w:val="both"/>
            </w:pPr>
            <w:r w:rsidRPr="00B316E9">
              <w:rPr>
                <w:color w:val="231F20"/>
              </w:rPr>
              <w:t>Portugal</w:t>
            </w:r>
          </w:p>
        </w:tc>
        <w:tc>
          <w:tcPr>
            <w:tcW w:w="992" w:type="dxa"/>
          </w:tcPr>
          <w:p w14:paraId="4EEE8F42" w14:textId="77777777" w:rsidR="00B316E9" w:rsidRPr="00B316E9" w:rsidRDefault="00B316E9" w:rsidP="00A32FCD">
            <w:pPr>
              <w:pStyle w:val="TableParagraph"/>
              <w:spacing w:before="7"/>
              <w:ind w:right="220"/>
              <w:jc w:val="both"/>
            </w:pPr>
            <w:r w:rsidRPr="00B316E9">
              <w:rPr>
                <w:color w:val="231F20"/>
                <w:w w:val="95"/>
              </w:rPr>
              <w:t>10</w:t>
            </w:r>
          </w:p>
        </w:tc>
        <w:tc>
          <w:tcPr>
            <w:tcW w:w="1034" w:type="dxa"/>
            <w:gridSpan w:val="2"/>
          </w:tcPr>
          <w:p w14:paraId="30FAB324" w14:textId="77777777" w:rsidR="00B316E9" w:rsidRPr="00B316E9" w:rsidRDefault="00B316E9" w:rsidP="00A32FCD">
            <w:pPr>
              <w:pStyle w:val="TableParagraph"/>
              <w:spacing w:before="7"/>
              <w:ind w:right="274"/>
              <w:jc w:val="both"/>
            </w:pPr>
            <w:r w:rsidRPr="00B316E9">
              <w:rPr>
                <w:color w:val="231F20"/>
              </w:rPr>
              <w:t>10/15</w:t>
            </w:r>
          </w:p>
        </w:tc>
        <w:tc>
          <w:tcPr>
            <w:tcW w:w="1103" w:type="dxa"/>
          </w:tcPr>
          <w:p w14:paraId="1CB72F97" w14:textId="77777777" w:rsidR="00B316E9" w:rsidRPr="00B316E9" w:rsidRDefault="00B316E9" w:rsidP="00A32FCD">
            <w:pPr>
              <w:pStyle w:val="TableParagraph"/>
              <w:spacing w:before="7"/>
              <w:ind w:right="186"/>
              <w:jc w:val="both"/>
            </w:pPr>
            <w:r w:rsidRPr="00B316E9">
              <w:rPr>
                <w:color w:val="231F20"/>
                <w:w w:val="95"/>
              </w:rPr>
              <w:t>10</w:t>
            </w:r>
          </w:p>
        </w:tc>
      </w:tr>
      <w:tr w:rsidR="00B316E9" w:rsidRPr="00B316E9" w14:paraId="33771E2B" w14:textId="77777777" w:rsidTr="00A32FCD">
        <w:trPr>
          <w:gridBefore w:val="1"/>
          <w:wBefore w:w="17" w:type="dxa"/>
          <w:trHeight w:val="140"/>
        </w:trPr>
        <w:tc>
          <w:tcPr>
            <w:tcW w:w="1694" w:type="dxa"/>
          </w:tcPr>
          <w:p w14:paraId="13B6ADF9" w14:textId="77777777" w:rsidR="00B316E9" w:rsidRPr="00B316E9" w:rsidRDefault="00B316E9" w:rsidP="00A32FCD">
            <w:pPr>
              <w:pStyle w:val="TableParagraph"/>
              <w:spacing w:before="7"/>
              <w:ind w:left="13"/>
              <w:jc w:val="both"/>
            </w:pPr>
            <w:r w:rsidRPr="00B316E9">
              <w:rPr>
                <w:color w:val="231F20"/>
              </w:rPr>
              <w:t>Qatar</w:t>
            </w:r>
          </w:p>
        </w:tc>
        <w:tc>
          <w:tcPr>
            <w:tcW w:w="992" w:type="dxa"/>
          </w:tcPr>
          <w:p w14:paraId="623CD4C4" w14:textId="77777777" w:rsidR="00B316E9" w:rsidRPr="00B316E9" w:rsidRDefault="00B316E9" w:rsidP="00A32FCD">
            <w:pPr>
              <w:pStyle w:val="TableParagraph"/>
              <w:spacing w:before="7"/>
              <w:ind w:right="220"/>
              <w:jc w:val="both"/>
            </w:pPr>
            <w:r w:rsidRPr="00B316E9">
              <w:rPr>
                <w:color w:val="231F20"/>
                <w:w w:val="99"/>
              </w:rPr>
              <w:t>5</w:t>
            </w:r>
          </w:p>
        </w:tc>
        <w:tc>
          <w:tcPr>
            <w:tcW w:w="1034" w:type="dxa"/>
            <w:gridSpan w:val="2"/>
          </w:tcPr>
          <w:p w14:paraId="52BB3C97" w14:textId="77777777" w:rsidR="00B316E9" w:rsidRPr="00B316E9" w:rsidRDefault="00B316E9" w:rsidP="00A32FCD">
            <w:pPr>
              <w:pStyle w:val="TableParagraph"/>
              <w:spacing w:before="7"/>
              <w:ind w:right="274"/>
              <w:jc w:val="both"/>
            </w:pPr>
            <w:r w:rsidRPr="00B316E9">
              <w:rPr>
                <w:color w:val="231F20"/>
              </w:rPr>
              <w:t>0/5/10</w:t>
            </w:r>
          </w:p>
        </w:tc>
        <w:tc>
          <w:tcPr>
            <w:tcW w:w="1103" w:type="dxa"/>
          </w:tcPr>
          <w:p w14:paraId="74106171" w14:textId="77777777" w:rsidR="00B316E9" w:rsidRPr="00B316E9" w:rsidRDefault="00B316E9" w:rsidP="00A32FCD">
            <w:pPr>
              <w:pStyle w:val="TableParagraph"/>
              <w:spacing w:before="7"/>
              <w:ind w:right="186"/>
              <w:jc w:val="both"/>
            </w:pPr>
            <w:r w:rsidRPr="00B316E9">
              <w:rPr>
                <w:color w:val="231F20"/>
                <w:w w:val="95"/>
              </w:rPr>
              <w:t>10</w:t>
            </w:r>
          </w:p>
        </w:tc>
      </w:tr>
      <w:tr w:rsidR="00B316E9" w:rsidRPr="00B316E9" w14:paraId="54723212" w14:textId="77777777" w:rsidTr="00A32FCD">
        <w:trPr>
          <w:gridBefore w:val="1"/>
          <w:wBefore w:w="17" w:type="dxa"/>
          <w:trHeight w:val="140"/>
        </w:trPr>
        <w:tc>
          <w:tcPr>
            <w:tcW w:w="1694" w:type="dxa"/>
          </w:tcPr>
          <w:p w14:paraId="7BCD23AC" w14:textId="77777777" w:rsidR="00B316E9" w:rsidRPr="00B316E9" w:rsidRDefault="00B316E9" w:rsidP="00A32FCD">
            <w:pPr>
              <w:pStyle w:val="TableParagraph"/>
              <w:spacing w:before="7"/>
              <w:ind w:left="13"/>
              <w:jc w:val="both"/>
            </w:pPr>
            <w:r w:rsidRPr="00B316E9">
              <w:rPr>
                <w:color w:val="231F20"/>
              </w:rPr>
              <w:t>Romania</w:t>
            </w:r>
          </w:p>
        </w:tc>
        <w:tc>
          <w:tcPr>
            <w:tcW w:w="992" w:type="dxa"/>
          </w:tcPr>
          <w:p w14:paraId="07DE6557" w14:textId="77777777" w:rsidR="00B316E9" w:rsidRPr="00B316E9" w:rsidRDefault="00B316E9" w:rsidP="00A32FCD">
            <w:pPr>
              <w:pStyle w:val="TableParagraph"/>
              <w:spacing w:before="7"/>
              <w:ind w:right="220"/>
              <w:jc w:val="both"/>
            </w:pPr>
            <w:r w:rsidRPr="00B316E9">
              <w:rPr>
                <w:color w:val="231F20"/>
                <w:w w:val="95"/>
              </w:rPr>
              <w:t>15</w:t>
            </w:r>
          </w:p>
        </w:tc>
        <w:tc>
          <w:tcPr>
            <w:tcW w:w="1034" w:type="dxa"/>
            <w:gridSpan w:val="2"/>
          </w:tcPr>
          <w:p w14:paraId="79E264C9" w14:textId="77777777" w:rsidR="00B316E9" w:rsidRPr="00B316E9" w:rsidRDefault="00B316E9" w:rsidP="00A32FCD">
            <w:pPr>
              <w:pStyle w:val="TableParagraph"/>
              <w:spacing w:before="7"/>
              <w:ind w:right="274"/>
              <w:jc w:val="both"/>
            </w:pPr>
            <w:r w:rsidRPr="00B316E9">
              <w:rPr>
                <w:color w:val="231F20"/>
                <w:w w:val="95"/>
              </w:rPr>
              <w:t>15</w:t>
            </w:r>
          </w:p>
        </w:tc>
        <w:tc>
          <w:tcPr>
            <w:tcW w:w="1103" w:type="dxa"/>
          </w:tcPr>
          <w:p w14:paraId="7D417D55" w14:textId="77777777" w:rsidR="00B316E9" w:rsidRPr="00B316E9" w:rsidRDefault="00B316E9" w:rsidP="00A32FCD">
            <w:pPr>
              <w:pStyle w:val="TableParagraph"/>
              <w:spacing w:before="7"/>
              <w:ind w:right="187"/>
              <w:jc w:val="both"/>
            </w:pPr>
            <w:r w:rsidRPr="00B316E9">
              <w:rPr>
                <w:color w:val="231F20"/>
                <w:w w:val="95"/>
              </w:rPr>
              <w:t>15</w:t>
            </w:r>
          </w:p>
        </w:tc>
      </w:tr>
      <w:tr w:rsidR="00B316E9" w:rsidRPr="00B316E9" w14:paraId="5CD14AD8" w14:textId="77777777" w:rsidTr="00A32FCD">
        <w:trPr>
          <w:gridBefore w:val="1"/>
          <w:wBefore w:w="17" w:type="dxa"/>
          <w:trHeight w:val="140"/>
        </w:trPr>
        <w:tc>
          <w:tcPr>
            <w:tcW w:w="1694" w:type="dxa"/>
          </w:tcPr>
          <w:p w14:paraId="3BF7B0AF" w14:textId="77777777" w:rsidR="00B316E9" w:rsidRPr="00B316E9" w:rsidRDefault="00B316E9" w:rsidP="00A32FCD">
            <w:pPr>
              <w:pStyle w:val="TableParagraph"/>
              <w:spacing w:before="7"/>
              <w:ind w:left="13"/>
              <w:jc w:val="both"/>
            </w:pPr>
            <w:r w:rsidRPr="00B316E9">
              <w:rPr>
                <w:color w:val="231F20"/>
              </w:rPr>
              <w:t>Russian Federation</w:t>
            </w:r>
          </w:p>
        </w:tc>
        <w:tc>
          <w:tcPr>
            <w:tcW w:w="992" w:type="dxa"/>
          </w:tcPr>
          <w:p w14:paraId="284202BE" w14:textId="77777777" w:rsidR="00B316E9" w:rsidRPr="00B316E9" w:rsidRDefault="00B316E9" w:rsidP="00A32FCD">
            <w:pPr>
              <w:pStyle w:val="TableParagraph"/>
              <w:spacing w:before="7"/>
              <w:ind w:right="220"/>
              <w:jc w:val="both"/>
            </w:pPr>
            <w:r w:rsidRPr="00B316E9">
              <w:rPr>
                <w:color w:val="231F20"/>
                <w:w w:val="99"/>
              </w:rPr>
              <w:t>0</w:t>
            </w:r>
          </w:p>
        </w:tc>
        <w:tc>
          <w:tcPr>
            <w:tcW w:w="1034" w:type="dxa"/>
            <w:gridSpan w:val="2"/>
          </w:tcPr>
          <w:p w14:paraId="076FEC59" w14:textId="77777777" w:rsidR="00B316E9" w:rsidRPr="00B316E9" w:rsidRDefault="00B316E9" w:rsidP="00A32FCD">
            <w:pPr>
              <w:pStyle w:val="TableParagraph"/>
              <w:spacing w:before="7"/>
              <w:ind w:right="274"/>
              <w:jc w:val="both"/>
            </w:pPr>
            <w:r w:rsidRPr="00B316E9">
              <w:rPr>
                <w:color w:val="231F20"/>
              </w:rPr>
              <w:t>10/15</w:t>
            </w:r>
          </w:p>
        </w:tc>
        <w:tc>
          <w:tcPr>
            <w:tcW w:w="1103" w:type="dxa"/>
          </w:tcPr>
          <w:p w14:paraId="6BCAC415" w14:textId="77777777" w:rsidR="00B316E9" w:rsidRPr="00B316E9" w:rsidRDefault="00B316E9" w:rsidP="00A32FCD">
            <w:pPr>
              <w:pStyle w:val="TableParagraph"/>
              <w:spacing w:before="7"/>
              <w:ind w:right="187"/>
              <w:jc w:val="both"/>
            </w:pPr>
            <w:r w:rsidRPr="00B316E9">
              <w:rPr>
                <w:color w:val="231F20"/>
                <w:w w:val="95"/>
              </w:rPr>
              <w:t>10</w:t>
            </w:r>
          </w:p>
        </w:tc>
      </w:tr>
      <w:tr w:rsidR="00B316E9" w:rsidRPr="00B316E9" w14:paraId="23A71D47" w14:textId="77777777" w:rsidTr="00A32FCD">
        <w:trPr>
          <w:gridBefore w:val="1"/>
          <w:wBefore w:w="17" w:type="dxa"/>
          <w:trHeight w:val="140"/>
        </w:trPr>
        <w:tc>
          <w:tcPr>
            <w:tcW w:w="1694" w:type="dxa"/>
          </w:tcPr>
          <w:p w14:paraId="64312BFD" w14:textId="77777777" w:rsidR="00B316E9" w:rsidRPr="00B316E9" w:rsidRDefault="00B316E9" w:rsidP="00A32FCD">
            <w:pPr>
              <w:pStyle w:val="TableParagraph"/>
              <w:spacing w:before="7"/>
              <w:ind w:left="13"/>
              <w:jc w:val="both"/>
            </w:pPr>
            <w:r w:rsidRPr="00B316E9">
              <w:rPr>
                <w:color w:val="231F20"/>
              </w:rPr>
              <w:t>Rwanda</w:t>
            </w:r>
          </w:p>
        </w:tc>
        <w:tc>
          <w:tcPr>
            <w:tcW w:w="992" w:type="dxa"/>
          </w:tcPr>
          <w:p w14:paraId="4D717BDA" w14:textId="77777777" w:rsidR="00B316E9" w:rsidRPr="00B316E9" w:rsidRDefault="00B316E9" w:rsidP="00A32FCD">
            <w:pPr>
              <w:pStyle w:val="TableParagraph"/>
              <w:spacing w:before="7"/>
              <w:ind w:right="220"/>
              <w:jc w:val="both"/>
            </w:pPr>
            <w:r w:rsidRPr="00B316E9">
              <w:rPr>
                <w:color w:val="231F20"/>
                <w:w w:val="95"/>
              </w:rPr>
              <w:t>10</w:t>
            </w:r>
          </w:p>
        </w:tc>
        <w:tc>
          <w:tcPr>
            <w:tcW w:w="1034" w:type="dxa"/>
            <w:gridSpan w:val="2"/>
          </w:tcPr>
          <w:p w14:paraId="15A9261A" w14:textId="77777777" w:rsidR="00B316E9" w:rsidRPr="00B316E9" w:rsidRDefault="00B316E9" w:rsidP="00A32FCD">
            <w:pPr>
              <w:pStyle w:val="TableParagraph"/>
              <w:spacing w:before="7"/>
              <w:ind w:right="274"/>
              <w:jc w:val="both"/>
            </w:pPr>
            <w:r w:rsidRPr="00B316E9">
              <w:rPr>
                <w:color w:val="231F20"/>
              </w:rPr>
              <w:t>10/20</w:t>
            </w:r>
          </w:p>
        </w:tc>
        <w:tc>
          <w:tcPr>
            <w:tcW w:w="1103" w:type="dxa"/>
          </w:tcPr>
          <w:p w14:paraId="15276700" w14:textId="77777777" w:rsidR="00B316E9" w:rsidRPr="00B316E9" w:rsidRDefault="00B316E9" w:rsidP="00A32FCD">
            <w:pPr>
              <w:pStyle w:val="TableParagraph"/>
              <w:spacing w:before="7"/>
              <w:ind w:right="187"/>
              <w:jc w:val="both"/>
            </w:pPr>
            <w:r w:rsidRPr="00B316E9">
              <w:rPr>
                <w:color w:val="231F20"/>
                <w:w w:val="95"/>
              </w:rPr>
              <w:t>10</w:t>
            </w:r>
          </w:p>
        </w:tc>
      </w:tr>
      <w:tr w:rsidR="00B316E9" w:rsidRPr="00B316E9" w14:paraId="43FC9572" w14:textId="77777777" w:rsidTr="00A32FCD">
        <w:trPr>
          <w:gridBefore w:val="1"/>
          <w:wBefore w:w="17" w:type="dxa"/>
          <w:trHeight w:val="140"/>
        </w:trPr>
        <w:tc>
          <w:tcPr>
            <w:tcW w:w="1694" w:type="dxa"/>
          </w:tcPr>
          <w:p w14:paraId="5D1B020F" w14:textId="77777777" w:rsidR="00B316E9" w:rsidRPr="00B316E9" w:rsidRDefault="00B316E9" w:rsidP="00A32FCD">
            <w:pPr>
              <w:pStyle w:val="TableParagraph"/>
              <w:spacing w:before="7"/>
              <w:ind w:left="13"/>
              <w:jc w:val="both"/>
            </w:pPr>
            <w:r w:rsidRPr="00B316E9">
              <w:rPr>
                <w:color w:val="231F20"/>
              </w:rPr>
              <w:t>Saudi Arabia</w:t>
            </w:r>
          </w:p>
        </w:tc>
        <w:tc>
          <w:tcPr>
            <w:tcW w:w="992" w:type="dxa"/>
          </w:tcPr>
          <w:p w14:paraId="702AEE69" w14:textId="77777777" w:rsidR="00B316E9" w:rsidRPr="00B316E9" w:rsidRDefault="00B316E9" w:rsidP="00A32FCD">
            <w:pPr>
              <w:pStyle w:val="TableParagraph"/>
              <w:spacing w:before="7"/>
              <w:ind w:right="220"/>
              <w:jc w:val="both"/>
            </w:pPr>
            <w:r w:rsidRPr="00B316E9">
              <w:rPr>
                <w:color w:val="231F20"/>
                <w:w w:val="95"/>
              </w:rPr>
              <w:t>10</w:t>
            </w:r>
          </w:p>
        </w:tc>
        <w:tc>
          <w:tcPr>
            <w:tcW w:w="1034" w:type="dxa"/>
            <w:gridSpan w:val="2"/>
          </w:tcPr>
          <w:p w14:paraId="3A0920BD" w14:textId="77777777" w:rsidR="00B316E9" w:rsidRPr="00B316E9" w:rsidRDefault="00B316E9" w:rsidP="00A32FCD">
            <w:pPr>
              <w:pStyle w:val="TableParagraph"/>
              <w:spacing w:before="7"/>
              <w:ind w:right="274"/>
              <w:jc w:val="both"/>
            </w:pPr>
            <w:r w:rsidRPr="00B316E9">
              <w:rPr>
                <w:color w:val="231F20"/>
              </w:rPr>
              <w:t>0/5/10</w:t>
            </w:r>
          </w:p>
        </w:tc>
        <w:tc>
          <w:tcPr>
            <w:tcW w:w="1103" w:type="dxa"/>
          </w:tcPr>
          <w:p w14:paraId="0B39D066" w14:textId="77777777" w:rsidR="00B316E9" w:rsidRPr="00B316E9" w:rsidRDefault="00B316E9" w:rsidP="00A32FCD">
            <w:pPr>
              <w:pStyle w:val="TableParagraph"/>
              <w:spacing w:before="7"/>
              <w:ind w:right="187"/>
              <w:jc w:val="both"/>
            </w:pPr>
            <w:r w:rsidRPr="00B316E9">
              <w:rPr>
                <w:color w:val="231F20"/>
                <w:w w:val="99"/>
              </w:rPr>
              <w:t>5</w:t>
            </w:r>
          </w:p>
        </w:tc>
      </w:tr>
      <w:tr w:rsidR="00B316E9" w:rsidRPr="00B316E9" w14:paraId="7959E8A5" w14:textId="77777777" w:rsidTr="00A32FCD">
        <w:trPr>
          <w:gridBefore w:val="1"/>
          <w:wBefore w:w="17" w:type="dxa"/>
          <w:trHeight w:val="140"/>
        </w:trPr>
        <w:tc>
          <w:tcPr>
            <w:tcW w:w="1694" w:type="dxa"/>
          </w:tcPr>
          <w:p w14:paraId="4BFE1FB0" w14:textId="77777777" w:rsidR="00B316E9" w:rsidRPr="00B316E9" w:rsidRDefault="00B316E9" w:rsidP="00A32FCD">
            <w:pPr>
              <w:pStyle w:val="TableParagraph"/>
              <w:spacing w:before="7"/>
              <w:ind w:left="13"/>
              <w:jc w:val="both"/>
            </w:pPr>
            <w:r w:rsidRPr="00B316E9">
              <w:rPr>
                <w:color w:val="231F20"/>
              </w:rPr>
              <w:t>Seychelles</w:t>
            </w:r>
          </w:p>
        </w:tc>
        <w:tc>
          <w:tcPr>
            <w:tcW w:w="992" w:type="dxa"/>
          </w:tcPr>
          <w:p w14:paraId="6F1284A4" w14:textId="77777777" w:rsidR="00B316E9" w:rsidRPr="00B316E9" w:rsidRDefault="00B316E9" w:rsidP="00A32FCD">
            <w:pPr>
              <w:pStyle w:val="TableParagraph"/>
              <w:spacing w:before="7"/>
              <w:ind w:right="220"/>
              <w:jc w:val="both"/>
            </w:pPr>
            <w:r w:rsidRPr="00B316E9">
              <w:rPr>
                <w:color w:val="231F20"/>
                <w:w w:val="99"/>
              </w:rPr>
              <w:t>0</w:t>
            </w:r>
          </w:p>
        </w:tc>
        <w:tc>
          <w:tcPr>
            <w:tcW w:w="1034" w:type="dxa"/>
            <w:gridSpan w:val="2"/>
          </w:tcPr>
          <w:p w14:paraId="34778263" w14:textId="77777777" w:rsidR="00B316E9" w:rsidRPr="00B316E9" w:rsidRDefault="00B316E9" w:rsidP="00A32FCD">
            <w:pPr>
              <w:pStyle w:val="TableParagraph"/>
              <w:spacing w:before="7"/>
              <w:ind w:right="275"/>
              <w:jc w:val="both"/>
            </w:pPr>
            <w:r w:rsidRPr="00B316E9">
              <w:rPr>
                <w:color w:val="231F20"/>
              </w:rPr>
              <w:t>5/10</w:t>
            </w:r>
          </w:p>
        </w:tc>
        <w:tc>
          <w:tcPr>
            <w:tcW w:w="1103" w:type="dxa"/>
          </w:tcPr>
          <w:p w14:paraId="67D1DEB6" w14:textId="77777777" w:rsidR="00B316E9" w:rsidRPr="00B316E9" w:rsidRDefault="00B316E9" w:rsidP="00A32FCD">
            <w:pPr>
              <w:pStyle w:val="TableParagraph"/>
              <w:spacing w:before="7"/>
              <w:ind w:right="187"/>
              <w:jc w:val="both"/>
            </w:pPr>
            <w:r w:rsidRPr="00B316E9">
              <w:rPr>
                <w:color w:val="231F20"/>
                <w:w w:val="99"/>
              </w:rPr>
              <w:t>0</w:t>
            </w:r>
          </w:p>
        </w:tc>
      </w:tr>
      <w:tr w:rsidR="00B316E9" w:rsidRPr="00B316E9" w14:paraId="589D76C8" w14:textId="77777777" w:rsidTr="00A32FCD">
        <w:trPr>
          <w:gridBefore w:val="1"/>
          <w:wBefore w:w="17" w:type="dxa"/>
          <w:trHeight w:val="140"/>
        </w:trPr>
        <w:tc>
          <w:tcPr>
            <w:tcW w:w="1694" w:type="dxa"/>
          </w:tcPr>
          <w:p w14:paraId="093EFDCD" w14:textId="77777777" w:rsidR="00B316E9" w:rsidRPr="00B316E9" w:rsidRDefault="00B316E9" w:rsidP="00A32FCD">
            <w:pPr>
              <w:pStyle w:val="TableParagraph"/>
              <w:spacing w:before="7"/>
              <w:ind w:left="12"/>
              <w:jc w:val="both"/>
            </w:pPr>
            <w:r w:rsidRPr="00B316E9">
              <w:rPr>
                <w:color w:val="231F20"/>
              </w:rPr>
              <w:t>Sierra Leone</w:t>
            </w:r>
          </w:p>
        </w:tc>
        <w:tc>
          <w:tcPr>
            <w:tcW w:w="992" w:type="dxa"/>
          </w:tcPr>
          <w:p w14:paraId="509B5EB0" w14:textId="77777777" w:rsidR="00B316E9" w:rsidRPr="00B316E9" w:rsidRDefault="00B316E9" w:rsidP="00A32FCD">
            <w:pPr>
              <w:pStyle w:val="TableParagraph"/>
              <w:spacing w:before="7"/>
              <w:ind w:right="221"/>
              <w:jc w:val="both"/>
            </w:pPr>
            <w:r w:rsidRPr="00B316E9">
              <w:rPr>
                <w:color w:val="231F20"/>
                <w:w w:val="95"/>
              </w:rPr>
              <w:t>15</w:t>
            </w:r>
          </w:p>
        </w:tc>
        <w:tc>
          <w:tcPr>
            <w:tcW w:w="1034" w:type="dxa"/>
            <w:gridSpan w:val="2"/>
          </w:tcPr>
          <w:p w14:paraId="738C6F22" w14:textId="77777777" w:rsidR="00B316E9" w:rsidRPr="00B316E9" w:rsidRDefault="00B316E9" w:rsidP="00A32FCD">
            <w:pPr>
              <w:pStyle w:val="TableParagraph"/>
              <w:spacing w:before="7"/>
              <w:ind w:right="275"/>
              <w:jc w:val="both"/>
            </w:pPr>
            <w:r w:rsidRPr="00B316E9">
              <w:rPr>
                <w:color w:val="231F20"/>
                <w:w w:val="95"/>
              </w:rPr>
              <w:t>15</w:t>
            </w:r>
          </w:p>
        </w:tc>
        <w:tc>
          <w:tcPr>
            <w:tcW w:w="1103" w:type="dxa"/>
          </w:tcPr>
          <w:p w14:paraId="6D906C73" w14:textId="77777777" w:rsidR="00B316E9" w:rsidRPr="00B316E9" w:rsidRDefault="00B316E9" w:rsidP="00A32FCD">
            <w:pPr>
              <w:pStyle w:val="TableParagraph"/>
              <w:spacing w:before="7"/>
              <w:ind w:right="187"/>
              <w:jc w:val="both"/>
            </w:pPr>
            <w:r w:rsidRPr="00B316E9">
              <w:rPr>
                <w:color w:val="231F20"/>
                <w:w w:val="99"/>
              </w:rPr>
              <w:t>0</w:t>
            </w:r>
          </w:p>
        </w:tc>
      </w:tr>
      <w:tr w:rsidR="00B316E9" w:rsidRPr="00B316E9" w14:paraId="5317053E" w14:textId="77777777" w:rsidTr="00A32FCD">
        <w:trPr>
          <w:gridBefore w:val="1"/>
          <w:wBefore w:w="17" w:type="dxa"/>
          <w:trHeight w:val="140"/>
        </w:trPr>
        <w:tc>
          <w:tcPr>
            <w:tcW w:w="1694" w:type="dxa"/>
          </w:tcPr>
          <w:p w14:paraId="2BE2AC00" w14:textId="77777777" w:rsidR="00B316E9" w:rsidRPr="00B316E9" w:rsidRDefault="00B316E9" w:rsidP="00A32FCD">
            <w:pPr>
              <w:pStyle w:val="TableParagraph"/>
              <w:spacing w:before="7"/>
              <w:ind w:left="12"/>
              <w:jc w:val="both"/>
            </w:pPr>
            <w:r w:rsidRPr="00B316E9">
              <w:rPr>
                <w:color w:val="231F20"/>
              </w:rPr>
              <w:t>Singapore</w:t>
            </w:r>
          </w:p>
        </w:tc>
        <w:tc>
          <w:tcPr>
            <w:tcW w:w="992" w:type="dxa"/>
          </w:tcPr>
          <w:p w14:paraId="31ED5192" w14:textId="77777777" w:rsidR="00B316E9" w:rsidRPr="00B316E9" w:rsidRDefault="00B316E9" w:rsidP="00A32FCD">
            <w:pPr>
              <w:pStyle w:val="TableParagraph"/>
              <w:spacing w:before="7"/>
              <w:ind w:right="221"/>
              <w:jc w:val="both"/>
            </w:pPr>
            <w:r w:rsidRPr="00B316E9">
              <w:rPr>
                <w:color w:val="231F20"/>
                <w:w w:val="99"/>
              </w:rPr>
              <w:t>5</w:t>
            </w:r>
          </w:p>
        </w:tc>
        <w:tc>
          <w:tcPr>
            <w:tcW w:w="1034" w:type="dxa"/>
            <w:gridSpan w:val="2"/>
          </w:tcPr>
          <w:p w14:paraId="785F1225" w14:textId="77777777" w:rsidR="00B316E9" w:rsidRPr="00B316E9" w:rsidRDefault="00B316E9" w:rsidP="00A32FCD">
            <w:pPr>
              <w:pStyle w:val="TableParagraph"/>
              <w:spacing w:before="7"/>
              <w:ind w:right="275"/>
              <w:jc w:val="both"/>
            </w:pPr>
            <w:r w:rsidRPr="00B316E9">
              <w:rPr>
                <w:color w:val="231F20"/>
              </w:rPr>
              <w:t>0/5/10</w:t>
            </w:r>
          </w:p>
        </w:tc>
        <w:tc>
          <w:tcPr>
            <w:tcW w:w="1103" w:type="dxa"/>
          </w:tcPr>
          <w:p w14:paraId="724819E9" w14:textId="77777777" w:rsidR="00B316E9" w:rsidRPr="00B316E9" w:rsidRDefault="00B316E9" w:rsidP="00A32FCD">
            <w:pPr>
              <w:pStyle w:val="TableParagraph"/>
              <w:spacing w:before="7"/>
              <w:ind w:right="187"/>
              <w:jc w:val="both"/>
            </w:pPr>
            <w:r w:rsidRPr="00B316E9">
              <w:rPr>
                <w:color w:val="231F20"/>
              </w:rPr>
              <w:t>7,5</w:t>
            </w:r>
          </w:p>
        </w:tc>
      </w:tr>
      <w:tr w:rsidR="00B316E9" w:rsidRPr="00B316E9" w14:paraId="0F6BD589" w14:textId="77777777" w:rsidTr="00A32FCD">
        <w:trPr>
          <w:gridBefore w:val="1"/>
          <w:wBefore w:w="17" w:type="dxa"/>
          <w:trHeight w:val="140"/>
        </w:trPr>
        <w:tc>
          <w:tcPr>
            <w:tcW w:w="1694" w:type="dxa"/>
          </w:tcPr>
          <w:p w14:paraId="3530F045" w14:textId="77777777" w:rsidR="00B316E9" w:rsidRPr="00B316E9" w:rsidRDefault="00B316E9" w:rsidP="00A32FCD">
            <w:pPr>
              <w:pStyle w:val="TableParagraph"/>
              <w:spacing w:before="7"/>
              <w:ind w:left="12"/>
              <w:jc w:val="both"/>
            </w:pPr>
            <w:r w:rsidRPr="00B316E9">
              <w:rPr>
                <w:color w:val="231F20"/>
              </w:rPr>
              <w:t>Slovak Republic</w:t>
            </w:r>
          </w:p>
        </w:tc>
        <w:tc>
          <w:tcPr>
            <w:tcW w:w="992" w:type="dxa"/>
          </w:tcPr>
          <w:p w14:paraId="317E4B41" w14:textId="77777777" w:rsidR="00B316E9" w:rsidRPr="00B316E9" w:rsidRDefault="00B316E9" w:rsidP="00A32FCD">
            <w:pPr>
              <w:pStyle w:val="TableParagraph"/>
              <w:spacing w:before="7"/>
              <w:ind w:right="221"/>
              <w:jc w:val="both"/>
            </w:pPr>
            <w:r w:rsidRPr="00B316E9">
              <w:rPr>
                <w:color w:val="231F20"/>
                <w:w w:val="95"/>
              </w:rPr>
              <w:t>10</w:t>
            </w:r>
          </w:p>
        </w:tc>
        <w:tc>
          <w:tcPr>
            <w:tcW w:w="1034" w:type="dxa"/>
            <w:gridSpan w:val="2"/>
          </w:tcPr>
          <w:p w14:paraId="5519BB54" w14:textId="77777777" w:rsidR="00B316E9" w:rsidRPr="00B316E9" w:rsidRDefault="00B316E9" w:rsidP="00A32FCD">
            <w:pPr>
              <w:pStyle w:val="TableParagraph"/>
              <w:spacing w:before="7"/>
              <w:ind w:right="275"/>
              <w:jc w:val="both"/>
            </w:pPr>
            <w:r w:rsidRPr="00B316E9">
              <w:rPr>
                <w:color w:val="231F20"/>
              </w:rPr>
              <w:t>5/15</w:t>
            </w:r>
          </w:p>
        </w:tc>
        <w:tc>
          <w:tcPr>
            <w:tcW w:w="1103" w:type="dxa"/>
          </w:tcPr>
          <w:p w14:paraId="573460A1" w14:textId="77777777" w:rsidR="00B316E9" w:rsidRPr="00B316E9" w:rsidRDefault="00B316E9" w:rsidP="00A32FCD">
            <w:pPr>
              <w:pStyle w:val="TableParagraph"/>
              <w:spacing w:before="7"/>
              <w:ind w:right="187"/>
              <w:jc w:val="both"/>
            </w:pPr>
            <w:r w:rsidRPr="00B316E9">
              <w:rPr>
                <w:color w:val="231F20"/>
                <w:w w:val="99"/>
              </w:rPr>
              <w:t>0</w:t>
            </w:r>
          </w:p>
        </w:tc>
      </w:tr>
      <w:tr w:rsidR="00B316E9" w:rsidRPr="00B316E9" w14:paraId="78120AD4" w14:textId="77777777" w:rsidTr="00A32FCD">
        <w:trPr>
          <w:gridBefore w:val="1"/>
          <w:wBefore w:w="17" w:type="dxa"/>
          <w:trHeight w:val="140"/>
        </w:trPr>
        <w:tc>
          <w:tcPr>
            <w:tcW w:w="1694" w:type="dxa"/>
          </w:tcPr>
          <w:p w14:paraId="36EBA277" w14:textId="77777777" w:rsidR="00B316E9" w:rsidRPr="00B316E9" w:rsidRDefault="00B316E9" w:rsidP="00A32FCD">
            <w:pPr>
              <w:pStyle w:val="TableParagraph"/>
              <w:spacing w:before="7"/>
              <w:ind w:left="12"/>
              <w:jc w:val="both"/>
            </w:pPr>
            <w:r w:rsidRPr="00B316E9">
              <w:rPr>
                <w:color w:val="231F20"/>
              </w:rPr>
              <w:t>Spain</w:t>
            </w:r>
          </w:p>
        </w:tc>
        <w:tc>
          <w:tcPr>
            <w:tcW w:w="992" w:type="dxa"/>
          </w:tcPr>
          <w:p w14:paraId="08C483D4" w14:textId="77777777" w:rsidR="00B316E9" w:rsidRPr="00B316E9" w:rsidRDefault="00B316E9" w:rsidP="00A32FCD">
            <w:pPr>
              <w:pStyle w:val="TableParagraph"/>
              <w:spacing w:before="7"/>
              <w:ind w:right="221"/>
              <w:jc w:val="both"/>
            </w:pPr>
            <w:r w:rsidRPr="00B316E9">
              <w:rPr>
                <w:color w:val="231F20"/>
                <w:w w:val="99"/>
              </w:rPr>
              <w:t>5</w:t>
            </w:r>
          </w:p>
        </w:tc>
        <w:tc>
          <w:tcPr>
            <w:tcW w:w="1034" w:type="dxa"/>
            <w:gridSpan w:val="2"/>
          </w:tcPr>
          <w:p w14:paraId="76021243" w14:textId="77777777" w:rsidR="00B316E9" w:rsidRPr="00B316E9" w:rsidRDefault="00B316E9" w:rsidP="00A32FCD">
            <w:pPr>
              <w:pStyle w:val="TableParagraph"/>
              <w:spacing w:before="7"/>
              <w:ind w:right="275"/>
              <w:jc w:val="both"/>
            </w:pPr>
            <w:r w:rsidRPr="00B316E9">
              <w:rPr>
                <w:color w:val="231F20"/>
              </w:rPr>
              <w:t>5/15</w:t>
            </w:r>
          </w:p>
        </w:tc>
        <w:tc>
          <w:tcPr>
            <w:tcW w:w="1103" w:type="dxa"/>
          </w:tcPr>
          <w:p w14:paraId="488381A9" w14:textId="77777777" w:rsidR="00B316E9" w:rsidRPr="00B316E9" w:rsidRDefault="00B316E9" w:rsidP="00A32FCD">
            <w:pPr>
              <w:pStyle w:val="TableParagraph"/>
              <w:spacing w:before="7"/>
              <w:ind w:right="188"/>
              <w:jc w:val="both"/>
            </w:pPr>
            <w:r w:rsidRPr="00B316E9">
              <w:rPr>
                <w:color w:val="231F20"/>
                <w:w w:val="99"/>
              </w:rPr>
              <w:t>5</w:t>
            </w:r>
          </w:p>
        </w:tc>
      </w:tr>
      <w:tr w:rsidR="00B316E9" w:rsidRPr="00B316E9" w14:paraId="40263635" w14:textId="77777777" w:rsidTr="00A32FCD">
        <w:trPr>
          <w:gridBefore w:val="1"/>
          <w:wBefore w:w="17" w:type="dxa"/>
          <w:trHeight w:val="140"/>
        </w:trPr>
        <w:tc>
          <w:tcPr>
            <w:tcW w:w="1694" w:type="dxa"/>
          </w:tcPr>
          <w:p w14:paraId="6736706F" w14:textId="77777777" w:rsidR="00B316E9" w:rsidRPr="00B316E9" w:rsidRDefault="00B316E9" w:rsidP="00A32FCD">
            <w:pPr>
              <w:pStyle w:val="TableParagraph"/>
              <w:spacing w:before="7"/>
              <w:ind w:left="12"/>
              <w:jc w:val="both"/>
            </w:pPr>
            <w:r w:rsidRPr="00B316E9">
              <w:rPr>
                <w:color w:val="231F20"/>
              </w:rPr>
              <w:t>Swaziland</w:t>
            </w:r>
          </w:p>
        </w:tc>
        <w:tc>
          <w:tcPr>
            <w:tcW w:w="992" w:type="dxa"/>
          </w:tcPr>
          <w:p w14:paraId="2E843142" w14:textId="77777777" w:rsidR="00B316E9" w:rsidRPr="00B316E9" w:rsidRDefault="00B316E9" w:rsidP="00A32FCD">
            <w:pPr>
              <w:pStyle w:val="TableParagraph"/>
              <w:spacing w:before="7"/>
              <w:ind w:right="221"/>
              <w:jc w:val="both"/>
            </w:pPr>
            <w:r w:rsidRPr="00B316E9">
              <w:rPr>
                <w:color w:val="231F20"/>
                <w:w w:val="95"/>
              </w:rPr>
              <w:t>10</w:t>
            </w:r>
          </w:p>
        </w:tc>
        <w:tc>
          <w:tcPr>
            <w:tcW w:w="1034" w:type="dxa"/>
            <w:gridSpan w:val="2"/>
          </w:tcPr>
          <w:p w14:paraId="20629023" w14:textId="77777777" w:rsidR="00B316E9" w:rsidRPr="00B316E9" w:rsidRDefault="00B316E9" w:rsidP="00A32FCD">
            <w:pPr>
              <w:pStyle w:val="TableParagraph"/>
              <w:spacing w:before="7"/>
              <w:ind w:right="275"/>
              <w:jc w:val="both"/>
            </w:pPr>
            <w:r w:rsidRPr="00B316E9">
              <w:rPr>
                <w:color w:val="231F20"/>
              </w:rPr>
              <w:t>10/15</w:t>
            </w:r>
          </w:p>
        </w:tc>
        <w:tc>
          <w:tcPr>
            <w:tcW w:w="1103" w:type="dxa"/>
          </w:tcPr>
          <w:p w14:paraId="00405C6B" w14:textId="77777777" w:rsidR="00B316E9" w:rsidRPr="00B316E9" w:rsidRDefault="00B316E9" w:rsidP="00A32FCD">
            <w:pPr>
              <w:pStyle w:val="TableParagraph"/>
              <w:spacing w:before="7"/>
              <w:ind w:right="188"/>
              <w:jc w:val="both"/>
            </w:pPr>
            <w:r w:rsidRPr="00B316E9">
              <w:rPr>
                <w:color w:val="231F20"/>
                <w:w w:val="95"/>
              </w:rPr>
              <w:t>10</w:t>
            </w:r>
          </w:p>
        </w:tc>
      </w:tr>
      <w:tr w:rsidR="00B316E9" w:rsidRPr="00B316E9" w14:paraId="16F12C06" w14:textId="77777777" w:rsidTr="00A32FCD">
        <w:trPr>
          <w:gridBefore w:val="1"/>
          <w:wBefore w:w="17" w:type="dxa"/>
          <w:trHeight w:val="140"/>
        </w:trPr>
        <w:tc>
          <w:tcPr>
            <w:tcW w:w="1694" w:type="dxa"/>
          </w:tcPr>
          <w:p w14:paraId="14FA7815" w14:textId="77777777" w:rsidR="00B316E9" w:rsidRPr="00B316E9" w:rsidRDefault="00B316E9" w:rsidP="00A32FCD">
            <w:pPr>
              <w:pStyle w:val="TableParagraph"/>
              <w:spacing w:before="7"/>
              <w:ind w:left="12"/>
              <w:jc w:val="both"/>
            </w:pPr>
            <w:r w:rsidRPr="00B316E9">
              <w:rPr>
                <w:color w:val="231F20"/>
              </w:rPr>
              <w:t>Sweden</w:t>
            </w:r>
          </w:p>
        </w:tc>
        <w:tc>
          <w:tcPr>
            <w:tcW w:w="992" w:type="dxa"/>
          </w:tcPr>
          <w:p w14:paraId="67DD83E9" w14:textId="77777777" w:rsidR="00B316E9" w:rsidRPr="00B316E9" w:rsidRDefault="00B316E9" w:rsidP="00A32FCD">
            <w:pPr>
              <w:pStyle w:val="TableParagraph"/>
              <w:spacing w:before="7"/>
              <w:ind w:right="221"/>
              <w:jc w:val="both"/>
            </w:pPr>
            <w:r w:rsidRPr="00B316E9">
              <w:rPr>
                <w:color w:val="231F20"/>
                <w:w w:val="99"/>
              </w:rPr>
              <w:t>0</w:t>
            </w:r>
          </w:p>
        </w:tc>
        <w:tc>
          <w:tcPr>
            <w:tcW w:w="1034" w:type="dxa"/>
            <w:gridSpan w:val="2"/>
          </w:tcPr>
          <w:p w14:paraId="381A6A05" w14:textId="77777777" w:rsidR="00B316E9" w:rsidRPr="00B316E9" w:rsidRDefault="00B316E9" w:rsidP="00A32FCD">
            <w:pPr>
              <w:pStyle w:val="TableParagraph"/>
              <w:spacing w:before="7"/>
              <w:ind w:right="275"/>
              <w:jc w:val="both"/>
            </w:pPr>
            <w:r w:rsidRPr="00B316E9">
              <w:rPr>
                <w:color w:val="231F20"/>
              </w:rPr>
              <w:t>5/15</w:t>
            </w:r>
          </w:p>
        </w:tc>
        <w:tc>
          <w:tcPr>
            <w:tcW w:w="1103" w:type="dxa"/>
          </w:tcPr>
          <w:p w14:paraId="68621CA1" w14:textId="77777777" w:rsidR="00B316E9" w:rsidRPr="00B316E9" w:rsidRDefault="00B316E9" w:rsidP="00A32FCD">
            <w:pPr>
              <w:pStyle w:val="TableParagraph"/>
              <w:spacing w:before="7"/>
              <w:ind w:right="188"/>
              <w:jc w:val="both"/>
            </w:pPr>
            <w:r w:rsidRPr="00B316E9">
              <w:rPr>
                <w:color w:val="231F20"/>
                <w:w w:val="99"/>
              </w:rPr>
              <w:t>0</w:t>
            </w:r>
          </w:p>
        </w:tc>
      </w:tr>
      <w:tr w:rsidR="00B316E9" w:rsidRPr="00B316E9" w14:paraId="1235FDAA" w14:textId="77777777" w:rsidTr="00A32FCD">
        <w:trPr>
          <w:gridBefore w:val="1"/>
          <w:wBefore w:w="17" w:type="dxa"/>
          <w:trHeight w:val="140"/>
        </w:trPr>
        <w:tc>
          <w:tcPr>
            <w:tcW w:w="1694" w:type="dxa"/>
          </w:tcPr>
          <w:p w14:paraId="3D32AC5C" w14:textId="77777777" w:rsidR="00B316E9" w:rsidRPr="00B316E9" w:rsidRDefault="00B316E9" w:rsidP="00A32FCD">
            <w:pPr>
              <w:pStyle w:val="TableParagraph"/>
              <w:spacing w:before="7"/>
              <w:ind w:left="12"/>
              <w:jc w:val="both"/>
            </w:pPr>
            <w:r w:rsidRPr="00B316E9">
              <w:rPr>
                <w:color w:val="231F20"/>
              </w:rPr>
              <w:t>Switzerland</w:t>
            </w:r>
          </w:p>
        </w:tc>
        <w:tc>
          <w:tcPr>
            <w:tcW w:w="992" w:type="dxa"/>
          </w:tcPr>
          <w:p w14:paraId="5C0B1884" w14:textId="77777777" w:rsidR="00B316E9" w:rsidRPr="00B316E9" w:rsidRDefault="00B316E9" w:rsidP="00A32FCD">
            <w:pPr>
              <w:pStyle w:val="TableParagraph"/>
              <w:spacing w:before="7"/>
              <w:ind w:right="221"/>
              <w:jc w:val="both"/>
            </w:pPr>
            <w:r w:rsidRPr="00B316E9">
              <w:rPr>
                <w:color w:val="231F20"/>
                <w:w w:val="99"/>
              </w:rPr>
              <w:t>0</w:t>
            </w:r>
          </w:p>
        </w:tc>
        <w:tc>
          <w:tcPr>
            <w:tcW w:w="1034" w:type="dxa"/>
            <w:gridSpan w:val="2"/>
          </w:tcPr>
          <w:p w14:paraId="30B86AA7" w14:textId="77777777" w:rsidR="00B316E9" w:rsidRPr="00B316E9" w:rsidRDefault="00B316E9" w:rsidP="00A32FCD">
            <w:pPr>
              <w:pStyle w:val="TableParagraph"/>
              <w:spacing w:before="7"/>
              <w:ind w:right="275"/>
              <w:jc w:val="both"/>
            </w:pPr>
            <w:r w:rsidRPr="00B316E9">
              <w:rPr>
                <w:color w:val="231F20"/>
              </w:rPr>
              <w:t>5/15</w:t>
            </w:r>
          </w:p>
        </w:tc>
        <w:tc>
          <w:tcPr>
            <w:tcW w:w="1103" w:type="dxa"/>
          </w:tcPr>
          <w:p w14:paraId="2DE05552" w14:textId="77777777" w:rsidR="00B316E9" w:rsidRPr="00B316E9" w:rsidRDefault="00B316E9" w:rsidP="00A32FCD">
            <w:pPr>
              <w:pStyle w:val="TableParagraph"/>
              <w:spacing w:before="7"/>
              <w:ind w:right="188"/>
              <w:jc w:val="both"/>
            </w:pPr>
            <w:r w:rsidRPr="00B316E9">
              <w:rPr>
                <w:color w:val="231F20"/>
                <w:w w:val="99"/>
              </w:rPr>
              <w:t>5</w:t>
            </w:r>
          </w:p>
        </w:tc>
      </w:tr>
      <w:tr w:rsidR="00B316E9" w:rsidRPr="00B316E9" w14:paraId="1E0C2BC2" w14:textId="77777777" w:rsidTr="00A32FCD">
        <w:trPr>
          <w:gridBefore w:val="1"/>
          <w:wBefore w:w="17" w:type="dxa"/>
          <w:trHeight w:val="140"/>
        </w:trPr>
        <w:tc>
          <w:tcPr>
            <w:tcW w:w="1694" w:type="dxa"/>
          </w:tcPr>
          <w:p w14:paraId="3C511230" w14:textId="77777777" w:rsidR="00B316E9" w:rsidRPr="00B316E9" w:rsidRDefault="00B316E9" w:rsidP="00A32FCD">
            <w:pPr>
              <w:pStyle w:val="TableParagraph"/>
              <w:spacing w:before="7"/>
              <w:ind w:left="12"/>
              <w:jc w:val="both"/>
            </w:pPr>
            <w:r w:rsidRPr="00B316E9">
              <w:rPr>
                <w:color w:val="231F20"/>
              </w:rPr>
              <w:t>Taiwan</w:t>
            </w:r>
          </w:p>
        </w:tc>
        <w:tc>
          <w:tcPr>
            <w:tcW w:w="992" w:type="dxa"/>
          </w:tcPr>
          <w:p w14:paraId="0D339475" w14:textId="77777777" w:rsidR="00B316E9" w:rsidRPr="00B316E9" w:rsidRDefault="00B316E9" w:rsidP="00A32FCD">
            <w:pPr>
              <w:pStyle w:val="TableParagraph"/>
              <w:spacing w:before="7"/>
              <w:ind w:right="221"/>
              <w:jc w:val="both"/>
            </w:pPr>
            <w:r w:rsidRPr="00B316E9">
              <w:rPr>
                <w:color w:val="231F20"/>
                <w:w w:val="95"/>
              </w:rPr>
              <w:t>10</w:t>
            </w:r>
          </w:p>
        </w:tc>
        <w:tc>
          <w:tcPr>
            <w:tcW w:w="1034" w:type="dxa"/>
            <w:gridSpan w:val="2"/>
          </w:tcPr>
          <w:p w14:paraId="0ED2F7E4" w14:textId="77777777" w:rsidR="00B316E9" w:rsidRPr="00B316E9" w:rsidRDefault="00B316E9" w:rsidP="00A32FCD">
            <w:pPr>
              <w:pStyle w:val="TableParagraph"/>
              <w:spacing w:before="7"/>
              <w:ind w:right="276"/>
              <w:jc w:val="both"/>
            </w:pPr>
            <w:r w:rsidRPr="00B316E9">
              <w:rPr>
                <w:color w:val="231F20"/>
              </w:rPr>
              <w:t>5/15</w:t>
            </w:r>
          </w:p>
        </w:tc>
        <w:tc>
          <w:tcPr>
            <w:tcW w:w="1103" w:type="dxa"/>
          </w:tcPr>
          <w:p w14:paraId="4E7C9FD2" w14:textId="77777777" w:rsidR="00B316E9" w:rsidRPr="00B316E9" w:rsidRDefault="00B316E9" w:rsidP="00A32FCD">
            <w:pPr>
              <w:pStyle w:val="TableParagraph"/>
              <w:spacing w:before="7"/>
              <w:ind w:right="188"/>
              <w:jc w:val="both"/>
            </w:pPr>
            <w:r w:rsidRPr="00B316E9">
              <w:rPr>
                <w:color w:val="231F20"/>
                <w:w w:val="95"/>
              </w:rPr>
              <w:t>10</w:t>
            </w:r>
          </w:p>
        </w:tc>
      </w:tr>
      <w:tr w:rsidR="00B316E9" w:rsidRPr="00B316E9" w14:paraId="3420AE4D" w14:textId="77777777" w:rsidTr="00A32FCD">
        <w:trPr>
          <w:gridBefore w:val="1"/>
          <w:wBefore w:w="17" w:type="dxa"/>
          <w:trHeight w:val="140"/>
        </w:trPr>
        <w:tc>
          <w:tcPr>
            <w:tcW w:w="1694" w:type="dxa"/>
          </w:tcPr>
          <w:p w14:paraId="53F77D9A" w14:textId="77777777" w:rsidR="00B316E9" w:rsidRPr="00B316E9" w:rsidRDefault="00B316E9" w:rsidP="00A32FCD">
            <w:pPr>
              <w:pStyle w:val="TableParagraph"/>
              <w:spacing w:before="7"/>
              <w:ind w:left="12"/>
              <w:jc w:val="both"/>
            </w:pPr>
            <w:r w:rsidRPr="00B316E9">
              <w:rPr>
                <w:color w:val="231F20"/>
              </w:rPr>
              <w:t>Tanzania</w:t>
            </w:r>
          </w:p>
        </w:tc>
        <w:tc>
          <w:tcPr>
            <w:tcW w:w="992" w:type="dxa"/>
          </w:tcPr>
          <w:p w14:paraId="589A6BC3" w14:textId="77777777" w:rsidR="00B316E9" w:rsidRPr="00B316E9" w:rsidRDefault="00B316E9" w:rsidP="00A32FCD">
            <w:pPr>
              <w:pStyle w:val="TableParagraph"/>
              <w:spacing w:before="7"/>
              <w:ind w:right="221"/>
              <w:jc w:val="both"/>
            </w:pPr>
            <w:r w:rsidRPr="00B316E9">
              <w:rPr>
                <w:color w:val="231F20"/>
                <w:w w:val="95"/>
              </w:rPr>
              <w:t>10</w:t>
            </w:r>
          </w:p>
        </w:tc>
        <w:tc>
          <w:tcPr>
            <w:tcW w:w="1034" w:type="dxa"/>
            <w:gridSpan w:val="2"/>
          </w:tcPr>
          <w:p w14:paraId="37250A7B" w14:textId="77777777" w:rsidR="00B316E9" w:rsidRPr="00B316E9" w:rsidRDefault="00B316E9" w:rsidP="00A32FCD">
            <w:pPr>
              <w:pStyle w:val="TableParagraph"/>
              <w:spacing w:before="7"/>
              <w:ind w:right="276"/>
              <w:jc w:val="both"/>
            </w:pPr>
            <w:r w:rsidRPr="00B316E9">
              <w:rPr>
                <w:color w:val="231F20"/>
              </w:rPr>
              <w:t>10/20</w:t>
            </w:r>
          </w:p>
        </w:tc>
        <w:tc>
          <w:tcPr>
            <w:tcW w:w="1103" w:type="dxa"/>
          </w:tcPr>
          <w:p w14:paraId="230FE714" w14:textId="77777777" w:rsidR="00B316E9" w:rsidRPr="00B316E9" w:rsidRDefault="00B316E9" w:rsidP="00A32FCD">
            <w:pPr>
              <w:pStyle w:val="TableParagraph"/>
              <w:spacing w:before="7"/>
              <w:ind w:right="188"/>
              <w:jc w:val="both"/>
            </w:pPr>
            <w:r w:rsidRPr="00B316E9">
              <w:rPr>
                <w:color w:val="231F20"/>
                <w:w w:val="95"/>
              </w:rPr>
              <w:t>10</w:t>
            </w:r>
          </w:p>
        </w:tc>
      </w:tr>
      <w:tr w:rsidR="00B316E9" w:rsidRPr="00B316E9" w14:paraId="08D4281A" w14:textId="77777777" w:rsidTr="00A32FCD">
        <w:trPr>
          <w:gridBefore w:val="1"/>
          <w:wBefore w:w="17" w:type="dxa"/>
          <w:trHeight w:val="140"/>
        </w:trPr>
        <w:tc>
          <w:tcPr>
            <w:tcW w:w="1694" w:type="dxa"/>
          </w:tcPr>
          <w:p w14:paraId="64CB971D" w14:textId="77777777" w:rsidR="00B316E9" w:rsidRPr="00B316E9" w:rsidRDefault="00B316E9" w:rsidP="00A32FCD">
            <w:pPr>
              <w:pStyle w:val="TableParagraph"/>
              <w:spacing w:before="7"/>
              <w:ind w:left="11"/>
              <w:jc w:val="both"/>
            </w:pPr>
            <w:r w:rsidRPr="00B316E9">
              <w:rPr>
                <w:color w:val="231F20"/>
              </w:rPr>
              <w:t>Thailand</w:t>
            </w:r>
          </w:p>
        </w:tc>
        <w:tc>
          <w:tcPr>
            <w:tcW w:w="992" w:type="dxa"/>
          </w:tcPr>
          <w:p w14:paraId="717116E3" w14:textId="77777777" w:rsidR="00B316E9" w:rsidRPr="00B316E9" w:rsidRDefault="00B316E9" w:rsidP="00A32FCD">
            <w:pPr>
              <w:pStyle w:val="TableParagraph"/>
              <w:spacing w:before="7"/>
              <w:ind w:right="222"/>
              <w:jc w:val="both"/>
            </w:pPr>
            <w:r w:rsidRPr="00B316E9">
              <w:rPr>
                <w:color w:val="231F20"/>
                <w:w w:val="95"/>
              </w:rPr>
              <w:t>15</w:t>
            </w:r>
          </w:p>
        </w:tc>
        <w:tc>
          <w:tcPr>
            <w:tcW w:w="1034" w:type="dxa"/>
            <w:gridSpan w:val="2"/>
          </w:tcPr>
          <w:p w14:paraId="1A87FD20" w14:textId="77777777" w:rsidR="00B316E9" w:rsidRPr="00B316E9" w:rsidRDefault="00B316E9" w:rsidP="00A32FCD">
            <w:pPr>
              <w:pStyle w:val="TableParagraph"/>
              <w:spacing w:before="7"/>
              <w:ind w:right="276"/>
              <w:jc w:val="both"/>
            </w:pPr>
            <w:r w:rsidRPr="00B316E9">
              <w:rPr>
                <w:color w:val="231F20"/>
              </w:rPr>
              <w:t>10/15</w:t>
            </w:r>
          </w:p>
        </w:tc>
        <w:tc>
          <w:tcPr>
            <w:tcW w:w="1103" w:type="dxa"/>
          </w:tcPr>
          <w:p w14:paraId="6E06756F" w14:textId="77777777" w:rsidR="00B316E9" w:rsidRPr="00B316E9" w:rsidRDefault="00B316E9" w:rsidP="00A32FCD">
            <w:pPr>
              <w:pStyle w:val="TableParagraph"/>
              <w:spacing w:before="7"/>
              <w:ind w:right="188"/>
              <w:jc w:val="both"/>
            </w:pPr>
            <w:r w:rsidRPr="00B316E9">
              <w:rPr>
                <w:color w:val="231F20"/>
              </w:rPr>
              <w:t>10/15</w:t>
            </w:r>
          </w:p>
        </w:tc>
      </w:tr>
      <w:tr w:rsidR="00B316E9" w:rsidRPr="00B316E9" w14:paraId="00F7EE48" w14:textId="77777777" w:rsidTr="00A32FCD">
        <w:trPr>
          <w:gridBefore w:val="1"/>
          <w:wBefore w:w="17" w:type="dxa"/>
          <w:trHeight w:val="140"/>
        </w:trPr>
        <w:tc>
          <w:tcPr>
            <w:tcW w:w="1694" w:type="dxa"/>
          </w:tcPr>
          <w:p w14:paraId="4E131BD3" w14:textId="77777777" w:rsidR="00B316E9" w:rsidRPr="00B316E9" w:rsidRDefault="00B316E9" w:rsidP="00A32FCD">
            <w:pPr>
              <w:pStyle w:val="TableParagraph"/>
              <w:spacing w:before="7"/>
              <w:ind w:left="11"/>
              <w:jc w:val="both"/>
            </w:pPr>
            <w:r w:rsidRPr="00B316E9">
              <w:rPr>
                <w:color w:val="231F20"/>
              </w:rPr>
              <w:t>Tunisia</w:t>
            </w:r>
          </w:p>
        </w:tc>
        <w:tc>
          <w:tcPr>
            <w:tcW w:w="992" w:type="dxa"/>
          </w:tcPr>
          <w:p w14:paraId="4E1F5833" w14:textId="77777777" w:rsidR="00B316E9" w:rsidRPr="00B316E9" w:rsidRDefault="00B316E9" w:rsidP="00A32FCD">
            <w:pPr>
              <w:pStyle w:val="TableParagraph"/>
              <w:spacing w:before="7"/>
              <w:ind w:right="222"/>
              <w:jc w:val="both"/>
            </w:pPr>
            <w:r w:rsidRPr="00B316E9">
              <w:rPr>
                <w:color w:val="231F20"/>
                <w:w w:val="95"/>
              </w:rPr>
              <w:t>10</w:t>
            </w:r>
          </w:p>
        </w:tc>
        <w:tc>
          <w:tcPr>
            <w:tcW w:w="1034" w:type="dxa"/>
            <w:gridSpan w:val="2"/>
          </w:tcPr>
          <w:p w14:paraId="2387819C" w14:textId="77777777" w:rsidR="00B316E9" w:rsidRPr="00B316E9" w:rsidRDefault="00B316E9" w:rsidP="00A32FCD">
            <w:pPr>
              <w:pStyle w:val="TableParagraph"/>
              <w:spacing w:before="7"/>
              <w:ind w:right="276"/>
              <w:jc w:val="both"/>
            </w:pPr>
            <w:r w:rsidRPr="00B316E9">
              <w:rPr>
                <w:color w:val="231F20"/>
                <w:w w:val="95"/>
              </w:rPr>
              <w:t>10</w:t>
            </w:r>
          </w:p>
        </w:tc>
        <w:tc>
          <w:tcPr>
            <w:tcW w:w="1103" w:type="dxa"/>
          </w:tcPr>
          <w:p w14:paraId="2083F26C" w14:textId="77777777" w:rsidR="00B316E9" w:rsidRPr="00B316E9" w:rsidRDefault="00B316E9" w:rsidP="00A32FCD">
            <w:pPr>
              <w:pStyle w:val="TableParagraph"/>
              <w:spacing w:before="7"/>
              <w:ind w:right="188"/>
              <w:jc w:val="both"/>
            </w:pPr>
            <w:r w:rsidRPr="00B316E9">
              <w:rPr>
                <w:color w:val="231F20"/>
              </w:rPr>
              <w:t>5/12</w:t>
            </w:r>
          </w:p>
        </w:tc>
      </w:tr>
      <w:tr w:rsidR="00B316E9" w:rsidRPr="00B316E9" w14:paraId="31D880DB" w14:textId="77777777" w:rsidTr="00A32FCD">
        <w:trPr>
          <w:gridBefore w:val="1"/>
          <w:wBefore w:w="17" w:type="dxa"/>
          <w:trHeight w:val="140"/>
        </w:trPr>
        <w:tc>
          <w:tcPr>
            <w:tcW w:w="1694" w:type="dxa"/>
          </w:tcPr>
          <w:p w14:paraId="427CF9DA" w14:textId="77777777" w:rsidR="00B316E9" w:rsidRPr="00B316E9" w:rsidRDefault="00B316E9" w:rsidP="00A32FCD">
            <w:pPr>
              <w:pStyle w:val="TableParagraph"/>
              <w:spacing w:before="7"/>
              <w:ind w:left="11"/>
              <w:jc w:val="both"/>
            </w:pPr>
            <w:r w:rsidRPr="00B316E9">
              <w:rPr>
                <w:color w:val="231F20"/>
              </w:rPr>
              <w:t>Turkey</w:t>
            </w:r>
          </w:p>
        </w:tc>
        <w:tc>
          <w:tcPr>
            <w:tcW w:w="992" w:type="dxa"/>
          </w:tcPr>
          <w:p w14:paraId="4F89F4CA" w14:textId="77777777" w:rsidR="00B316E9" w:rsidRPr="00B316E9" w:rsidRDefault="00B316E9" w:rsidP="00A32FCD">
            <w:pPr>
              <w:pStyle w:val="TableParagraph"/>
              <w:spacing w:before="7"/>
              <w:ind w:right="222"/>
              <w:jc w:val="both"/>
            </w:pPr>
            <w:r w:rsidRPr="00B316E9">
              <w:rPr>
                <w:color w:val="231F20"/>
                <w:w w:val="95"/>
              </w:rPr>
              <w:t>10</w:t>
            </w:r>
          </w:p>
        </w:tc>
        <w:tc>
          <w:tcPr>
            <w:tcW w:w="1034" w:type="dxa"/>
            <w:gridSpan w:val="2"/>
          </w:tcPr>
          <w:p w14:paraId="7A80D174" w14:textId="77777777" w:rsidR="00B316E9" w:rsidRPr="00B316E9" w:rsidRDefault="00B316E9" w:rsidP="00A32FCD">
            <w:pPr>
              <w:pStyle w:val="TableParagraph"/>
              <w:spacing w:before="7"/>
              <w:ind w:right="276"/>
              <w:jc w:val="both"/>
            </w:pPr>
            <w:r w:rsidRPr="00B316E9">
              <w:rPr>
                <w:color w:val="231F20"/>
              </w:rPr>
              <w:t>10/15</w:t>
            </w:r>
          </w:p>
        </w:tc>
        <w:tc>
          <w:tcPr>
            <w:tcW w:w="1103" w:type="dxa"/>
          </w:tcPr>
          <w:p w14:paraId="3AF05ACF" w14:textId="77777777" w:rsidR="00B316E9" w:rsidRPr="00B316E9" w:rsidRDefault="00B316E9" w:rsidP="00A32FCD">
            <w:pPr>
              <w:pStyle w:val="TableParagraph"/>
              <w:spacing w:before="7"/>
              <w:ind w:right="188"/>
              <w:jc w:val="both"/>
            </w:pPr>
            <w:r w:rsidRPr="00B316E9">
              <w:rPr>
                <w:color w:val="231F20"/>
                <w:w w:val="95"/>
              </w:rPr>
              <w:t>10</w:t>
            </w:r>
          </w:p>
        </w:tc>
      </w:tr>
      <w:tr w:rsidR="00B316E9" w:rsidRPr="00B316E9" w14:paraId="15E11F79" w14:textId="77777777" w:rsidTr="00A32FCD">
        <w:trPr>
          <w:gridBefore w:val="1"/>
          <w:wBefore w:w="17" w:type="dxa"/>
          <w:trHeight w:val="140"/>
        </w:trPr>
        <w:tc>
          <w:tcPr>
            <w:tcW w:w="1694" w:type="dxa"/>
          </w:tcPr>
          <w:p w14:paraId="59D41A3D" w14:textId="77777777" w:rsidR="00B316E9" w:rsidRPr="00B316E9" w:rsidRDefault="00B316E9" w:rsidP="00A32FCD">
            <w:pPr>
              <w:pStyle w:val="TableParagraph"/>
              <w:spacing w:before="7"/>
              <w:ind w:left="11"/>
              <w:jc w:val="both"/>
            </w:pPr>
            <w:r w:rsidRPr="00B316E9">
              <w:rPr>
                <w:color w:val="231F20"/>
              </w:rPr>
              <w:t>Uganda</w:t>
            </w:r>
          </w:p>
        </w:tc>
        <w:tc>
          <w:tcPr>
            <w:tcW w:w="992" w:type="dxa"/>
          </w:tcPr>
          <w:p w14:paraId="38FF7758" w14:textId="77777777" w:rsidR="00B316E9" w:rsidRPr="00B316E9" w:rsidRDefault="00B316E9" w:rsidP="00A32FCD">
            <w:pPr>
              <w:pStyle w:val="TableParagraph"/>
              <w:spacing w:before="7"/>
              <w:ind w:right="222"/>
              <w:jc w:val="both"/>
            </w:pPr>
            <w:r w:rsidRPr="00B316E9">
              <w:rPr>
                <w:color w:val="231F20"/>
                <w:w w:val="95"/>
              </w:rPr>
              <w:t>10</w:t>
            </w:r>
          </w:p>
        </w:tc>
        <w:tc>
          <w:tcPr>
            <w:tcW w:w="1034" w:type="dxa"/>
            <w:gridSpan w:val="2"/>
          </w:tcPr>
          <w:p w14:paraId="3B923500" w14:textId="77777777" w:rsidR="00B316E9" w:rsidRPr="00B316E9" w:rsidRDefault="00B316E9" w:rsidP="00A32FCD">
            <w:pPr>
              <w:pStyle w:val="TableParagraph"/>
              <w:spacing w:before="7"/>
              <w:ind w:right="276"/>
              <w:jc w:val="both"/>
            </w:pPr>
            <w:r w:rsidRPr="00B316E9">
              <w:rPr>
                <w:color w:val="231F20"/>
              </w:rPr>
              <w:t>10/15</w:t>
            </w:r>
          </w:p>
        </w:tc>
        <w:tc>
          <w:tcPr>
            <w:tcW w:w="1103" w:type="dxa"/>
          </w:tcPr>
          <w:p w14:paraId="73080628" w14:textId="77777777" w:rsidR="00B316E9" w:rsidRPr="00B316E9" w:rsidRDefault="00B316E9" w:rsidP="00A32FCD">
            <w:pPr>
              <w:pStyle w:val="TableParagraph"/>
              <w:spacing w:before="7"/>
              <w:ind w:right="189"/>
              <w:jc w:val="both"/>
            </w:pPr>
            <w:r w:rsidRPr="00B316E9">
              <w:rPr>
                <w:color w:val="231F20"/>
                <w:w w:val="95"/>
              </w:rPr>
              <w:t>10</w:t>
            </w:r>
          </w:p>
        </w:tc>
      </w:tr>
      <w:tr w:rsidR="00B316E9" w:rsidRPr="00B316E9" w14:paraId="7A8EAF47" w14:textId="77777777" w:rsidTr="00A32FCD">
        <w:trPr>
          <w:gridBefore w:val="1"/>
          <w:wBefore w:w="17" w:type="dxa"/>
          <w:trHeight w:val="140"/>
        </w:trPr>
        <w:tc>
          <w:tcPr>
            <w:tcW w:w="1694" w:type="dxa"/>
          </w:tcPr>
          <w:p w14:paraId="78813102" w14:textId="77777777" w:rsidR="00B316E9" w:rsidRPr="00B316E9" w:rsidRDefault="00B316E9" w:rsidP="00A32FCD">
            <w:pPr>
              <w:pStyle w:val="TableParagraph"/>
              <w:spacing w:before="7"/>
              <w:ind w:left="11"/>
              <w:jc w:val="both"/>
            </w:pPr>
            <w:r w:rsidRPr="00B316E9">
              <w:rPr>
                <w:color w:val="231F20"/>
              </w:rPr>
              <w:t>Ukraine</w:t>
            </w:r>
          </w:p>
        </w:tc>
        <w:tc>
          <w:tcPr>
            <w:tcW w:w="992" w:type="dxa"/>
          </w:tcPr>
          <w:p w14:paraId="0F420195" w14:textId="77777777" w:rsidR="00B316E9" w:rsidRPr="00B316E9" w:rsidRDefault="00B316E9" w:rsidP="00A32FCD">
            <w:pPr>
              <w:pStyle w:val="TableParagraph"/>
              <w:spacing w:before="7"/>
              <w:ind w:right="222"/>
              <w:jc w:val="both"/>
            </w:pPr>
            <w:r w:rsidRPr="00B316E9">
              <w:rPr>
                <w:color w:val="231F20"/>
                <w:w w:val="95"/>
              </w:rPr>
              <w:t>10</w:t>
            </w:r>
          </w:p>
        </w:tc>
        <w:tc>
          <w:tcPr>
            <w:tcW w:w="1034" w:type="dxa"/>
            <w:gridSpan w:val="2"/>
          </w:tcPr>
          <w:p w14:paraId="72435B50" w14:textId="77777777" w:rsidR="00B316E9" w:rsidRPr="00B316E9" w:rsidRDefault="00B316E9" w:rsidP="00A32FCD">
            <w:pPr>
              <w:pStyle w:val="TableParagraph"/>
              <w:spacing w:before="7"/>
              <w:ind w:right="276"/>
              <w:jc w:val="both"/>
            </w:pPr>
            <w:r w:rsidRPr="00B316E9">
              <w:rPr>
                <w:color w:val="231F20"/>
              </w:rPr>
              <w:t>5/15</w:t>
            </w:r>
          </w:p>
        </w:tc>
        <w:tc>
          <w:tcPr>
            <w:tcW w:w="1103" w:type="dxa"/>
          </w:tcPr>
          <w:p w14:paraId="1D12F005" w14:textId="77777777" w:rsidR="00B316E9" w:rsidRPr="00B316E9" w:rsidRDefault="00B316E9" w:rsidP="00A32FCD">
            <w:pPr>
              <w:pStyle w:val="TableParagraph"/>
              <w:spacing w:before="7"/>
              <w:ind w:right="189"/>
              <w:jc w:val="both"/>
            </w:pPr>
            <w:r w:rsidRPr="00B316E9">
              <w:rPr>
                <w:color w:val="231F20"/>
                <w:w w:val="95"/>
              </w:rPr>
              <w:t>10</w:t>
            </w:r>
          </w:p>
        </w:tc>
      </w:tr>
      <w:tr w:rsidR="00B316E9" w:rsidRPr="00B316E9" w14:paraId="61D0A6DF" w14:textId="77777777" w:rsidTr="00A32FCD">
        <w:trPr>
          <w:gridBefore w:val="1"/>
          <w:wBefore w:w="17" w:type="dxa"/>
          <w:trHeight w:val="140"/>
        </w:trPr>
        <w:tc>
          <w:tcPr>
            <w:tcW w:w="1694" w:type="dxa"/>
          </w:tcPr>
          <w:p w14:paraId="4EE7313A" w14:textId="77777777" w:rsidR="00B316E9" w:rsidRPr="00B316E9" w:rsidRDefault="00B316E9" w:rsidP="00A32FCD">
            <w:pPr>
              <w:pStyle w:val="TableParagraph"/>
              <w:spacing w:before="7"/>
              <w:ind w:left="11"/>
              <w:jc w:val="both"/>
            </w:pPr>
            <w:r w:rsidRPr="00B316E9">
              <w:rPr>
                <w:color w:val="231F20"/>
              </w:rPr>
              <w:t>United Arab Emirates</w:t>
            </w:r>
          </w:p>
        </w:tc>
        <w:tc>
          <w:tcPr>
            <w:tcW w:w="992" w:type="dxa"/>
          </w:tcPr>
          <w:p w14:paraId="1658506B" w14:textId="77777777" w:rsidR="00B316E9" w:rsidRPr="00B316E9" w:rsidRDefault="00B316E9" w:rsidP="00A32FCD">
            <w:pPr>
              <w:pStyle w:val="TableParagraph"/>
              <w:spacing w:before="7"/>
              <w:ind w:right="222"/>
              <w:jc w:val="both"/>
            </w:pPr>
            <w:r w:rsidRPr="00B316E9">
              <w:rPr>
                <w:color w:val="231F20"/>
                <w:w w:val="95"/>
              </w:rPr>
              <w:t>10</w:t>
            </w:r>
          </w:p>
        </w:tc>
        <w:tc>
          <w:tcPr>
            <w:tcW w:w="1034" w:type="dxa"/>
            <w:gridSpan w:val="2"/>
          </w:tcPr>
          <w:p w14:paraId="5511E43F" w14:textId="77777777" w:rsidR="00B316E9" w:rsidRPr="00B316E9" w:rsidRDefault="00B316E9" w:rsidP="00A32FCD">
            <w:pPr>
              <w:pStyle w:val="TableParagraph"/>
              <w:spacing w:before="7"/>
              <w:ind w:right="276"/>
              <w:jc w:val="both"/>
            </w:pPr>
            <w:r w:rsidRPr="00B316E9">
              <w:rPr>
                <w:color w:val="231F20"/>
              </w:rPr>
              <w:t>0/5/10</w:t>
            </w:r>
          </w:p>
        </w:tc>
        <w:tc>
          <w:tcPr>
            <w:tcW w:w="1103" w:type="dxa"/>
          </w:tcPr>
          <w:p w14:paraId="2A6E3AC0" w14:textId="77777777" w:rsidR="00B316E9" w:rsidRPr="00B316E9" w:rsidRDefault="00B316E9" w:rsidP="00A32FCD">
            <w:pPr>
              <w:pStyle w:val="TableParagraph"/>
              <w:spacing w:before="7"/>
              <w:ind w:right="189"/>
              <w:jc w:val="both"/>
            </w:pPr>
            <w:r w:rsidRPr="00B316E9">
              <w:rPr>
                <w:color w:val="231F20"/>
                <w:w w:val="95"/>
              </w:rPr>
              <w:t>10</w:t>
            </w:r>
          </w:p>
        </w:tc>
      </w:tr>
      <w:tr w:rsidR="00B316E9" w:rsidRPr="00B316E9" w14:paraId="487DE22D" w14:textId="77777777" w:rsidTr="00A32FCD">
        <w:trPr>
          <w:gridBefore w:val="1"/>
          <w:wBefore w:w="17" w:type="dxa"/>
          <w:trHeight w:val="140"/>
        </w:trPr>
        <w:tc>
          <w:tcPr>
            <w:tcW w:w="1694" w:type="dxa"/>
          </w:tcPr>
          <w:p w14:paraId="1C9EB206" w14:textId="77777777" w:rsidR="00B316E9" w:rsidRPr="00B316E9" w:rsidRDefault="00B316E9" w:rsidP="00A32FCD">
            <w:pPr>
              <w:pStyle w:val="TableParagraph"/>
              <w:spacing w:before="7"/>
              <w:ind w:left="11"/>
              <w:jc w:val="both"/>
            </w:pPr>
            <w:r w:rsidRPr="00B316E9">
              <w:rPr>
                <w:color w:val="231F20"/>
              </w:rPr>
              <w:t>United Kingdom</w:t>
            </w:r>
          </w:p>
        </w:tc>
        <w:tc>
          <w:tcPr>
            <w:tcW w:w="992" w:type="dxa"/>
          </w:tcPr>
          <w:p w14:paraId="0F205112" w14:textId="77777777" w:rsidR="00B316E9" w:rsidRPr="00B316E9" w:rsidRDefault="00B316E9" w:rsidP="00A32FCD">
            <w:pPr>
              <w:pStyle w:val="TableParagraph"/>
              <w:spacing w:before="7"/>
              <w:ind w:right="222"/>
              <w:jc w:val="both"/>
            </w:pPr>
            <w:r w:rsidRPr="00B316E9">
              <w:rPr>
                <w:color w:val="231F20"/>
                <w:w w:val="99"/>
              </w:rPr>
              <w:t>0</w:t>
            </w:r>
          </w:p>
        </w:tc>
        <w:tc>
          <w:tcPr>
            <w:tcW w:w="1034" w:type="dxa"/>
            <w:gridSpan w:val="2"/>
          </w:tcPr>
          <w:p w14:paraId="65D2DE8D" w14:textId="77777777" w:rsidR="00B316E9" w:rsidRPr="00B316E9" w:rsidRDefault="00B316E9" w:rsidP="00A32FCD">
            <w:pPr>
              <w:pStyle w:val="TableParagraph"/>
              <w:spacing w:before="7"/>
              <w:ind w:right="276"/>
              <w:jc w:val="both"/>
            </w:pPr>
            <w:r w:rsidRPr="00B316E9">
              <w:rPr>
                <w:color w:val="231F20"/>
              </w:rPr>
              <w:t>5/10/15</w:t>
            </w:r>
          </w:p>
        </w:tc>
        <w:tc>
          <w:tcPr>
            <w:tcW w:w="1103" w:type="dxa"/>
          </w:tcPr>
          <w:p w14:paraId="65B0BE35" w14:textId="77777777" w:rsidR="00B316E9" w:rsidRPr="00B316E9" w:rsidRDefault="00B316E9" w:rsidP="00A32FCD">
            <w:pPr>
              <w:pStyle w:val="TableParagraph"/>
              <w:spacing w:before="7"/>
              <w:ind w:right="189"/>
              <w:jc w:val="both"/>
            </w:pPr>
            <w:r w:rsidRPr="00B316E9">
              <w:rPr>
                <w:color w:val="231F20"/>
                <w:w w:val="99"/>
              </w:rPr>
              <w:t>0</w:t>
            </w:r>
          </w:p>
        </w:tc>
      </w:tr>
      <w:tr w:rsidR="00B316E9" w:rsidRPr="00B316E9" w14:paraId="10C7BEF8" w14:textId="77777777" w:rsidTr="00A32FCD">
        <w:trPr>
          <w:gridBefore w:val="1"/>
          <w:wBefore w:w="17" w:type="dxa"/>
          <w:trHeight w:val="140"/>
        </w:trPr>
        <w:tc>
          <w:tcPr>
            <w:tcW w:w="1694" w:type="dxa"/>
          </w:tcPr>
          <w:p w14:paraId="205AB9E8" w14:textId="77777777" w:rsidR="00B316E9" w:rsidRPr="00B316E9" w:rsidRDefault="00B316E9" w:rsidP="00A32FCD">
            <w:pPr>
              <w:pStyle w:val="TableParagraph"/>
              <w:spacing w:before="7"/>
              <w:ind w:left="11"/>
              <w:jc w:val="both"/>
            </w:pPr>
            <w:r w:rsidRPr="00B316E9">
              <w:rPr>
                <w:color w:val="231F20"/>
              </w:rPr>
              <w:t>United States of America</w:t>
            </w:r>
          </w:p>
        </w:tc>
        <w:tc>
          <w:tcPr>
            <w:tcW w:w="992" w:type="dxa"/>
          </w:tcPr>
          <w:p w14:paraId="539ABFCA" w14:textId="77777777" w:rsidR="00B316E9" w:rsidRPr="00B316E9" w:rsidRDefault="00B316E9" w:rsidP="00A32FCD">
            <w:pPr>
              <w:pStyle w:val="TableParagraph"/>
              <w:spacing w:before="7"/>
              <w:ind w:right="222"/>
              <w:jc w:val="both"/>
            </w:pPr>
            <w:r w:rsidRPr="00B316E9">
              <w:rPr>
                <w:color w:val="231F20"/>
                <w:w w:val="99"/>
              </w:rPr>
              <w:t>0</w:t>
            </w:r>
          </w:p>
        </w:tc>
        <w:tc>
          <w:tcPr>
            <w:tcW w:w="1034" w:type="dxa"/>
            <w:gridSpan w:val="2"/>
          </w:tcPr>
          <w:p w14:paraId="72BC7F4C" w14:textId="77777777" w:rsidR="00B316E9" w:rsidRPr="00B316E9" w:rsidRDefault="00B316E9" w:rsidP="00A32FCD">
            <w:pPr>
              <w:pStyle w:val="TableParagraph"/>
              <w:spacing w:before="7"/>
              <w:ind w:right="277"/>
              <w:jc w:val="both"/>
            </w:pPr>
            <w:r w:rsidRPr="00B316E9">
              <w:rPr>
                <w:color w:val="231F20"/>
              </w:rPr>
              <w:t>5/15</w:t>
            </w:r>
          </w:p>
        </w:tc>
        <w:tc>
          <w:tcPr>
            <w:tcW w:w="1103" w:type="dxa"/>
          </w:tcPr>
          <w:p w14:paraId="446C7B6C" w14:textId="77777777" w:rsidR="00B316E9" w:rsidRPr="00B316E9" w:rsidRDefault="00B316E9" w:rsidP="00A32FCD">
            <w:pPr>
              <w:pStyle w:val="TableParagraph"/>
              <w:spacing w:before="7"/>
              <w:ind w:right="189"/>
              <w:jc w:val="both"/>
            </w:pPr>
            <w:r w:rsidRPr="00B316E9">
              <w:rPr>
                <w:color w:val="231F20"/>
                <w:w w:val="99"/>
              </w:rPr>
              <w:t>0</w:t>
            </w:r>
          </w:p>
        </w:tc>
      </w:tr>
      <w:tr w:rsidR="00B316E9" w:rsidRPr="00B316E9" w14:paraId="06195E11" w14:textId="77777777" w:rsidTr="00A32FCD">
        <w:trPr>
          <w:gridBefore w:val="1"/>
          <w:wBefore w:w="17" w:type="dxa"/>
          <w:trHeight w:val="140"/>
        </w:trPr>
        <w:tc>
          <w:tcPr>
            <w:tcW w:w="1694" w:type="dxa"/>
          </w:tcPr>
          <w:p w14:paraId="59F5F6AD" w14:textId="77777777" w:rsidR="00B316E9" w:rsidRPr="00B316E9" w:rsidRDefault="00B316E9" w:rsidP="00A32FCD">
            <w:pPr>
              <w:pStyle w:val="TableParagraph"/>
              <w:spacing w:before="7"/>
              <w:ind w:left="10"/>
              <w:jc w:val="both"/>
            </w:pPr>
            <w:r w:rsidRPr="00B316E9">
              <w:rPr>
                <w:color w:val="231F20"/>
              </w:rPr>
              <w:t>Zambia</w:t>
            </w:r>
          </w:p>
        </w:tc>
        <w:tc>
          <w:tcPr>
            <w:tcW w:w="992" w:type="dxa"/>
          </w:tcPr>
          <w:p w14:paraId="4C0528BB" w14:textId="77777777" w:rsidR="00B316E9" w:rsidRPr="00B316E9" w:rsidRDefault="00B316E9" w:rsidP="00A32FCD">
            <w:pPr>
              <w:pStyle w:val="TableParagraph"/>
              <w:spacing w:before="7"/>
              <w:ind w:right="223"/>
              <w:jc w:val="both"/>
            </w:pPr>
            <w:r w:rsidRPr="00B316E9">
              <w:rPr>
                <w:color w:val="231F20"/>
                <w:w w:val="95"/>
              </w:rPr>
              <w:t>15</w:t>
            </w:r>
          </w:p>
        </w:tc>
        <w:tc>
          <w:tcPr>
            <w:tcW w:w="1034" w:type="dxa"/>
            <w:gridSpan w:val="2"/>
          </w:tcPr>
          <w:p w14:paraId="7CF87E9F" w14:textId="77777777" w:rsidR="00B316E9" w:rsidRPr="00B316E9" w:rsidRDefault="00B316E9" w:rsidP="00A32FCD">
            <w:pPr>
              <w:pStyle w:val="TableParagraph"/>
              <w:spacing w:before="7"/>
              <w:ind w:right="277"/>
              <w:jc w:val="both"/>
            </w:pPr>
            <w:r w:rsidRPr="00B316E9">
              <w:rPr>
                <w:color w:val="231F20"/>
                <w:w w:val="95"/>
              </w:rPr>
              <w:t>15</w:t>
            </w:r>
          </w:p>
        </w:tc>
        <w:tc>
          <w:tcPr>
            <w:tcW w:w="1103" w:type="dxa"/>
          </w:tcPr>
          <w:p w14:paraId="641EA128" w14:textId="77777777" w:rsidR="00B316E9" w:rsidRPr="00B316E9" w:rsidRDefault="00B316E9" w:rsidP="00A32FCD">
            <w:pPr>
              <w:pStyle w:val="TableParagraph"/>
              <w:spacing w:before="7"/>
              <w:ind w:right="189"/>
              <w:jc w:val="both"/>
            </w:pPr>
            <w:r w:rsidRPr="00B316E9">
              <w:rPr>
                <w:color w:val="231F20"/>
                <w:w w:val="95"/>
              </w:rPr>
              <w:t>15</w:t>
            </w:r>
          </w:p>
        </w:tc>
      </w:tr>
      <w:tr w:rsidR="00B316E9" w:rsidRPr="00B316E9" w14:paraId="116A131B" w14:textId="77777777" w:rsidTr="00A32FCD">
        <w:trPr>
          <w:gridBefore w:val="1"/>
          <w:wBefore w:w="17" w:type="dxa"/>
          <w:trHeight w:val="201"/>
        </w:trPr>
        <w:tc>
          <w:tcPr>
            <w:tcW w:w="1694" w:type="dxa"/>
            <w:tcBorders>
              <w:bottom w:val="single" w:sz="4" w:space="0" w:color="231F20"/>
            </w:tcBorders>
          </w:tcPr>
          <w:p w14:paraId="163A602F" w14:textId="77777777" w:rsidR="00B316E9" w:rsidRPr="00B316E9" w:rsidRDefault="00B316E9" w:rsidP="00A32FCD">
            <w:pPr>
              <w:pStyle w:val="TableParagraph"/>
              <w:spacing w:before="7"/>
              <w:ind w:left="10"/>
              <w:jc w:val="both"/>
            </w:pPr>
            <w:r w:rsidRPr="00B316E9">
              <w:rPr>
                <w:color w:val="231F20"/>
              </w:rPr>
              <w:t>Zimbabwe</w:t>
            </w:r>
          </w:p>
        </w:tc>
        <w:tc>
          <w:tcPr>
            <w:tcW w:w="992" w:type="dxa"/>
            <w:tcBorders>
              <w:bottom w:val="single" w:sz="4" w:space="0" w:color="231F20"/>
            </w:tcBorders>
          </w:tcPr>
          <w:p w14:paraId="5888B2C8" w14:textId="77777777" w:rsidR="00B316E9" w:rsidRPr="00B316E9" w:rsidRDefault="00B316E9" w:rsidP="00A32FCD">
            <w:pPr>
              <w:pStyle w:val="TableParagraph"/>
              <w:spacing w:before="7"/>
              <w:ind w:right="223"/>
              <w:jc w:val="both"/>
            </w:pPr>
            <w:r w:rsidRPr="00B316E9">
              <w:rPr>
                <w:color w:val="231F20"/>
                <w:w w:val="95"/>
              </w:rPr>
              <w:t>10</w:t>
            </w:r>
          </w:p>
        </w:tc>
        <w:tc>
          <w:tcPr>
            <w:tcW w:w="1034" w:type="dxa"/>
            <w:gridSpan w:val="2"/>
            <w:tcBorders>
              <w:bottom w:val="single" w:sz="4" w:space="0" w:color="231F20"/>
            </w:tcBorders>
          </w:tcPr>
          <w:p w14:paraId="0F3F75FB" w14:textId="77777777" w:rsidR="00B316E9" w:rsidRPr="00B316E9" w:rsidRDefault="00B316E9" w:rsidP="00A32FCD">
            <w:pPr>
              <w:pStyle w:val="TableParagraph"/>
              <w:spacing w:before="7"/>
              <w:ind w:right="277"/>
              <w:jc w:val="both"/>
            </w:pPr>
            <w:r w:rsidRPr="00B316E9">
              <w:rPr>
                <w:color w:val="231F20"/>
              </w:rPr>
              <w:t>5/10</w:t>
            </w:r>
          </w:p>
        </w:tc>
        <w:tc>
          <w:tcPr>
            <w:tcW w:w="1103" w:type="dxa"/>
            <w:tcBorders>
              <w:bottom w:val="single" w:sz="4" w:space="0" w:color="231F20"/>
            </w:tcBorders>
          </w:tcPr>
          <w:p w14:paraId="109DD110" w14:textId="77777777" w:rsidR="00B316E9" w:rsidRPr="00B316E9" w:rsidRDefault="00B316E9" w:rsidP="00A32FCD">
            <w:pPr>
              <w:pStyle w:val="TableParagraph"/>
              <w:spacing w:before="7"/>
              <w:ind w:right="189"/>
              <w:jc w:val="both"/>
            </w:pPr>
            <w:r w:rsidRPr="00B316E9">
              <w:rPr>
                <w:color w:val="231F20"/>
                <w:w w:val="99"/>
              </w:rPr>
              <w:t>5</w:t>
            </w:r>
          </w:p>
        </w:tc>
      </w:tr>
      <w:tr w:rsidR="00B316E9" w:rsidRPr="00B316E9" w14:paraId="6FC1246F" w14:textId="77777777" w:rsidTr="00A32FCD">
        <w:trPr>
          <w:gridBefore w:val="1"/>
          <w:wBefore w:w="17" w:type="dxa"/>
          <w:trHeight w:val="156"/>
        </w:trPr>
        <w:tc>
          <w:tcPr>
            <w:tcW w:w="1694" w:type="dxa"/>
            <w:tcBorders>
              <w:top w:val="single" w:sz="4" w:space="0" w:color="231F20"/>
            </w:tcBorders>
          </w:tcPr>
          <w:p w14:paraId="38A8CC87" w14:textId="77777777" w:rsidR="00B316E9" w:rsidRPr="00B316E9" w:rsidRDefault="00B316E9" w:rsidP="00B316E9">
            <w:pPr>
              <w:pStyle w:val="TableParagraph"/>
              <w:spacing w:before="11"/>
              <w:ind w:left="14"/>
              <w:jc w:val="both"/>
              <w:rPr>
                <w:b/>
                <w:sz w:val="20"/>
                <w:szCs w:val="20"/>
              </w:rPr>
            </w:pPr>
            <w:r w:rsidRPr="00B316E9">
              <w:rPr>
                <w:b/>
                <w:color w:val="231F20"/>
                <w:sz w:val="20"/>
                <w:szCs w:val="20"/>
              </w:rPr>
              <w:t>Notes</w:t>
            </w:r>
          </w:p>
        </w:tc>
        <w:tc>
          <w:tcPr>
            <w:tcW w:w="992" w:type="dxa"/>
            <w:tcBorders>
              <w:top w:val="single" w:sz="4" w:space="0" w:color="231F20"/>
            </w:tcBorders>
          </w:tcPr>
          <w:p w14:paraId="3EBB26B1" w14:textId="77777777" w:rsidR="00B316E9" w:rsidRPr="00B316E9" w:rsidRDefault="00B316E9" w:rsidP="00B316E9">
            <w:pPr>
              <w:pStyle w:val="TableParagraph"/>
              <w:jc w:val="both"/>
              <w:rPr>
                <w:rFonts w:ascii="Times New Roman"/>
                <w:sz w:val="20"/>
                <w:szCs w:val="20"/>
              </w:rPr>
            </w:pPr>
          </w:p>
        </w:tc>
        <w:tc>
          <w:tcPr>
            <w:tcW w:w="1034" w:type="dxa"/>
            <w:gridSpan w:val="2"/>
            <w:tcBorders>
              <w:top w:val="single" w:sz="4" w:space="0" w:color="231F20"/>
            </w:tcBorders>
          </w:tcPr>
          <w:p w14:paraId="2CC8315D" w14:textId="77777777" w:rsidR="00B316E9" w:rsidRPr="00B316E9" w:rsidRDefault="00B316E9" w:rsidP="00B316E9">
            <w:pPr>
              <w:pStyle w:val="TableParagraph"/>
              <w:jc w:val="both"/>
              <w:rPr>
                <w:rFonts w:ascii="Times New Roman"/>
                <w:sz w:val="20"/>
                <w:szCs w:val="20"/>
              </w:rPr>
            </w:pPr>
          </w:p>
        </w:tc>
        <w:tc>
          <w:tcPr>
            <w:tcW w:w="1103" w:type="dxa"/>
            <w:tcBorders>
              <w:top w:val="single" w:sz="4" w:space="0" w:color="231F20"/>
            </w:tcBorders>
          </w:tcPr>
          <w:p w14:paraId="171A8731" w14:textId="77777777" w:rsidR="00B316E9" w:rsidRPr="00B316E9" w:rsidRDefault="00B316E9" w:rsidP="00B316E9">
            <w:pPr>
              <w:pStyle w:val="TableParagraph"/>
              <w:jc w:val="both"/>
              <w:rPr>
                <w:rFonts w:ascii="Times New Roman"/>
                <w:sz w:val="20"/>
                <w:szCs w:val="20"/>
              </w:rPr>
            </w:pPr>
          </w:p>
        </w:tc>
      </w:tr>
    </w:tbl>
    <w:p w14:paraId="5F9FBB05" w14:textId="77777777" w:rsidR="00B316E9" w:rsidRPr="00B316E9" w:rsidRDefault="00B316E9" w:rsidP="00B316E9">
      <w:pPr>
        <w:pStyle w:val="ListParagraph"/>
        <w:numPr>
          <w:ilvl w:val="0"/>
          <w:numId w:val="17"/>
        </w:numPr>
        <w:tabs>
          <w:tab w:val="left" w:pos="335"/>
        </w:tabs>
        <w:spacing w:before="17"/>
        <w:ind w:right="37" w:hanging="170"/>
        <w:jc w:val="both"/>
        <w:rPr>
          <w:b/>
          <w:i/>
          <w:sz w:val="20"/>
          <w:szCs w:val="20"/>
        </w:rPr>
      </w:pPr>
      <w:r w:rsidRPr="00B316E9">
        <w:rPr>
          <w:i/>
          <w:color w:val="231F20"/>
          <w:sz w:val="20"/>
          <w:szCs w:val="20"/>
        </w:rPr>
        <w:t>A number of double taxation agreements provide for alternative rates, including zero, to be applied in specific circumstances. The double tax agreements are available on</w:t>
      </w:r>
      <w:r w:rsidRPr="00B316E9">
        <w:rPr>
          <w:i/>
          <w:color w:val="231F20"/>
          <w:spacing w:val="-1"/>
          <w:sz w:val="20"/>
          <w:szCs w:val="20"/>
        </w:rPr>
        <w:t xml:space="preserve"> </w:t>
      </w:r>
      <w:hyperlink r:id="rId11">
        <w:r w:rsidRPr="00B316E9">
          <w:rPr>
            <w:b/>
            <w:i/>
            <w:color w:val="231F20"/>
            <w:sz w:val="20"/>
            <w:szCs w:val="20"/>
          </w:rPr>
          <w:t>www.sars.gov.za</w:t>
        </w:r>
      </w:hyperlink>
    </w:p>
    <w:p w14:paraId="0DD6A309" w14:textId="77777777" w:rsidR="00B316E9" w:rsidRPr="00B316E9" w:rsidRDefault="00B316E9" w:rsidP="00B316E9">
      <w:pPr>
        <w:pStyle w:val="ListParagraph"/>
        <w:numPr>
          <w:ilvl w:val="0"/>
          <w:numId w:val="17"/>
        </w:numPr>
        <w:tabs>
          <w:tab w:val="left" w:pos="335"/>
        </w:tabs>
        <w:spacing w:before="16"/>
        <w:ind w:right="37" w:hanging="170"/>
        <w:jc w:val="both"/>
        <w:rPr>
          <w:i/>
          <w:sz w:val="20"/>
          <w:szCs w:val="20"/>
        </w:rPr>
      </w:pPr>
      <w:r w:rsidRPr="00B316E9">
        <w:rPr>
          <w:i/>
          <w:color w:val="231F20"/>
          <w:sz w:val="20"/>
          <w:szCs w:val="20"/>
        </w:rPr>
        <w:t>As from 1 January 2015, the withholding tax rate on royalties changed from 12% to 15%.</w:t>
      </w:r>
    </w:p>
    <w:p w14:paraId="7E39392D" w14:textId="77777777" w:rsidR="00B316E9" w:rsidRPr="00B316E9" w:rsidRDefault="00B316E9" w:rsidP="00B316E9">
      <w:pPr>
        <w:pStyle w:val="ListParagraph"/>
        <w:numPr>
          <w:ilvl w:val="0"/>
          <w:numId w:val="17"/>
        </w:numPr>
        <w:tabs>
          <w:tab w:val="left" w:pos="335"/>
        </w:tabs>
        <w:spacing w:before="16"/>
        <w:ind w:right="37" w:hanging="170"/>
        <w:jc w:val="both"/>
        <w:rPr>
          <w:i/>
          <w:sz w:val="20"/>
          <w:szCs w:val="20"/>
        </w:rPr>
      </w:pPr>
      <w:r w:rsidRPr="00B316E9">
        <w:rPr>
          <w:i/>
          <w:color w:val="231F20"/>
          <w:sz w:val="20"/>
          <w:szCs w:val="20"/>
        </w:rPr>
        <w:t>As from 1 March 2015, a withholding tax on interest paid to non-residents is imposed at a rate of 15%.</w:t>
      </w:r>
    </w:p>
    <w:p w14:paraId="74537A4A" w14:textId="77777777" w:rsidR="00B316E9" w:rsidRPr="00B316E9" w:rsidRDefault="00B316E9" w:rsidP="00B316E9">
      <w:pPr>
        <w:pStyle w:val="ListParagraph"/>
        <w:numPr>
          <w:ilvl w:val="0"/>
          <w:numId w:val="17"/>
        </w:numPr>
        <w:tabs>
          <w:tab w:val="left" w:pos="335"/>
        </w:tabs>
        <w:spacing w:before="16"/>
        <w:ind w:right="37" w:hanging="170"/>
        <w:jc w:val="both"/>
        <w:rPr>
          <w:i/>
          <w:sz w:val="20"/>
          <w:szCs w:val="20"/>
        </w:rPr>
      </w:pPr>
      <w:r w:rsidRPr="00B316E9">
        <w:rPr>
          <w:i/>
          <w:color w:val="231F20"/>
          <w:sz w:val="20"/>
          <w:szCs w:val="20"/>
        </w:rPr>
        <w:t>As from 22 February 2017, the withholding tax rate on dividends changed from 15% to 20%.</w:t>
      </w:r>
    </w:p>
    <w:p w14:paraId="41876E55" w14:textId="77777777" w:rsidR="00B316E9" w:rsidRPr="00B316E9" w:rsidRDefault="00B316E9" w:rsidP="00B316E9">
      <w:pPr>
        <w:pStyle w:val="ListParagraph"/>
        <w:numPr>
          <w:ilvl w:val="0"/>
          <w:numId w:val="17"/>
        </w:numPr>
        <w:tabs>
          <w:tab w:val="left" w:pos="335"/>
        </w:tabs>
        <w:spacing w:before="15"/>
        <w:ind w:right="37" w:hanging="170"/>
        <w:jc w:val="both"/>
        <w:rPr>
          <w:i/>
          <w:sz w:val="20"/>
          <w:szCs w:val="20"/>
        </w:rPr>
      </w:pPr>
      <w:r w:rsidRPr="00B316E9">
        <w:rPr>
          <w:i/>
          <w:color w:val="231F20"/>
          <w:sz w:val="20"/>
          <w:szCs w:val="20"/>
        </w:rPr>
        <w:t>New comprehensive double taxation agreements are in the process of negotiation with Cuba, Gabon, Isle of Man, Morocco, Senegal, Sudan, Syria and</w:t>
      </w:r>
      <w:r w:rsidRPr="00B316E9">
        <w:rPr>
          <w:i/>
          <w:color w:val="231F20"/>
          <w:spacing w:val="-1"/>
          <w:sz w:val="20"/>
          <w:szCs w:val="20"/>
        </w:rPr>
        <w:t xml:space="preserve"> </w:t>
      </w:r>
      <w:r w:rsidRPr="00B316E9">
        <w:rPr>
          <w:i/>
          <w:color w:val="231F20"/>
          <w:sz w:val="20"/>
          <w:szCs w:val="20"/>
        </w:rPr>
        <w:t>Vietnam.</w:t>
      </w:r>
    </w:p>
    <w:p w14:paraId="03A079B1" w14:textId="77777777" w:rsidR="00B316E9" w:rsidRPr="00B316E9" w:rsidRDefault="00B316E9" w:rsidP="00B316E9">
      <w:pPr>
        <w:pStyle w:val="ListParagraph"/>
        <w:numPr>
          <w:ilvl w:val="0"/>
          <w:numId w:val="17"/>
        </w:numPr>
        <w:tabs>
          <w:tab w:val="left" w:pos="335"/>
        </w:tabs>
        <w:spacing w:before="16"/>
        <w:ind w:right="37" w:hanging="170"/>
        <w:jc w:val="both"/>
        <w:rPr>
          <w:i/>
          <w:sz w:val="20"/>
          <w:szCs w:val="20"/>
        </w:rPr>
      </w:pPr>
      <w:r w:rsidRPr="00B316E9">
        <w:rPr>
          <w:i/>
          <w:color w:val="231F20"/>
          <w:sz w:val="20"/>
          <w:szCs w:val="20"/>
        </w:rPr>
        <w:t>Existing comprehensive double taxation agreements are in the process of renegotiation with Germany, Malawi, Namibia and</w:t>
      </w:r>
      <w:r w:rsidRPr="00B316E9">
        <w:rPr>
          <w:i/>
          <w:color w:val="231F20"/>
          <w:spacing w:val="1"/>
          <w:sz w:val="20"/>
          <w:szCs w:val="20"/>
        </w:rPr>
        <w:t xml:space="preserve"> </w:t>
      </w:r>
      <w:r w:rsidRPr="00B316E9">
        <w:rPr>
          <w:i/>
          <w:color w:val="231F20"/>
          <w:sz w:val="20"/>
          <w:szCs w:val="20"/>
        </w:rPr>
        <w:t>Zambia.</w:t>
      </w:r>
    </w:p>
    <w:p w14:paraId="3E69215D" w14:textId="77777777" w:rsidR="00B316E9" w:rsidRPr="00B316E9" w:rsidRDefault="00B316E9" w:rsidP="00B316E9">
      <w:pPr>
        <w:pStyle w:val="ListParagraph"/>
        <w:numPr>
          <w:ilvl w:val="0"/>
          <w:numId w:val="17"/>
        </w:numPr>
        <w:tabs>
          <w:tab w:val="left" w:pos="335"/>
        </w:tabs>
        <w:spacing w:before="16"/>
        <w:ind w:right="37" w:hanging="170"/>
        <w:jc w:val="both"/>
        <w:rPr>
          <w:i/>
          <w:sz w:val="20"/>
          <w:szCs w:val="20"/>
        </w:rPr>
      </w:pPr>
      <w:r w:rsidRPr="00B316E9">
        <w:rPr>
          <w:i/>
          <w:color w:val="231F20"/>
          <w:spacing w:val="-5"/>
          <w:sz w:val="20"/>
          <w:szCs w:val="20"/>
        </w:rPr>
        <w:lastRenderedPageBreak/>
        <w:t xml:space="preserve">Tax </w:t>
      </w:r>
      <w:r w:rsidRPr="00B316E9">
        <w:rPr>
          <w:i/>
          <w:color w:val="231F20"/>
          <w:sz w:val="20"/>
          <w:szCs w:val="20"/>
        </w:rPr>
        <w:t>information exchange agreements are currently in place with Argentina, Bahamas, Barbados, Belize, Bermuda, Cayman Islands, Cook Islands, Costa Rica, Gibraltar, Grenada, Guernsey, Jersey, Liberia, Liechtenstein, Samoa, San Marino, St Kitts and Nevis and Uruguay.</w:t>
      </w:r>
    </w:p>
    <w:p w14:paraId="6231D11D" w14:textId="77777777" w:rsidR="00B316E9" w:rsidRPr="00B316E9" w:rsidRDefault="00B316E9" w:rsidP="00B316E9">
      <w:pPr>
        <w:pStyle w:val="ListParagraph"/>
        <w:numPr>
          <w:ilvl w:val="0"/>
          <w:numId w:val="17"/>
        </w:numPr>
        <w:tabs>
          <w:tab w:val="left" w:pos="335"/>
        </w:tabs>
        <w:spacing w:before="15"/>
        <w:ind w:right="37" w:hanging="170"/>
        <w:jc w:val="both"/>
        <w:rPr>
          <w:sz w:val="20"/>
          <w:szCs w:val="20"/>
        </w:rPr>
      </w:pPr>
      <w:r w:rsidRPr="00B316E9">
        <w:rPr>
          <w:i/>
          <w:color w:val="231F20"/>
          <w:sz w:val="20"/>
          <w:szCs w:val="20"/>
        </w:rPr>
        <w:t xml:space="preserve">New tax information exchange agreements are in the process of negotiation with Andorra, Brunei Darussalam, Dominica, Isle of Man, Jamaica, Macao SAR, Maldives, Marshall Islands, Monaco, Panama, St. Lucia and </w:t>
      </w:r>
      <w:r w:rsidRPr="00B316E9">
        <w:rPr>
          <w:i/>
          <w:color w:val="231F20"/>
          <w:spacing w:val="-3"/>
          <w:sz w:val="20"/>
          <w:szCs w:val="20"/>
        </w:rPr>
        <w:t xml:space="preserve">Turks </w:t>
      </w:r>
      <w:r w:rsidRPr="00B316E9">
        <w:rPr>
          <w:i/>
          <w:color w:val="231F20"/>
          <w:sz w:val="20"/>
          <w:szCs w:val="20"/>
        </w:rPr>
        <w:t>and Caicos Islands</w:t>
      </w:r>
      <w:r w:rsidRPr="00B316E9">
        <w:rPr>
          <w:color w:val="231F20"/>
          <w:sz w:val="20"/>
          <w:szCs w:val="20"/>
        </w:rPr>
        <w:t>.</w:t>
      </w:r>
    </w:p>
    <w:p w14:paraId="38746CD8" w14:textId="40E369C4" w:rsidR="00B91167" w:rsidRDefault="00B91167" w:rsidP="00F848E2">
      <w:pPr>
        <w:tabs>
          <w:tab w:val="left" w:pos="374"/>
        </w:tabs>
        <w:spacing w:before="28" w:line="276" w:lineRule="auto"/>
        <w:ind w:right="203"/>
        <w:jc w:val="both"/>
      </w:pPr>
    </w:p>
    <w:p w14:paraId="6F5D5ABE" w14:textId="1C5B6272" w:rsidR="00B316E9" w:rsidRDefault="00B316E9">
      <w:pPr>
        <w:widowControl/>
        <w:autoSpaceDE/>
        <w:autoSpaceDN/>
        <w:spacing w:after="160" w:line="259" w:lineRule="auto"/>
      </w:pPr>
      <w:r>
        <w:br w:type="page"/>
      </w:r>
    </w:p>
    <w:p w14:paraId="3CE9B28C" w14:textId="77777777" w:rsidR="00B316E9" w:rsidRPr="00B316E9" w:rsidRDefault="00B316E9" w:rsidP="00B316E9">
      <w:pPr>
        <w:pStyle w:val="Heading1"/>
        <w:shd w:val="clear" w:color="auto" w:fill="1F4E79" w:themeFill="accent5" w:themeFillShade="80"/>
        <w:ind w:hanging="616"/>
        <w:rPr>
          <w:b/>
          <w:color w:val="FFFFFF" w:themeColor="background1"/>
          <w:sz w:val="22"/>
          <w:szCs w:val="22"/>
        </w:rPr>
      </w:pPr>
      <w:bookmarkStart w:id="130" w:name="_Toc507651336"/>
      <w:bookmarkStart w:id="131" w:name="_Toc508652917"/>
      <w:r w:rsidRPr="00B316E9">
        <w:rPr>
          <w:b/>
          <w:color w:val="FFFFFF" w:themeColor="background1"/>
          <w:sz w:val="22"/>
          <w:szCs w:val="22"/>
        </w:rPr>
        <w:lastRenderedPageBreak/>
        <w:t>COMMON REPORTING STANDARD</w:t>
      </w:r>
      <w:bookmarkEnd w:id="130"/>
      <w:bookmarkEnd w:id="131"/>
    </w:p>
    <w:p w14:paraId="6C73837E" w14:textId="77777777" w:rsidR="00B316E9" w:rsidRPr="00B316E9" w:rsidRDefault="00B316E9" w:rsidP="00B316E9">
      <w:pPr>
        <w:pStyle w:val="BodyText"/>
        <w:spacing w:before="75"/>
        <w:ind w:left="177" w:right="37"/>
        <w:jc w:val="both"/>
        <w:rPr>
          <w:sz w:val="22"/>
          <w:szCs w:val="22"/>
        </w:rPr>
      </w:pPr>
      <w:r w:rsidRPr="00B316E9">
        <w:rPr>
          <w:color w:val="231F20"/>
          <w:sz w:val="22"/>
          <w:szCs w:val="22"/>
        </w:rPr>
        <w:t>The common reporting standard is a process which allows for financial account information to be obtained from financial institutions and automatically exchanged with other tax jurisdictions on an annual basis. The financial institutions required to report include banks, brokers, asset managers, private equity funds, and long-term insurers.</w:t>
      </w:r>
    </w:p>
    <w:p w14:paraId="2688626D" w14:textId="77777777" w:rsidR="00B316E9" w:rsidRPr="00B316E9" w:rsidRDefault="00B316E9" w:rsidP="00B316E9">
      <w:pPr>
        <w:pStyle w:val="BodyText"/>
        <w:spacing w:before="41"/>
        <w:ind w:left="177" w:right="37"/>
        <w:jc w:val="both"/>
        <w:rPr>
          <w:sz w:val="22"/>
          <w:szCs w:val="22"/>
        </w:rPr>
      </w:pPr>
      <w:r w:rsidRPr="00B316E9">
        <w:rPr>
          <w:color w:val="231F20"/>
          <w:sz w:val="22"/>
          <w:szCs w:val="22"/>
        </w:rPr>
        <w:t>The information in respect of reportable accounts include the person’s particulars such as name, address, tax reference number, place of birth, and account number, as well as financial information such as account balances and income from interest, dividends, certain insurance products and proceeds from the sale of financial assets.</w:t>
      </w:r>
    </w:p>
    <w:p w14:paraId="5934A791" w14:textId="77777777" w:rsidR="00B316E9" w:rsidRPr="00B316E9" w:rsidRDefault="00B316E9" w:rsidP="00B316E9">
      <w:pPr>
        <w:pStyle w:val="BodyText"/>
        <w:spacing w:before="41"/>
        <w:ind w:left="177" w:right="37"/>
        <w:jc w:val="both"/>
        <w:rPr>
          <w:sz w:val="22"/>
          <w:szCs w:val="22"/>
        </w:rPr>
      </w:pPr>
      <w:r w:rsidRPr="00B316E9">
        <w:rPr>
          <w:color w:val="231F20"/>
          <w:sz w:val="22"/>
          <w:szCs w:val="22"/>
        </w:rPr>
        <w:t>Reportable accounts include accounts held by individuals, entities (inclusive of trusts, partnerships and foundations) and passive entities.</w:t>
      </w:r>
    </w:p>
    <w:p w14:paraId="540D59D0" w14:textId="77777777" w:rsidR="00B316E9" w:rsidRPr="00B316E9" w:rsidRDefault="00B316E9" w:rsidP="00B316E9">
      <w:pPr>
        <w:pStyle w:val="Heading9"/>
        <w:spacing w:before="31"/>
        <w:ind w:left="177" w:right="37"/>
        <w:jc w:val="both"/>
        <w:rPr>
          <w:rFonts w:ascii="Arial" w:hAnsi="Arial" w:cs="Arial"/>
          <w:sz w:val="22"/>
          <w:szCs w:val="22"/>
        </w:rPr>
      </w:pPr>
      <w:r w:rsidRPr="00B316E9">
        <w:rPr>
          <w:rFonts w:ascii="Arial" w:hAnsi="Arial" w:cs="Arial"/>
          <w:color w:val="231F20"/>
          <w:sz w:val="22"/>
          <w:szCs w:val="22"/>
        </w:rPr>
        <w:t>First exchanges in September 2017:</w:t>
      </w:r>
    </w:p>
    <w:p w14:paraId="1F3B6F3C" w14:textId="77777777" w:rsidR="00B316E9" w:rsidRPr="00B316E9" w:rsidRDefault="00B316E9" w:rsidP="00B316E9">
      <w:pPr>
        <w:spacing w:before="9"/>
        <w:ind w:left="177" w:right="37"/>
        <w:jc w:val="both"/>
      </w:pPr>
      <w:r w:rsidRPr="00B316E9">
        <w:rPr>
          <w:color w:val="231F20"/>
          <w:w w:val="105"/>
        </w:rPr>
        <w:t>Anguilla, Argentina, Belgium, Bermuda, British Virgin Islands, Bulgaria, Cayman Islands, Columbia, Croatia, Cyprus, Czech Republic, Denmark, Estonia, Faroe Islands, Finland, France, Germany, Gibraltar, Greece, Guernsey, Hungary, Iceland, India, Ireland, Isle of Man, Italy, Jersey, Korea, Latvia, Liechtenstein, Lithuania, Luxembourg, Malta, Mexico, Montserrat, Netherlands, Norway, Poland, Portugal, Romania, San Marino, Seychelles, Slovak Republic, Slovenia, South Africa, Spain, Sweden, Turks and Caicos Islands and United Kingdom.</w:t>
      </w:r>
    </w:p>
    <w:p w14:paraId="46270F23" w14:textId="77777777" w:rsidR="00B316E9" w:rsidRPr="00B316E9" w:rsidRDefault="00B316E9" w:rsidP="00B316E9">
      <w:pPr>
        <w:pStyle w:val="Heading9"/>
        <w:spacing w:before="22"/>
        <w:ind w:left="177" w:right="37"/>
        <w:jc w:val="both"/>
        <w:rPr>
          <w:rFonts w:ascii="Arial" w:hAnsi="Arial" w:cs="Arial"/>
          <w:sz w:val="22"/>
          <w:szCs w:val="22"/>
        </w:rPr>
      </w:pPr>
      <w:r w:rsidRPr="00B316E9">
        <w:rPr>
          <w:rFonts w:ascii="Arial" w:hAnsi="Arial" w:cs="Arial"/>
          <w:color w:val="231F20"/>
          <w:sz w:val="22"/>
          <w:szCs w:val="22"/>
        </w:rPr>
        <w:t>First exchanges in September 2018:</w:t>
      </w:r>
    </w:p>
    <w:p w14:paraId="637C9059" w14:textId="77777777" w:rsidR="00B316E9" w:rsidRPr="00B316E9" w:rsidRDefault="00B316E9" w:rsidP="00B316E9">
      <w:pPr>
        <w:spacing w:before="9"/>
        <w:ind w:left="177" w:right="37"/>
        <w:jc w:val="both"/>
      </w:pPr>
      <w:r w:rsidRPr="00B316E9">
        <w:rPr>
          <w:color w:val="231F20"/>
          <w:w w:val="105"/>
        </w:rPr>
        <w:t>Andorra, Antigua and Barbuda, Aruba, Australia, Austria, Azerbaijan, the Bahamas, Bahrain, Barbados, Belize, Brazil, Brunei Darussalam, Canada, Chile, China, Cook Islands, Costa Rica, Curacao, Dominica, Ghana, Greenland, Grenada, Hong Kong, Indonesia, Israel, Japan, Kuwait, Lebanon, Macao, Malaysia, Marshall Islands, Mauritius, Monaco, Nauru,</w:t>
      </w:r>
    </w:p>
    <w:p w14:paraId="3CBA8FFB" w14:textId="77777777" w:rsidR="00B316E9" w:rsidRPr="00B316E9" w:rsidRDefault="00B316E9" w:rsidP="00B316E9">
      <w:pPr>
        <w:ind w:left="177" w:right="37"/>
        <w:jc w:val="both"/>
      </w:pPr>
      <w:r w:rsidRPr="00B316E9">
        <w:rPr>
          <w:color w:val="231F20"/>
          <w:w w:val="105"/>
        </w:rPr>
        <w:t>New Zealand, Niue, Pakistan, Panama, Qatar, Russia, St. Kitts and Nevis, St. Lucia,</w:t>
      </w:r>
    </w:p>
    <w:p w14:paraId="5C326E5E" w14:textId="77777777" w:rsidR="00B316E9" w:rsidRPr="00B316E9" w:rsidRDefault="00B316E9" w:rsidP="00B316E9">
      <w:pPr>
        <w:spacing w:before="3"/>
        <w:ind w:left="177" w:right="37"/>
        <w:jc w:val="both"/>
      </w:pPr>
      <w:r w:rsidRPr="00B316E9">
        <w:rPr>
          <w:color w:val="231F20"/>
          <w:w w:val="105"/>
        </w:rPr>
        <w:t>St. Vincent and the Grenadines, Samoa, Saudi Arabia, Singapore, Sint Maarten, Switzerland, Trinidad and Tobago, Turkey, United Arab Emirates, Uruguay and Vanuatu.</w:t>
      </w:r>
    </w:p>
    <w:p w14:paraId="15C0F25B" w14:textId="77777777" w:rsidR="00B316E9" w:rsidRPr="00B316E9" w:rsidRDefault="00B316E9" w:rsidP="00B316E9">
      <w:pPr>
        <w:pStyle w:val="Heading9"/>
        <w:spacing w:before="9"/>
        <w:ind w:left="177" w:right="37"/>
        <w:jc w:val="both"/>
        <w:rPr>
          <w:rFonts w:ascii="Arial" w:hAnsi="Arial" w:cs="Arial"/>
          <w:sz w:val="22"/>
          <w:szCs w:val="22"/>
        </w:rPr>
      </w:pPr>
      <w:r w:rsidRPr="00B316E9">
        <w:rPr>
          <w:rFonts w:ascii="Arial" w:hAnsi="Arial" w:cs="Arial"/>
          <w:color w:val="231F20"/>
          <w:sz w:val="22"/>
          <w:szCs w:val="22"/>
        </w:rPr>
        <w:t>First exchanges in September 2019:</w:t>
      </w:r>
    </w:p>
    <w:p w14:paraId="261E373F" w14:textId="77777777" w:rsidR="00B316E9" w:rsidRPr="00B316E9" w:rsidRDefault="00B316E9" w:rsidP="00B316E9">
      <w:pPr>
        <w:spacing w:before="23"/>
        <w:ind w:left="177" w:right="37"/>
        <w:jc w:val="both"/>
      </w:pPr>
      <w:r w:rsidRPr="00B316E9">
        <w:rPr>
          <w:color w:val="231F20"/>
          <w:w w:val="105"/>
        </w:rPr>
        <w:t>Nigeria.</w:t>
      </w:r>
    </w:p>
    <w:p w14:paraId="703A297A" w14:textId="77777777" w:rsidR="00B316E9" w:rsidRPr="00B316E9" w:rsidRDefault="00B316E9" w:rsidP="00B316E9">
      <w:pPr>
        <w:pStyle w:val="Heading9"/>
        <w:spacing w:before="24"/>
        <w:ind w:left="177" w:right="37"/>
        <w:jc w:val="both"/>
        <w:rPr>
          <w:rFonts w:ascii="Arial" w:hAnsi="Arial" w:cs="Arial"/>
          <w:sz w:val="22"/>
          <w:szCs w:val="22"/>
        </w:rPr>
      </w:pPr>
      <w:r w:rsidRPr="00B316E9">
        <w:rPr>
          <w:rFonts w:ascii="Arial" w:hAnsi="Arial" w:cs="Arial"/>
          <w:color w:val="231F20"/>
          <w:sz w:val="22"/>
          <w:szCs w:val="22"/>
        </w:rPr>
        <w:t>First exchanges in September 2020:</w:t>
      </w:r>
    </w:p>
    <w:p w14:paraId="02561301" w14:textId="77777777" w:rsidR="00B316E9" w:rsidRPr="00B316E9" w:rsidRDefault="00B316E9" w:rsidP="00B316E9">
      <w:pPr>
        <w:spacing w:before="22"/>
        <w:ind w:left="177" w:right="37"/>
        <w:jc w:val="both"/>
      </w:pPr>
      <w:r w:rsidRPr="00B316E9">
        <w:rPr>
          <w:color w:val="231F20"/>
          <w:w w:val="105"/>
        </w:rPr>
        <w:t>Albania and Maldives.</w:t>
      </w:r>
    </w:p>
    <w:p w14:paraId="3B23AD35" w14:textId="77777777" w:rsidR="00B316E9" w:rsidRPr="00B316E9" w:rsidRDefault="00B316E9" w:rsidP="00B316E9">
      <w:pPr>
        <w:pStyle w:val="Heading9"/>
        <w:spacing w:before="24"/>
        <w:ind w:left="177" w:right="37"/>
        <w:jc w:val="both"/>
        <w:rPr>
          <w:rFonts w:ascii="Arial" w:hAnsi="Arial" w:cs="Arial"/>
          <w:sz w:val="22"/>
          <w:szCs w:val="22"/>
        </w:rPr>
      </w:pPr>
      <w:r w:rsidRPr="00B316E9">
        <w:rPr>
          <w:rFonts w:ascii="Arial" w:hAnsi="Arial" w:cs="Arial"/>
          <w:color w:val="231F20"/>
          <w:sz w:val="22"/>
          <w:szCs w:val="22"/>
        </w:rPr>
        <w:t>Developing Countries - no date set for first exchange:</w:t>
      </w:r>
    </w:p>
    <w:p w14:paraId="62B8ABA9" w14:textId="77777777" w:rsidR="00B316E9" w:rsidRPr="00B316E9" w:rsidRDefault="00B316E9" w:rsidP="00B316E9">
      <w:pPr>
        <w:spacing w:before="8"/>
        <w:ind w:left="177" w:right="37"/>
        <w:jc w:val="both"/>
      </w:pPr>
      <w:r w:rsidRPr="00B316E9">
        <w:rPr>
          <w:color w:val="231F20"/>
          <w:w w:val="105"/>
        </w:rPr>
        <w:t>Armenia, Benin, Botswana, Burkina Faso, Cambodia, Cameroon, Chad, Côte d’Ivoire, Djibouti, Dominican Republic, Ecuador, Egypt, El Salvador, Former Yugoslav Republic of Macedonia, Gabon, Georgia, Guatemala, Guyana, Haiti, Jamaica, Kazakhstan, Kenya, Lesotho, Liberia, Madagascar, Mauritania, Moldova, Morocco, Niger, Papua New Guinea, Paraguay, Peru, Philippines, Rwanda, Senegal, Tanzania, Thailand, Togo, Tunisia, Uganda and Ukraine.</w:t>
      </w:r>
    </w:p>
    <w:p w14:paraId="619E6854" w14:textId="77777777" w:rsidR="00B316E9" w:rsidRPr="00B316E9" w:rsidRDefault="00B316E9" w:rsidP="00B316E9">
      <w:pPr>
        <w:pStyle w:val="BodyText"/>
        <w:spacing w:before="9"/>
        <w:ind w:right="37"/>
        <w:jc w:val="both"/>
        <w:rPr>
          <w:sz w:val="22"/>
          <w:szCs w:val="22"/>
        </w:rPr>
      </w:pPr>
    </w:p>
    <w:p w14:paraId="15155AF9" w14:textId="77777777" w:rsidR="00B316E9" w:rsidRPr="00B316E9" w:rsidRDefault="00B316E9" w:rsidP="00B316E9">
      <w:pPr>
        <w:pStyle w:val="Heading1"/>
        <w:shd w:val="clear" w:color="auto" w:fill="1F4E79" w:themeFill="accent5" w:themeFillShade="80"/>
        <w:ind w:hanging="616"/>
        <w:rPr>
          <w:b/>
          <w:color w:val="FFFFFF" w:themeColor="background1"/>
          <w:sz w:val="22"/>
          <w:szCs w:val="22"/>
        </w:rPr>
      </w:pPr>
      <w:bookmarkStart w:id="132" w:name="_Toc507651337"/>
      <w:bookmarkStart w:id="133" w:name="_Toc508652918"/>
      <w:r w:rsidRPr="00B316E9">
        <w:rPr>
          <w:b/>
          <w:color w:val="FFFFFF" w:themeColor="background1"/>
          <w:sz w:val="22"/>
          <w:szCs w:val="22"/>
        </w:rPr>
        <w:t>COUNTRY-BY-COUNTRY REPORTING</w:t>
      </w:r>
      <w:bookmarkEnd w:id="132"/>
      <w:bookmarkEnd w:id="133"/>
    </w:p>
    <w:p w14:paraId="55D2A0B7" w14:textId="77777777" w:rsidR="00B316E9" w:rsidRPr="00B316E9" w:rsidRDefault="00B316E9" w:rsidP="00B316E9">
      <w:pPr>
        <w:pStyle w:val="BodyText"/>
        <w:spacing w:before="1"/>
        <w:ind w:left="172" w:right="37"/>
        <w:jc w:val="both"/>
        <w:rPr>
          <w:sz w:val="22"/>
          <w:szCs w:val="22"/>
        </w:rPr>
      </w:pPr>
      <w:r w:rsidRPr="00B316E9">
        <w:rPr>
          <w:color w:val="231F20"/>
          <w:sz w:val="22"/>
          <w:szCs w:val="22"/>
        </w:rPr>
        <w:t>For years of assessment commencing on or after 1 January 2016, the ultimate parent company of a multinational enterprise (MNE) group that is a tax resident in South Africa will be required to file a country-by-country</w:t>
      </w:r>
      <w:r>
        <w:rPr>
          <w:color w:val="231F20"/>
          <w:sz w:val="22"/>
          <w:szCs w:val="22"/>
        </w:rPr>
        <w:t xml:space="preserve"> </w:t>
      </w:r>
      <w:r w:rsidRPr="00B316E9">
        <w:rPr>
          <w:color w:val="231F20"/>
          <w:sz w:val="22"/>
          <w:szCs w:val="22"/>
        </w:rPr>
        <w:t>report to SARS. The threshold for reporting to SARS is a consolidated MNE group turnover of at least R10 billion in the fiscal year prior to the year in which the report must be submitted. The first report will have to be filed from 28 February 2018.</w:t>
      </w:r>
    </w:p>
    <w:p w14:paraId="0C6C6859" w14:textId="77777777" w:rsidR="00B316E9" w:rsidRPr="00B316E9" w:rsidRDefault="00B316E9" w:rsidP="00B316E9">
      <w:pPr>
        <w:pStyle w:val="BodyText"/>
        <w:spacing w:before="29"/>
        <w:ind w:left="172" w:right="37"/>
        <w:jc w:val="both"/>
        <w:rPr>
          <w:sz w:val="22"/>
          <w:szCs w:val="22"/>
        </w:rPr>
      </w:pPr>
      <w:r w:rsidRPr="00B316E9">
        <w:rPr>
          <w:color w:val="231F20"/>
          <w:sz w:val="22"/>
          <w:szCs w:val="22"/>
        </w:rPr>
        <w:t>Where the ultimate parent company is not tax resident in South Africa, the South African tax resident company which forms part of the MNE group must inform SARS of the identity and tax residency of the reporting entity within 12 months.</w:t>
      </w:r>
    </w:p>
    <w:p w14:paraId="35EBC5F8" w14:textId="77777777" w:rsidR="00B316E9" w:rsidRPr="00B316E9" w:rsidRDefault="00B316E9" w:rsidP="00B316E9">
      <w:pPr>
        <w:pStyle w:val="BodyText"/>
        <w:spacing w:before="81"/>
        <w:ind w:left="146" w:right="37"/>
        <w:jc w:val="both"/>
        <w:rPr>
          <w:sz w:val="22"/>
          <w:szCs w:val="22"/>
        </w:rPr>
      </w:pPr>
      <w:bookmarkStart w:id="134" w:name="TRANSFER_PRICING"/>
      <w:bookmarkStart w:id="135" w:name="_bookmark31"/>
      <w:bookmarkEnd w:id="134"/>
      <w:bookmarkEnd w:id="135"/>
      <w:r w:rsidRPr="00B316E9">
        <w:rPr>
          <w:color w:val="231F20"/>
          <w:sz w:val="22"/>
          <w:szCs w:val="22"/>
        </w:rPr>
        <w:t xml:space="preserve">Upon receipt of the report the revenue authority in that tax jurisdiction will then automatically exchange such information with the other tax jurisdictions. The report will contain extensive </w:t>
      </w:r>
      <w:r w:rsidRPr="00B316E9">
        <w:rPr>
          <w:color w:val="231F20"/>
          <w:sz w:val="22"/>
          <w:szCs w:val="22"/>
        </w:rPr>
        <w:lastRenderedPageBreak/>
        <w:t>information in respect of transactions between the group entities and</w:t>
      </w:r>
      <w:r w:rsidRPr="00B316E9">
        <w:rPr>
          <w:color w:val="231F20"/>
          <w:spacing w:val="1"/>
          <w:sz w:val="22"/>
          <w:szCs w:val="22"/>
        </w:rPr>
        <w:t xml:space="preserve"> </w:t>
      </w:r>
      <w:r w:rsidRPr="00B316E9">
        <w:rPr>
          <w:color w:val="231F20"/>
          <w:sz w:val="22"/>
          <w:szCs w:val="22"/>
        </w:rPr>
        <w:t>includes:</w:t>
      </w:r>
    </w:p>
    <w:p w14:paraId="3116984E" w14:textId="77777777" w:rsidR="00B316E9" w:rsidRPr="00B316E9" w:rsidRDefault="00B316E9" w:rsidP="00B316E9">
      <w:pPr>
        <w:pStyle w:val="ListParagraph"/>
        <w:numPr>
          <w:ilvl w:val="1"/>
          <w:numId w:val="17"/>
        </w:numPr>
        <w:tabs>
          <w:tab w:val="left" w:pos="601"/>
        </w:tabs>
        <w:spacing w:before="5"/>
        <w:ind w:right="37" w:hanging="236"/>
        <w:jc w:val="both"/>
      </w:pPr>
      <w:r w:rsidRPr="00B316E9">
        <w:rPr>
          <w:color w:val="231F20"/>
        </w:rPr>
        <w:t>revenue</w:t>
      </w:r>
    </w:p>
    <w:p w14:paraId="4ADDC0AD" w14:textId="77777777" w:rsidR="00B316E9" w:rsidRPr="00B316E9" w:rsidRDefault="00B316E9" w:rsidP="00B316E9">
      <w:pPr>
        <w:pStyle w:val="ListParagraph"/>
        <w:numPr>
          <w:ilvl w:val="1"/>
          <w:numId w:val="17"/>
        </w:numPr>
        <w:tabs>
          <w:tab w:val="left" w:pos="601"/>
        </w:tabs>
        <w:ind w:right="37" w:hanging="236"/>
        <w:jc w:val="both"/>
      </w:pPr>
      <w:r w:rsidRPr="00B316E9">
        <w:rPr>
          <w:color w:val="231F20"/>
          <w:w w:val="105"/>
        </w:rPr>
        <w:t>profit/loss before income</w:t>
      </w:r>
      <w:r w:rsidRPr="00B316E9">
        <w:rPr>
          <w:color w:val="231F20"/>
          <w:spacing w:val="-8"/>
          <w:w w:val="105"/>
        </w:rPr>
        <w:t xml:space="preserve"> </w:t>
      </w:r>
      <w:r w:rsidRPr="00B316E9">
        <w:rPr>
          <w:color w:val="231F20"/>
          <w:w w:val="105"/>
        </w:rPr>
        <w:t>tax</w:t>
      </w:r>
    </w:p>
    <w:p w14:paraId="38358C9B" w14:textId="77777777" w:rsidR="00B316E9" w:rsidRPr="00B316E9" w:rsidRDefault="00B316E9" w:rsidP="00B316E9">
      <w:pPr>
        <w:pStyle w:val="ListParagraph"/>
        <w:numPr>
          <w:ilvl w:val="1"/>
          <w:numId w:val="17"/>
        </w:numPr>
        <w:tabs>
          <w:tab w:val="left" w:pos="601"/>
        </w:tabs>
        <w:ind w:right="37" w:hanging="236"/>
        <w:jc w:val="both"/>
      </w:pPr>
      <w:r w:rsidRPr="00B316E9">
        <w:rPr>
          <w:color w:val="231F20"/>
        </w:rPr>
        <w:t>income tax paid or accrued</w:t>
      </w:r>
    </w:p>
    <w:p w14:paraId="795FF564" w14:textId="77777777" w:rsidR="00B316E9" w:rsidRPr="00B316E9" w:rsidRDefault="00B316E9" w:rsidP="00B316E9">
      <w:pPr>
        <w:pStyle w:val="ListParagraph"/>
        <w:numPr>
          <w:ilvl w:val="1"/>
          <w:numId w:val="17"/>
        </w:numPr>
        <w:tabs>
          <w:tab w:val="left" w:pos="601"/>
        </w:tabs>
        <w:ind w:right="37" w:hanging="236"/>
        <w:jc w:val="both"/>
      </w:pPr>
      <w:r w:rsidRPr="00B316E9">
        <w:rPr>
          <w:color w:val="231F20"/>
        </w:rPr>
        <w:t>stated capital and accumulated</w:t>
      </w:r>
      <w:r w:rsidRPr="00B316E9">
        <w:rPr>
          <w:color w:val="231F20"/>
          <w:spacing w:val="1"/>
        </w:rPr>
        <w:t xml:space="preserve"> </w:t>
      </w:r>
      <w:r w:rsidRPr="00B316E9">
        <w:rPr>
          <w:color w:val="231F20"/>
        </w:rPr>
        <w:t>earnings</w:t>
      </w:r>
    </w:p>
    <w:p w14:paraId="7155EA6C" w14:textId="77777777" w:rsidR="00B316E9" w:rsidRPr="00B316E9" w:rsidRDefault="00B316E9" w:rsidP="00B316E9">
      <w:pPr>
        <w:pStyle w:val="ListParagraph"/>
        <w:numPr>
          <w:ilvl w:val="1"/>
          <w:numId w:val="17"/>
        </w:numPr>
        <w:tabs>
          <w:tab w:val="left" w:pos="601"/>
        </w:tabs>
        <w:ind w:right="37" w:hanging="236"/>
        <w:jc w:val="both"/>
      </w:pPr>
      <w:r w:rsidRPr="00B316E9">
        <w:rPr>
          <w:color w:val="231F20"/>
        </w:rPr>
        <w:t>number of employees</w:t>
      </w:r>
    </w:p>
    <w:p w14:paraId="080F1D0F" w14:textId="77777777" w:rsidR="00B316E9" w:rsidRPr="00B316E9" w:rsidRDefault="00B316E9" w:rsidP="00B316E9">
      <w:pPr>
        <w:pStyle w:val="ListParagraph"/>
        <w:numPr>
          <w:ilvl w:val="1"/>
          <w:numId w:val="17"/>
        </w:numPr>
        <w:tabs>
          <w:tab w:val="left" w:pos="601"/>
        </w:tabs>
        <w:ind w:right="37" w:hanging="236"/>
        <w:jc w:val="both"/>
      </w:pPr>
      <w:r w:rsidRPr="00B316E9">
        <w:rPr>
          <w:color w:val="231F20"/>
        </w:rPr>
        <w:t>tangible assets, other than cash or cash</w:t>
      </w:r>
      <w:r w:rsidRPr="00B316E9">
        <w:rPr>
          <w:color w:val="231F20"/>
          <w:spacing w:val="3"/>
        </w:rPr>
        <w:t xml:space="preserve"> </w:t>
      </w:r>
      <w:r w:rsidRPr="00B316E9">
        <w:rPr>
          <w:color w:val="231F20"/>
        </w:rPr>
        <w:t>equivalents.</w:t>
      </w:r>
    </w:p>
    <w:p w14:paraId="46DA8A9C" w14:textId="77777777" w:rsidR="00B316E9" w:rsidRPr="00B316E9" w:rsidRDefault="00B316E9" w:rsidP="00B316E9">
      <w:pPr>
        <w:pStyle w:val="BodyText"/>
        <w:spacing w:before="15"/>
        <w:ind w:left="146" w:right="37"/>
        <w:jc w:val="both"/>
        <w:rPr>
          <w:color w:val="231F20"/>
          <w:sz w:val="22"/>
          <w:szCs w:val="22"/>
        </w:rPr>
      </w:pPr>
      <w:r w:rsidRPr="00B316E9">
        <w:rPr>
          <w:color w:val="231F20"/>
          <w:sz w:val="22"/>
          <w:szCs w:val="22"/>
        </w:rPr>
        <w:t>The information obtained in the report will be utilised by SARS to assess high-level transfer pricing risks. The report is due within 12 months of the last day of the reporting fiscal year of the MNE group.</w:t>
      </w:r>
    </w:p>
    <w:p w14:paraId="6F4FD0FB" w14:textId="151EB356" w:rsidR="00B316E9" w:rsidRPr="00674845" w:rsidRDefault="00B316E9" w:rsidP="00674845">
      <w:pPr>
        <w:pStyle w:val="BodyText"/>
        <w:spacing w:before="33"/>
        <w:ind w:left="172" w:right="37"/>
        <w:jc w:val="both"/>
        <w:rPr>
          <w:sz w:val="22"/>
          <w:szCs w:val="22"/>
        </w:rPr>
      </w:pPr>
    </w:p>
    <w:p w14:paraId="1F4AEA89" w14:textId="77777777" w:rsidR="00674845" w:rsidRPr="00674845" w:rsidRDefault="00674845" w:rsidP="00674845">
      <w:pPr>
        <w:pStyle w:val="Heading1"/>
        <w:shd w:val="clear" w:color="auto" w:fill="1F4E79" w:themeFill="accent5" w:themeFillShade="80"/>
        <w:ind w:hanging="616"/>
        <w:rPr>
          <w:b/>
          <w:color w:val="FFFFFF" w:themeColor="background1"/>
          <w:sz w:val="22"/>
          <w:szCs w:val="22"/>
        </w:rPr>
      </w:pPr>
      <w:bookmarkStart w:id="136" w:name="_Toc507651338"/>
      <w:bookmarkStart w:id="137" w:name="_Toc508652919"/>
      <w:r w:rsidRPr="00674845">
        <w:rPr>
          <w:b/>
          <w:color w:val="FFFFFF" w:themeColor="background1"/>
          <w:sz w:val="22"/>
          <w:szCs w:val="22"/>
        </w:rPr>
        <w:t>TRANSFER PRICING</w:t>
      </w:r>
      <w:bookmarkEnd w:id="136"/>
      <w:bookmarkEnd w:id="137"/>
    </w:p>
    <w:p w14:paraId="181453BA" w14:textId="77777777" w:rsidR="00674845" w:rsidRPr="00674845" w:rsidRDefault="00674845" w:rsidP="00674845">
      <w:pPr>
        <w:pStyle w:val="BodyText"/>
        <w:spacing w:before="39"/>
        <w:ind w:left="155" w:right="37"/>
        <w:jc w:val="both"/>
        <w:rPr>
          <w:sz w:val="22"/>
          <w:szCs w:val="22"/>
        </w:rPr>
      </w:pPr>
      <w:r w:rsidRPr="00674845">
        <w:rPr>
          <w:color w:val="231F20"/>
          <w:sz w:val="22"/>
          <w:szCs w:val="22"/>
        </w:rPr>
        <w:t xml:space="preserve">For years of assessment commencing on or after 1 October 2016, entities which enter into cross-border transactions with connected persons, and the value of the transactions exceed or are reasonably expected to exceed R100 million are required to maintain transfer pricing policy documentation. </w:t>
      </w:r>
      <w:r w:rsidRPr="00674845">
        <w:rPr>
          <w:color w:val="231F20"/>
          <w:spacing w:val="-3"/>
          <w:sz w:val="22"/>
          <w:szCs w:val="22"/>
        </w:rPr>
        <w:t xml:space="preserve">Transfer </w:t>
      </w:r>
      <w:r w:rsidRPr="00674845">
        <w:rPr>
          <w:color w:val="231F20"/>
          <w:sz w:val="22"/>
          <w:szCs w:val="22"/>
        </w:rPr>
        <w:t>pricing policy documentation, as required by SARS,</w:t>
      </w:r>
      <w:r w:rsidRPr="00674845">
        <w:rPr>
          <w:color w:val="231F20"/>
          <w:spacing w:val="-6"/>
          <w:sz w:val="22"/>
          <w:szCs w:val="22"/>
        </w:rPr>
        <w:t xml:space="preserve"> </w:t>
      </w:r>
      <w:r w:rsidRPr="00674845">
        <w:rPr>
          <w:color w:val="231F20"/>
          <w:sz w:val="22"/>
          <w:szCs w:val="22"/>
        </w:rPr>
        <w:t>includes:</w:t>
      </w:r>
    </w:p>
    <w:p w14:paraId="5EDCC4C2" w14:textId="77777777" w:rsidR="00674845" w:rsidRPr="00674845" w:rsidRDefault="00674845" w:rsidP="00674845">
      <w:pPr>
        <w:pStyle w:val="ListParagraph"/>
        <w:numPr>
          <w:ilvl w:val="1"/>
          <w:numId w:val="17"/>
        </w:numPr>
        <w:tabs>
          <w:tab w:val="left" w:pos="610"/>
        </w:tabs>
        <w:spacing w:before="20"/>
        <w:ind w:right="37"/>
        <w:jc w:val="both"/>
      </w:pPr>
      <w:r w:rsidRPr="00674845">
        <w:rPr>
          <w:color w:val="231F20"/>
        </w:rPr>
        <w:t>a description of the ownership structure of the</w:t>
      </w:r>
      <w:r w:rsidRPr="00674845">
        <w:rPr>
          <w:color w:val="231F20"/>
          <w:spacing w:val="11"/>
        </w:rPr>
        <w:t xml:space="preserve"> </w:t>
      </w:r>
      <w:r w:rsidRPr="00674845">
        <w:rPr>
          <w:color w:val="231F20"/>
        </w:rPr>
        <w:t>entities</w:t>
      </w:r>
    </w:p>
    <w:p w14:paraId="56753D89" w14:textId="77777777" w:rsidR="00674845" w:rsidRPr="00674845" w:rsidRDefault="00674845" w:rsidP="00674845">
      <w:pPr>
        <w:pStyle w:val="ListParagraph"/>
        <w:numPr>
          <w:ilvl w:val="1"/>
          <w:numId w:val="17"/>
        </w:numPr>
        <w:tabs>
          <w:tab w:val="left" w:pos="610"/>
        </w:tabs>
        <w:spacing w:before="12"/>
        <w:ind w:right="37"/>
        <w:jc w:val="both"/>
      </w:pPr>
      <w:r w:rsidRPr="00674845">
        <w:rPr>
          <w:color w:val="231F20"/>
        </w:rPr>
        <w:t>detailed particulars (name, address, legal form and tax jurisdiction) of each connected person with whom potentially affected transactions have been entered into</w:t>
      </w:r>
    </w:p>
    <w:p w14:paraId="6AC6A2A9" w14:textId="77777777" w:rsidR="00674845" w:rsidRPr="00674845" w:rsidRDefault="00674845" w:rsidP="00674845">
      <w:pPr>
        <w:pStyle w:val="ListParagraph"/>
        <w:numPr>
          <w:ilvl w:val="1"/>
          <w:numId w:val="17"/>
        </w:numPr>
        <w:tabs>
          <w:tab w:val="left" w:pos="610"/>
        </w:tabs>
        <w:ind w:right="37"/>
        <w:jc w:val="both"/>
      </w:pPr>
      <w:r w:rsidRPr="00674845">
        <w:rPr>
          <w:color w:val="231F20"/>
        </w:rPr>
        <w:t>a summary of the entity’s business operation including the nature of its business, specific business and external market conditions, business strategy</w:t>
      </w:r>
    </w:p>
    <w:p w14:paraId="615B0AD4" w14:textId="77777777" w:rsidR="00674845" w:rsidRPr="00674845" w:rsidRDefault="00674845" w:rsidP="00674845">
      <w:pPr>
        <w:pStyle w:val="ListParagraph"/>
        <w:numPr>
          <w:ilvl w:val="1"/>
          <w:numId w:val="17"/>
        </w:numPr>
        <w:tabs>
          <w:tab w:val="left" w:pos="610"/>
        </w:tabs>
        <w:ind w:right="37"/>
        <w:jc w:val="both"/>
      </w:pPr>
      <w:r w:rsidRPr="00674845">
        <w:rPr>
          <w:color w:val="231F20"/>
        </w:rPr>
        <w:t>details of senior management including an organogram indicating the titles and location of persons</w:t>
      </w:r>
    </w:p>
    <w:p w14:paraId="7CBB5455" w14:textId="77777777" w:rsidR="00674845" w:rsidRPr="00674845" w:rsidRDefault="00674845" w:rsidP="00674845">
      <w:pPr>
        <w:pStyle w:val="ListParagraph"/>
        <w:numPr>
          <w:ilvl w:val="1"/>
          <w:numId w:val="17"/>
        </w:numPr>
        <w:tabs>
          <w:tab w:val="left" w:pos="610"/>
        </w:tabs>
        <w:ind w:right="37"/>
        <w:jc w:val="both"/>
      </w:pPr>
      <w:r w:rsidRPr="00674845">
        <w:rPr>
          <w:color w:val="231F20"/>
        </w:rPr>
        <w:t>major economic and legal issues affecting the profitability of the entity and/or the industry in which the entity</w:t>
      </w:r>
      <w:r w:rsidRPr="00674845">
        <w:rPr>
          <w:color w:val="231F20"/>
          <w:spacing w:val="7"/>
        </w:rPr>
        <w:t xml:space="preserve"> </w:t>
      </w:r>
      <w:r w:rsidRPr="00674845">
        <w:rPr>
          <w:color w:val="231F20"/>
        </w:rPr>
        <w:t>operates</w:t>
      </w:r>
    </w:p>
    <w:p w14:paraId="399F419B" w14:textId="77777777" w:rsidR="00674845" w:rsidRPr="00674845" w:rsidRDefault="00674845" w:rsidP="00674845">
      <w:pPr>
        <w:pStyle w:val="ListParagraph"/>
        <w:numPr>
          <w:ilvl w:val="1"/>
          <w:numId w:val="17"/>
        </w:numPr>
        <w:tabs>
          <w:tab w:val="left" w:pos="610"/>
        </w:tabs>
        <w:ind w:right="37"/>
        <w:jc w:val="both"/>
      </w:pPr>
      <w:r w:rsidRPr="00674845">
        <w:rPr>
          <w:color w:val="231F20"/>
        </w:rPr>
        <w:t>a description of any business restructuring or transfer of</w:t>
      </w:r>
      <w:r w:rsidRPr="00674845">
        <w:rPr>
          <w:color w:val="231F20"/>
          <w:spacing w:val="26"/>
        </w:rPr>
        <w:t xml:space="preserve"> </w:t>
      </w:r>
      <w:r w:rsidRPr="00674845">
        <w:rPr>
          <w:color w:val="231F20"/>
        </w:rPr>
        <w:t>intangibles</w:t>
      </w:r>
    </w:p>
    <w:p w14:paraId="2DA4B38C" w14:textId="77777777" w:rsidR="00674845" w:rsidRPr="00674845" w:rsidRDefault="00674845" w:rsidP="00674845">
      <w:pPr>
        <w:pStyle w:val="ListParagraph"/>
        <w:numPr>
          <w:ilvl w:val="1"/>
          <w:numId w:val="17"/>
        </w:numPr>
        <w:tabs>
          <w:tab w:val="left" w:pos="610"/>
        </w:tabs>
        <w:spacing w:before="6"/>
        <w:ind w:right="37"/>
        <w:jc w:val="both"/>
      </w:pPr>
      <w:r w:rsidRPr="00674845">
        <w:rPr>
          <w:color w:val="231F20"/>
        </w:rPr>
        <w:t>the entity’s market share within the industry and analysis of market competitor information</w:t>
      </w:r>
    </w:p>
    <w:p w14:paraId="2288CC57" w14:textId="77777777" w:rsidR="00674845" w:rsidRPr="00674845" w:rsidRDefault="00674845" w:rsidP="00674845">
      <w:pPr>
        <w:pStyle w:val="ListParagraph"/>
        <w:numPr>
          <w:ilvl w:val="1"/>
          <w:numId w:val="17"/>
        </w:numPr>
        <w:tabs>
          <w:tab w:val="left" w:pos="610"/>
        </w:tabs>
        <w:ind w:right="37"/>
        <w:jc w:val="both"/>
      </w:pPr>
      <w:r w:rsidRPr="00674845">
        <w:rPr>
          <w:color w:val="231F20"/>
        </w:rPr>
        <w:t>key value</w:t>
      </w:r>
      <w:r w:rsidRPr="00674845">
        <w:rPr>
          <w:color w:val="231F20"/>
          <w:spacing w:val="-1"/>
        </w:rPr>
        <w:t xml:space="preserve"> </w:t>
      </w:r>
      <w:r w:rsidRPr="00674845">
        <w:rPr>
          <w:color w:val="231F20"/>
        </w:rPr>
        <w:t>drivers</w:t>
      </w:r>
    </w:p>
    <w:p w14:paraId="7513EE35" w14:textId="77777777" w:rsidR="00674845" w:rsidRPr="00674845" w:rsidRDefault="00674845" w:rsidP="00674845">
      <w:pPr>
        <w:pStyle w:val="ListParagraph"/>
        <w:numPr>
          <w:ilvl w:val="1"/>
          <w:numId w:val="17"/>
        </w:numPr>
        <w:tabs>
          <w:tab w:val="left" w:pos="610"/>
        </w:tabs>
        <w:ind w:right="37"/>
        <w:jc w:val="both"/>
      </w:pPr>
      <w:r w:rsidRPr="00674845">
        <w:rPr>
          <w:color w:val="231F20"/>
        </w:rPr>
        <w:t>industry policy, incentives or</w:t>
      </w:r>
      <w:r w:rsidRPr="00674845">
        <w:rPr>
          <w:color w:val="231F20"/>
          <w:spacing w:val="1"/>
        </w:rPr>
        <w:t xml:space="preserve"> </w:t>
      </w:r>
      <w:r w:rsidRPr="00674845">
        <w:rPr>
          <w:color w:val="231F20"/>
        </w:rPr>
        <w:t>restrictions</w:t>
      </w:r>
    </w:p>
    <w:p w14:paraId="18A667D5" w14:textId="77777777" w:rsidR="00674845" w:rsidRPr="00674845" w:rsidRDefault="00674845" w:rsidP="00674845">
      <w:pPr>
        <w:pStyle w:val="ListParagraph"/>
        <w:numPr>
          <w:ilvl w:val="1"/>
          <w:numId w:val="17"/>
        </w:numPr>
        <w:tabs>
          <w:tab w:val="left" w:pos="610"/>
        </w:tabs>
        <w:ind w:right="37"/>
        <w:jc w:val="both"/>
      </w:pPr>
      <w:r w:rsidRPr="00674845">
        <w:rPr>
          <w:color w:val="231F20"/>
        </w:rPr>
        <w:t>the role of the entity and the connected persons in the supply chain of the group.</w:t>
      </w:r>
    </w:p>
    <w:p w14:paraId="42EA2487" w14:textId="77777777" w:rsidR="00674845" w:rsidRPr="00674845" w:rsidRDefault="00674845" w:rsidP="00674845">
      <w:pPr>
        <w:pStyle w:val="BodyText"/>
        <w:spacing w:before="27"/>
        <w:ind w:left="155" w:right="37"/>
        <w:jc w:val="both"/>
        <w:rPr>
          <w:sz w:val="22"/>
          <w:szCs w:val="22"/>
        </w:rPr>
      </w:pPr>
      <w:r w:rsidRPr="00674845">
        <w:rPr>
          <w:color w:val="231F20"/>
          <w:sz w:val="22"/>
          <w:szCs w:val="22"/>
        </w:rPr>
        <w:t>Where the value of a specific transaction exceeds R5 million, detailed records of the transaction must be maintained, including:</w:t>
      </w:r>
    </w:p>
    <w:p w14:paraId="2B883A31" w14:textId="77777777" w:rsidR="00674845" w:rsidRPr="00674845" w:rsidRDefault="00674845" w:rsidP="00674845">
      <w:pPr>
        <w:pStyle w:val="ListParagraph"/>
        <w:numPr>
          <w:ilvl w:val="1"/>
          <w:numId w:val="17"/>
        </w:numPr>
        <w:tabs>
          <w:tab w:val="left" w:pos="610"/>
        </w:tabs>
        <w:spacing w:before="20"/>
        <w:ind w:right="37"/>
        <w:jc w:val="both"/>
      </w:pPr>
      <w:r w:rsidRPr="00674845">
        <w:rPr>
          <w:color w:val="231F20"/>
        </w:rPr>
        <w:t>the nature and terms of the</w:t>
      </w:r>
      <w:r w:rsidRPr="00674845">
        <w:rPr>
          <w:color w:val="231F20"/>
          <w:spacing w:val="1"/>
        </w:rPr>
        <w:t xml:space="preserve"> </w:t>
      </w:r>
      <w:r w:rsidRPr="00674845">
        <w:rPr>
          <w:color w:val="231F20"/>
        </w:rPr>
        <w:t>transaction</w:t>
      </w:r>
    </w:p>
    <w:p w14:paraId="242D39E7" w14:textId="77777777" w:rsidR="00674845" w:rsidRPr="00674845" w:rsidRDefault="00674845" w:rsidP="00674845">
      <w:pPr>
        <w:pStyle w:val="ListParagraph"/>
        <w:numPr>
          <w:ilvl w:val="1"/>
          <w:numId w:val="17"/>
        </w:numPr>
        <w:tabs>
          <w:tab w:val="left" w:pos="610"/>
        </w:tabs>
        <w:ind w:right="37"/>
        <w:jc w:val="both"/>
      </w:pPr>
      <w:r w:rsidRPr="00674845">
        <w:rPr>
          <w:color w:val="231F20"/>
        </w:rPr>
        <w:t>copies of the relevant contracts or</w:t>
      </w:r>
      <w:r w:rsidRPr="00674845">
        <w:rPr>
          <w:color w:val="231F20"/>
          <w:spacing w:val="2"/>
        </w:rPr>
        <w:t xml:space="preserve"> </w:t>
      </w:r>
      <w:r w:rsidRPr="00674845">
        <w:rPr>
          <w:color w:val="231F20"/>
        </w:rPr>
        <w:t>agreements</w:t>
      </w:r>
    </w:p>
    <w:p w14:paraId="76130D0F" w14:textId="77777777" w:rsidR="00674845" w:rsidRPr="00674845" w:rsidRDefault="00674845" w:rsidP="00674845">
      <w:pPr>
        <w:pStyle w:val="ListParagraph"/>
        <w:numPr>
          <w:ilvl w:val="1"/>
          <w:numId w:val="17"/>
        </w:numPr>
        <w:tabs>
          <w:tab w:val="left" w:pos="610"/>
        </w:tabs>
        <w:ind w:right="37"/>
        <w:jc w:val="both"/>
      </w:pPr>
      <w:r w:rsidRPr="00674845">
        <w:rPr>
          <w:color w:val="231F20"/>
        </w:rPr>
        <w:t>relevant SARB applications or approvals</w:t>
      </w:r>
    </w:p>
    <w:p w14:paraId="53E8F6DA" w14:textId="77777777" w:rsidR="00674845" w:rsidRPr="00674845" w:rsidRDefault="00674845" w:rsidP="00674845">
      <w:pPr>
        <w:pStyle w:val="ListParagraph"/>
        <w:numPr>
          <w:ilvl w:val="1"/>
          <w:numId w:val="17"/>
        </w:numPr>
        <w:tabs>
          <w:tab w:val="left" w:pos="610"/>
        </w:tabs>
        <w:ind w:right="37"/>
        <w:jc w:val="both"/>
      </w:pPr>
      <w:r w:rsidRPr="00674845">
        <w:rPr>
          <w:color w:val="231F20"/>
        </w:rPr>
        <w:t>functional analysis</w:t>
      </w:r>
    </w:p>
    <w:p w14:paraId="2B52F385" w14:textId="77777777" w:rsidR="00674845" w:rsidRPr="00674845" w:rsidRDefault="00674845" w:rsidP="00674845">
      <w:pPr>
        <w:pStyle w:val="ListParagraph"/>
        <w:numPr>
          <w:ilvl w:val="1"/>
          <w:numId w:val="17"/>
        </w:numPr>
        <w:tabs>
          <w:tab w:val="left" w:pos="610"/>
        </w:tabs>
        <w:ind w:right="37"/>
        <w:jc w:val="both"/>
      </w:pPr>
      <w:r w:rsidRPr="00674845">
        <w:rPr>
          <w:color w:val="231F20"/>
        </w:rPr>
        <w:t>operational flows such as information, product and cash</w:t>
      </w:r>
      <w:r w:rsidRPr="00674845">
        <w:rPr>
          <w:color w:val="231F20"/>
          <w:spacing w:val="20"/>
        </w:rPr>
        <w:t xml:space="preserve"> </w:t>
      </w:r>
      <w:r w:rsidRPr="00674845">
        <w:rPr>
          <w:color w:val="231F20"/>
        </w:rPr>
        <w:t>flow</w:t>
      </w:r>
    </w:p>
    <w:p w14:paraId="2855057E" w14:textId="77777777" w:rsidR="00674845" w:rsidRPr="00674845" w:rsidRDefault="00674845" w:rsidP="00674845">
      <w:pPr>
        <w:pStyle w:val="ListParagraph"/>
        <w:numPr>
          <w:ilvl w:val="1"/>
          <w:numId w:val="17"/>
        </w:numPr>
        <w:tabs>
          <w:tab w:val="left" w:pos="610"/>
        </w:tabs>
        <w:ind w:right="37"/>
        <w:jc w:val="both"/>
      </w:pPr>
      <w:r w:rsidRPr="00674845">
        <w:rPr>
          <w:color w:val="231F20"/>
        </w:rPr>
        <w:t>comparable analysis</w:t>
      </w:r>
    </w:p>
    <w:p w14:paraId="60C073E2" w14:textId="77777777" w:rsidR="00674845" w:rsidRPr="00674845" w:rsidRDefault="00674845" w:rsidP="00674845">
      <w:pPr>
        <w:pStyle w:val="ListParagraph"/>
        <w:numPr>
          <w:ilvl w:val="1"/>
          <w:numId w:val="17"/>
        </w:numPr>
        <w:tabs>
          <w:tab w:val="left" w:pos="610"/>
        </w:tabs>
        <w:ind w:right="37"/>
        <w:jc w:val="both"/>
      </w:pPr>
      <w:r w:rsidRPr="00674845">
        <w:rPr>
          <w:color w:val="231F20"/>
        </w:rPr>
        <w:t>comprehensive details of financial assistance.</w:t>
      </w:r>
    </w:p>
    <w:p w14:paraId="522A9F62" w14:textId="77777777" w:rsidR="00674845" w:rsidRPr="00674845" w:rsidRDefault="00674845" w:rsidP="00674845">
      <w:pPr>
        <w:pStyle w:val="BodyText"/>
        <w:spacing w:before="27"/>
        <w:ind w:left="155" w:right="37"/>
        <w:jc w:val="both"/>
        <w:rPr>
          <w:sz w:val="22"/>
          <w:szCs w:val="22"/>
        </w:rPr>
      </w:pPr>
      <w:r w:rsidRPr="00674845">
        <w:rPr>
          <w:color w:val="231F20"/>
          <w:sz w:val="22"/>
          <w:szCs w:val="22"/>
        </w:rPr>
        <w:t>Where a connected person retains these documents in the ordinary course of business, the entity will be deemed to comply with the requirement to retain such documentation.</w:t>
      </w:r>
    </w:p>
    <w:p w14:paraId="78DC77B7" w14:textId="48315D39" w:rsidR="00B316E9" w:rsidRPr="00674845" w:rsidRDefault="00674845" w:rsidP="00674845">
      <w:pPr>
        <w:widowControl/>
        <w:autoSpaceDE/>
        <w:autoSpaceDN/>
        <w:spacing w:after="160"/>
        <w:ind w:left="155"/>
      </w:pPr>
      <w:r w:rsidRPr="00674845">
        <w:rPr>
          <w:color w:val="231F20"/>
        </w:rPr>
        <w:t>Where the volume of transactions are high, SARS may agree to alternative records that the entity must retain in order to satisfy the arms-length requirement. The documents have to be submitted with the annual tax return</w:t>
      </w:r>
      <w:r w:rsidR="00B316E9" w:rsidRPr="00674845">
        <w:br w:type="page"/>
      </w:r>
    </w:p>
    <w:p w14:paraId="5B370DD8" w14:textId="77777777" w:rsidR="00A32FCD" w:rsidRPr="00A32FCD" w:rsidRDefault="00A32FCD" w:rsidP="00A32FCD">
      <w:pPr>
        <w:pStyle w:val="Heading1"/>
        <w:shd w:val="clear" w:color="auto" w:fill="1F4E79" w:themeFill="accent5" w:themeFillShade="80"/>
        <w:ind w:hanging="616"/>
        <w:rPr>
          <w:b/>
          <w:color w:val="FFFFFF" w:themeColor="background1"/>
          <w:sz w:val="22"/>
          <w:szCs w:val="22"/>
        </w:rPr>
      </w:pPr>
      <w:bookmarkStart w:id="138" w:name="_Toc507651339"/>
      <w:bookmarkStart w:id="139" w:name="_Toc508652920"/>
      <w:r w:rsidRPr="00A32FCD">
        <w:rPr>
          <w:b/>
          <w:color w:val="FFFFFF" w:themeColor="background1"/>
          <w:sz w:val="22"/>
          <w:szCs w:val="22"/>
        </w:rPr>
        <w:lastRenderedPageBreak/>
        <w:t>TRANSFER DUTY</w:t>
      </w:r>
      <w:bookmarkEnd w:id="138"/>
      <w:bookmarkEnd w:id="139"/>
      <w:r w:rsidRPr="00A32FCD">
        <w:rPr>
          <w:b/>
          <w:color w:val="FFFFFF" w:themeColor="background1"/>
          <w:sz w:val="22"/>
          <w:szCs w:val="22"/>
        </w:rPr>
        <w:t xml:space="preserve"> </w:t>
      </w:r>
    </w:p>
    <w:p w14:paraId="6A1AF487" w14:textId="44E1FF0A" w:rsidR="00A32FCD" w:rsidRPr="00A32FCD" w:rsidRDefault="00A32FCD" w:rsidP="00A32FCD">
      <w:pPr>
        <w:pStyle w:val="Heading5"/>
        <w:spacing w:before="39"/>
        <w:ind w:left="144"/>
        <w:jc w:val="both"/>
        <w:rPr>
          <w:sz w:val="22"/>
          <w:szCs w:val="22"/>
        </w:rPr>
      </w:pPr>
      <w:r w:rsidRPr="00A32FCD">
        <w:rPr>
          <w:noProof/>
          <w:sz w:val="22"/>
          <w:szCs w:val="22"/>
          <w:lang w:val="en-ZA" w:eastAsia="en-ZA"/>
        </w:rPr>
        <mc:AlternateContent>
          <mc:Choice Requires="wpg">
            <w:drawing>
              <wp:anchor distT="0" distB="0" distL="0" distR="0" simplePos="0" relativeHeight="251672576" behindDoc="0" locked="0" layoutInCell="1" allowOverlap="1" wp14:anchorId="13232C86" wp14:editId="515C930F">
                <wp:simplePos x="0" y="0"/>
                <wp:positionH relativeFrom="page">
                  <wp:posOffset>1051560</wp:posOffset>
                </wp:positionH>
                <wp:positionV relativeFrom="paragraph">
                  <wp:posOffset>311785</wp:posOffset>
                </wp:positionV>
                <wp:extent cx="5596255" cy="1501140"/>
                <wp:effectExtent l="0" t="0" r="23495" b="2286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1501140"/>
                          <a:chOff x="543" y="230"/>
                          <a:chExt cx="4894" cy="1379"/>
                        </a:xfrm>
                      </wpg:grpSpPr>
                      <wps:wsp>
                        <wps:cNvPr id="57" name="Line 9"/>
                        <wps:cNvCnPr>
                          <a:cxnSpLocks noChangeShapeType="1"/>
                        </wps:cNvCnPr>
                        <wps:spPr bwMode="auto">
                          <a:xfrm>
                            <a:off x="551" y="433"/>
                            <a:ext cx="488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58" name="Rectangle 10"/>
                        <wps:cNvSpPr>
                          <a:spLocks noChangeArrowheads="1"/>
                        </wps:cNvSpPr>
                        <wps:spPr bwMode="auto">
                          <a:xfrm>
                            <a:off x="543" y="230"/>
                            <a:ext cx="4894" cy="1379"/>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11"/>
                        <wps:cNvSpPr txBox="1">
                          <a:spLocks noChangeArrowheads="1"/>
                        </wps:cNvSpPr>
                        <wps:spPr bwMode="auto">
                          <a:xfrm>
                            <a:off x="2353" y="479"/>
                            <a:ext cx="3060" cy="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BC96" w14:textId="77777777" w:rsidR="00825BEF" w:rsidRPr="00BC0224" w:rsidRDefault="00825BEF" w:rsidP="00BC0224">
                              <w:pPr>
                                <w:spacing w:before="7"/>
                                <w:ind w:left="803"/>
                              </w:pPr>
                              <w:r w:rsidRPr="00BC0224">
                                <w:rPr>
                                  <w:color w:val="231F20"/>
                                  <w:w w:val="105"/>
                                </w:rPr>
                                <w:t>Nil</w:t>
                              </w:r>
                            </w:p>
                            <w:p w14:paraId="24A2B144" w14:textId="77777777" w:rsidR="00825BEF" w:rsidRPr="00BC0224" w:rsidRDefault="00825BEF" w:rsidP="00BC0224">
                              <w:pPr>
                                <w:tabs>
                                  <w:tab w:val="left" w:pos="2541"/>
                                </w:tabs>
                                <w:spacing w:before="40"/>
                                <w:ind w:left="758"/>
                              </w:pPr>
                              <w:r w:rsidRPr="00BC0224">
                                <w:rPr>
                                  <w:color w:val="231F20"/>
                                  <w:w w:val="105"/>
                                </w:rPr>
                                <w:t>3%  on the value</w:t>
                              </w:r>
                              <w:r w:rsidRPr="00BC0224">
                                <w:rPr>
                                  <w:color w:val="231F20"/>
                                  <w:spacing w:val="6"/>
                                  <w:w w:val="105"/>
                                </w:rPr>
                                <w:t xml:space="preserve"> </w:t>
                              </w:r>
                              <w:r w:rsidRPr="00BC0224">
                                <w:rPr>
                                  <w:color w:val="231F20"/>
                                  <w:w w:val="105"/>
                                </w:rPr>
                                <w:t>above</w:t>
                              </w:r>
                              <w:r w:rsidRPr="00BC0224">
                                <w:rPr>
                                  <w:color w:val="231F20"/>
                                  <w:spacing w:val="-6"/>
                                  <w:w w:val="105"/>
                                </w:rPr>
                                <w:t xml:space="preserve"> </w:t>
                              </w:r>
                              <w:r w:rsidRPr="00BC0224">
                                <w:rPr>
                                  <w:color w:val="231F20"/>
                                  <w:w w:val="105"/>
                                </w:rPr>
                                <w:t>R</w:t>
                              </w:r>
                              <w:r w:rsidRPr="00BC0224">
                                <w:rPr>
                                  <w:color w:val="231F20"/>
                                  <w:w w:val="105"/>
                                </w:rPr>
                                <w:tab/>
                                <w:t>900</w:t>
                              </w:r>
                              <w:r w:rsidRPr="00BC0224">
                                <w:rPr>
                                  <w:color w:val="231F20"/>
                                  <w:spacing w:val="-14"/>
                                  <w:w w:val="105"/>
                                </w:rPr>
                                <w:t xml:space="preserve"> </w:t>
                              </w:r>
                              <w:r w:rsidRPr="00BC0224">
                                <w:rPr>
                                  <w:color w:val="231F20"/>
                                  <w:w w:val="105"/>
                                </w:rPr>
                                <w:t>000</w:t>
                              </w:r>
                            </w:p>
                            <w:p w14:paraId="10775154" w14:textId="77777777" w:rsidR="00825BEF" w:rsidRPr="00BC0224" w:rsidRDefault="00825BEF" w:rsidP="00BC0224">
                              <w:pPr>
                                <w:spacing w:before="41"/>
                              </w:pPr>
                              <w:r w:rsidRPr="00BC0224">
                                <w:rPr>
                                  <w:color w:val="231F20"/>
                                  <w:w w:val="105"/>
                                </w:rPr>
                                <w:t>R  10 500 +  6%  on the value above R  1 250 000</w:t>
                              </w:r>
                            </w:p>
                            <w:p w14:paraId="4C77ABE7" w14:textId="77777777" w:rsidR="00825BEF" w:rsidRPr="00BC0224" w:rsidRDefault="00825BEF" w:rsidP="00BC0224">
                              <w:pPr>
                                <w:spacing w:before="40"/>
                              </w:pPr>
                              <w:r w:rsidRPr="00BC0224">
                                <w:rPr>
                                  <w:color w:val="231F20"/>
                                  <w:w w:val="105"/>
                                </w:rPr>
                                <w:t>R  40 500 +  8%  on the value above R  1 750 000</w:t>
                              </w:r>
                            </w:p>
                            <w:p w14:paraId="260A9316" w14:textId="77777777" w:rsidR="00825BEF" w:rsidRPr="00BC0224" w:rsidRDefault="00825BEF" w:rsidP="00BC0224">
                              <w:pPr>
                                <w:spacing w:before="40"/>
                                <w:ind w:left="1"/>
                              </w:pPr>
                              <w:r w:rsidRPr="00BC0224">
                                <w:rPr>
                                  <w:color w:val="231F20"/>
                                  <w:w w:val="105"/>
                                </w:rPr>
                                <w:t>R 80 500 + 11% on the value above R  2 250 000</w:t>
                              </w:r>
                            </w:p>
                            <w:p w14:paraId="7EB9887B" w14:textId="77777777" w:rsidR="00825BEF" w:rsidRPr="00BC0224" w:rsidRDefault="00825BEF" w:rsidP="00BC0224">
                              <w:pPr>
                                <w:spacing w:before="40"/>
                                <w:ind w:left="9"/>
                              </w:pPr>
                              <w:r w:rsidRPr="00BC0224">
                                <w:rPr>
                                  <w:color w:val="231F20"/>
                                  <w:w w:val="105"/>
                                </w:rPr>
                                <w:t>R933</w:t>
                              </w:r>
                              <w:r w:rsidRPr="00BC0224">
                                <w:rPr>
                                  <w:color w:val="231F20"/>
                                  <w:spacing w:val="-8"/>
                                  <w:w w:val="105"/>
                                </w:rPr>
                                <w:t xml:space="preserve"> </w:t>
                              </w:r>
                              <w:r w:rsidRPr="00BC0224">
                                <w:rPr>
                                  <w:color w:val="231F20"/>
                                  <w:w w:val="105"/>
                                </w:rPr>
                                <w:t>000</w:t>
                              </w:r>
                              <w:r w:rsidRPr="00BC0224">
                                <w:rPr>
                                  <w:color w:val="231F20"/>
                                  <w:spacing w:val="-8"/>
                                  <w:w w:val="105"/>
                                </w:rPr>
                                <w:t xml:space="preserve"> </w:t>
                              </w:r>
                              <w:r w:rsidRPr="00BC0224">
                                <w:rPr>
                                  <w:color w:val="231F20"/>
                                  <w:w w:val="105"/>
                                </w:rPr>
                                <w:t>+</w:t>
                              </w:r>
                              <w:r w:rsidRPr="00BC0224">
                                <w:rPr>
                                  <w:color w:val="231F20"/>
                                  <w:spacing w:val="-8"/>
                                  <w:w w:val="105"/>
                                </w:rPr>
                                <w:t xml:space="preserve"> </w:t>
                              </w:r>
                              <w:r w:rsidRPr="00BC0224">
                                <w:rPr>
                                  <w:color w:val="231F20"/>
                                  <w:w w:val="105"/>
                                </w:rPr>
                                <w:t>13%</w:t>
                              </w:r>
                              <w:r w:rsidRPr="00BC0224">
                                <w:rPr>
                                  <w:color w:val="231F20"/>
                                  <w:spacing w:val="-8"/>
                                  <w:w w:val="105"/>
                                </w:rPr>
                                <w:t xml:space="preserve"> </w:t>
                              </w:r>
                              <w:r w:rsidRPr="00BC0224">
                                <w:rPr>
                                  <w:color w:val="231F20"/>
                                  <w:w w:val="105"/>
                                </w:rPr>
                                <w:t>on</w:t>
                              </w:r>
                              <w:r w:rsidRPr="00BC0224">
                                <w:rPr>
                                  <w:color w:val="231F20"/>
                                  <w:spacing w:val="-8"/>
                                  <w:w w:val="105"/>
                                </w:rPr>
                                <w:t xml:space="preserve"> </w:t>
                              </w:r>
                              <w:r w:rsidRPr="00BC0224">
                                <w:rPr>
                                  <w:color w:val="231F20"/>
                                  <w:w w:val="105"/>
                                </w:rPr>
                                <w:t>the</w:t>
                              </w:r>
                              <w:r w:rsidRPr="00BC0224">
                                <w:rPr>
                                  <w:color w:val="231F20"/>
                                  <w:spacing w:val="-8"/>
                                  <w:w w:val="105"/>
                                </w:rPr>
                                <w:t xml:space="preserve"> </w:t>
                              </w:r>
                              <w:r w:rsidRPr="00BC0224">
                                <w:rPr>
                                  <w:color w:val="231F20"/>
                                  <w:w w:val="105"/>
                                </w:rPr>
                                <w:t>value</w:t>
                              </w:r>
                              <w:r w:rsidRPr="00BC0224">
                                <w:rPr>
                                  <w:color w:val="231F20"/>
                                  <w:spacing w:val="-8"/>
                                  <w:w w:val="105"/>
                                </w:rPr>
                                <w:t xml:space="preserve"> </w:t>
                              </w:r>
                              <w:r w:rsidRPr="00BC0224">
                                <w:rPr>
                                  <w:color w:val="231F20"/>
                                  <w:w w:val="105"/>
                                </w:rPr>
                                <w:t>above</w:t>
                              </w:r>
                              <w:r w:rsidRPr="00BC0224">
                                <w:rPr>
                                  <w:color w:val="231F20"/>
                                  <w:spacing w:val="23"/>
                                  <w:w w:val="105"/>
                                </w:rPr>
                                <w:t xml:space="preserve"> </w:t>
                              </w:r>
                              <w:r w:rsidRPr="00BC0224">
                                <w:rPr>
                                  <w:color w:val="231F20"/>
                                  <w:w w:val="105"/>
                                </w:rPr>
                                <w:t>R</w:t>
                              </w:r>
                              <w:r w:rsidRPr="00BC0224">
                                <w:rPr>
                                  <w:color w:val="231F20"/>
                                  <w:spacing w:val="-8"/>
                                  <w:w w:val="105"/>
                                </w:rPr>
                                <w:t xml:space="preserve"> </w:t>
                              </w:r>
                              <w:r w:rsidRPr="00BC0224">
                                <w:rPr>
                                  <w:color w:val="231F20"/>
                                  <w:w w:val="105"/>
                                </w:rPr>
                                <w:t>10</w:t>
                              </w:r>
                              <w:r w:rsidRPr="00BC0224">
                                <w:rPr>
                                  <w:color w:val="231F20"/>
                                  <w:spacing w:val="-8"/>
                                  <w:w w:val="105"/>
                                </w:rPr>
                                <w:t xml:space="preserve"> </w:t>
                              </w:r>
                              <w:r w:rsidRPr="00BC0224">
                                <w:rPr>
                                  <w:color w:val="231F20"/>
                                  <w:w w:val="105"/>
                                </w:rPr>
                                <w:t>000</w:t>
                              </w:r>
                              <w:r w:rsidRPr="00BC0224">
                                <w:rPr>
                                  <w:color w:val="231F20"/>
                                  <w:spacing w:val="-8"/>
                                  <w:w w:val="105"/>
                                </w:rPr>
                                <w:t xml:space="preserve"> </w:t>
                              </w:r>
                              <w:r w:rsidRPr="00BC0224">
                                <w:rPr>
                                  <w:color w:val="231F20"/>
                                  <w:w w:val="105"/>
                                </w:rPr>
                                <w:t>000</w:t>
                              </w:r>
                            </w:p>
                          </w:txbxContent>
                        </wps:txbx>
                        <wps:bodyPr rot="0" vert="horz" wrap="square" lIns="0" tIns="0" rIns="0" bIns="0" anchor="t" anchorCtr="0" upright="1">
                          <a:noAutofit/>
                        </wps:bodyPr>
                      </wps:wsp>
                      <wps:wsp>
                        <wps:cNvPr id="60" name="Text Box 12"/>
                        <wps:cNvSpPr txBox="1">
                          <a:spLocks noChangeArrowheads="1"/>
                        </wps:cNvSpPr>
                        <wps:spPr bwMode="auto">
                          <a:xfrm>
                            <a:off x="576" y="669"/>
                            <a:ext cx="1656"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46375" w14:textId="77777777" w:rsidR="00825BEF" w:rsidRPr="00BC0224" w:rsidRDefault="00825BEF" w:rsidP="00A32FCD">
                              <w:pPr>
                                <w:spacing w:before="7"/>
                              </w:pPr>
                              <w:r w:rsidRPr="00BC0224">
                                <w:rPr>
                                  <w:color w:val="231F20"/>
                                  <w:w w:val="105"/>
                                </w:rPr>
                                <w:t>R    900 001 - R  1 250 000</w:t>
                              </w:r>
                            </w:p>
                            <w:p w14:paraId="16183801" w14:textId="77777777" w:rsidR="00825BEF" w:rsidRPr="00BC0224" w:rsidRDefault="00825BEF" w:rsidP="00A32FCD">
                              <w:pPr>
                                <w:spacing w:before="40"/>
                              </w:pPr>
                              <w:r w:rsidRPr="00BC0224">
                                <w:rPr>
                                  <w:color w:val="231F20"/>
                                  <w:w w:val="105"/>
                                </w:rPr>
                                <w:t>R 1 250 001 - R 1 750 000</w:t>
                              </w:r>
                            </w:p>
                            <w:p w14:paraId="3A293031" w14:textId="77777777" w:rsidR="00825BEF" w:rsidRPr="00BC0224" w:rsidRDefault="00825BEF" w:rsidP="00A32FCD">
                              <w:pPr>
                                <w:spacing w:before="41"/>
                              </w:pPr>
                              <w:r w:rsidRPr="00BC0224">
                                <w:rPr>
                                  <w:color w:val="231F20"/>
                                  <w:w w:val="105"/>
                                </w:rPr>
                                <w:t>R 1 750 001 - R 2 250 000</w:t>
                              </w:r>
                            </w:p>
                            <w:p w14:paraId="592A999F" w14:textId="77777777" w:rsidR="00825BEF" w:rsidRPr="00BC0224" w:rsidRDefault="00825BEF" w:rsidP="00A32FCD">
                              <w:pPr>
                                <w:spacing w:before="40"/>
                              </w:pPr>
                              <w:r w:rsidRPr="00BC0224">
                                <w:rPr>
                                  <w:color w:val="231F20"/>
                                  <w:w w:val="105"/>
                                </w:rPr>
                                <w:t>R 2 250 001 - R10 000 000</w:t>
                              </w:r>
                            </w:p>
                            <w:p w14:paraId="52545016" w14:textId="77777777" w:rsidR="00825BEF" w:rsidRPr="00BC0224" w:rsidRDefault="00825BEF" w:rsidP="00A32FCD">
                              <w:pPr>
                                <w:spacing w:before="40"/>
                              </w:pPr>
                              <w:r w:rsidRPr="00BC0224">
                                <w:rPr>
                                  <w:color w:val="231F20"/>
                                  <w:w w:val="105"/>
                                </w:rPr>
                                <w:t>R10 000 001 +</w:t>
                              </w:r>
                            </w:p>
                          </w:txbxContent>
                        </wps:txbx>
                        <wps:bodyPr rot="0" vert="horz" wrap="square" lIns="0" tIns="0" rIns="0" bIns="0" anchor="t" anchorCtr="0" upright="1">
                          <a:noAutofit/>
                        </wps:bodyPr>
                      </wps:wsp>
                      <wps:wsp>
                        <wps:cNvPr id="61" name="Text Box 13"/>
                        <wps:cNvSpPr txBox="1">
                          <a:spLocks noChangeArrowheads="1"/>
                        </wps:cNvSpPr>
                        <wps:spPr bwMode="auto">
                          <a:xfrm>
                            <a:off x="1246" y="479"/>
                            <a:ext cx="97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0FE1B" w14:textId="77777777" w:rsidR="00825BEF" w:rsidRPr="00BC0224" w:rsidRDefault="00825BEF" w:rsidP="00A32FCD">
                              <w:pPr>
                                <w:spacing w:before="7"/>
                              </w:pPr>
                              <w:r w:rsidRPr="00BC0224">
                                <w:rPr>
                                  <w:color w:val="231F20"/>
                                  <w:w w:val="105"/>
                                </w:rPr>
                                <w:t>0 - R 900 000</w:t>
                              </w:r>
                            </w:p>
                          </w:txbxContent>
                        </wps:txbx>
                        <wps:bodyPr rot="0" vert="horz" wrap="square" lIns="0" tIns="0" rIns="0" bIns="0" anchor="t" anchorCtr="0" upright="1">
                          <a:noAutofit/>
                        </wps:bodyPr>
                      </wps:wsp>
                      <wps:wsp>
                        <wps:cNvPr id="62" name="Text Box 14"/>
                        <wps:cNvSpPr txBox="1">
                          <a:spLocks noChangeArrowheads="1"/>
                        </wps:cNvSpPr>
                        <wps:spPr bwMode="auto">
                          <a:xfrm>
                            <a:off x="576" y="479"/>
                            <a:ext cx="11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212D7" w14:textId="77777777" w:rsidR="00825BEF" w:rsidRPr="00BC0224" w:rsidRDefault="00825BEF" w:rsidP="00A32FCD">
                              <w:pPr>
                                <w:spacing w:before="7"/>
                              </w:pPr>
                              <w:r w:rsidRPr="00BC0224">
                                <w:rPr>
                                  <w:color w:val="231F20"/>
                                  <w:w w:val="99"/>
                                </w:rPr>
                                <w:t>R</w:t>
                              </w:r>
                            </w:p>
                          </w:txbxContent>
                        </wps:txbx>
                        <wps:bodyPr rot="0" vert="horz" wrap="square" lIns="0" tIns="0" rIns="0" bIns="0" anchor="t" anchorCtr="0" upright="1">
                          <a:noAutofit/>
                        </wps:bodyPr>
                      </wps:wsp>
                      <wps:wsp>
                        <wps:cNvPr id="63" name="Text Box 15"/>
                        <wps:cNvSpPr txBox="1">
                          <a:spLocks noChangeArrowheads="1"/>
                        </wps:cNvSpPr>
                        <wps:spPr bwMode="auto">
                          <a:xfrm>
                            <a:off x="4503" y="241"/>
                            <a:ext cx="799"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C53E" w14:textId="77777777" w:rsidR="00825BEF" w:rsidRPr="00BC0224" w:rsidRDefault="00825BEF" w:rsidP="00A32FCD">
                              <w:pPr>
                                <w:spacing w:before="10"/>
                                <w:rPr>
                                  <w:b/>
                                </w:rPr>
                              </w:pPr>
                              <w:r w:rsidRPr="00BC0224">
                                <w:rPr>
                                  <w:b/>
                                  <w:color w:val="231F20"/>
                                  <w:w w:val="105"/>
                                </w:rPr>
                                <w:t>Rates of tax</w:t>
                              </w:r>
                            </w:p>
                          </w:txbxContent>
                        </wps:txbx>
                        <wps:bodyPr rot="0" vert="horz" wrap="square" lIns="0" tIns="0" rIns="0" bIns="0" anchor="t" anchorCtr="0" upright="1">
                          <a:noAutofit/>
                        </wps:bodyPr>
                      </wps:wsp>
                      <wps:wsp>
                        <wps:cNvPr id="64" name="Text Box 16"/>
                        <wps:cNvSpPr txBox="1">
                          <a:spLocks noChangeArrowheads="1"/>
                        </wps:cNvSpPr>
                        <wps:spPr bwMode="auto">
                          <a:xfrm>
                            <a:off x="689" y="241"/>
                            <a:ext cx="958"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FEAB" w14:textId="77777777" w:rsidR="00825BEF" w:rsidRPr="00BC0224" w:rsidRDefault="00825BEF" w:rsidP="00BC0224">
                              <w:pPr>
                                <w:spacing w:before="10"/>
                                <w:rPr>
                                  <w:b/>
                                </w:rPr>
                              </w:pPr>
                              <w:r w:rsidRPr="00BC0224">
                                <w:rPr>
                                  <w:b/>
                                  <w:color w:val="231F20"/>
                                  <w:w w:val="105"/>
                                </w:rPr>
                                <w:t>Property value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232C86" id="Group 56" o:spid="_x0000_s1074" style="position:absolute;left:0;text-align:left;margin-left:82.8pt;margin-top:24.55pt;width:440.65pt;height:118.2pt;z-index:251672576;mso-wrap-distance-left:0;mso-wrap-distance-right:0;mso-position-horizontal-relative:page;mso-position-vertical-relative:text" coordorigin="543,230" coordsize="4894,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">
                <v:line id="Line 9" o:spid="_x0000_s1075" style="position:absolute;visibility:visible;mso-wrap-style:square" from="551,433" to="543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" strokecolor="#231f20" strokeweight=".5pt"/>
                <v:rect id="Rectangle 10" o:spid="_x0000_s1076" style="position:absolute;left:543;top:230;width:4894;height:1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" filled="f" strokecolor="#231f20" strokeweight=".5pt"/>
                <v:shape id="Text Box 11" o:spid="_x0000_s1077" type="#_x0000_t202" style="position:absolute;left:2353;top:479;width:3060;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76FBC96" w14:textId="77777777" w:rsidR="00825BEF" w:rsidRPr="00BC0224" w:rsidRDefault="00825BEF" w:rsidP="00BC0224">
                        <w:pPr>
                          <w:spacing w:before="7"/>
                          <w:ind w:left="803"/>
                        </w:pPr>
                        <w:r w:rsidRPr="00BC0224">
                          <w:rPr>
                            <w:color w:val="231F20"/>
                            <w:w w:val="105"/>
                          </w:rPr>
                          <w:t>Nil</w:t>
                        </w:r>
                      </w:p>
                      <w:p w14:paraId="24A2B144" w14:textId="77777777" w:rsidR="00825BEF" w:rsidRPr="00BC0224" w:rsidRDefault="00825BEF" w:rsidP="00BC0224">
                        <w:pPr>
                          <w:tabs>
                            <w:tab w:val="left" w:pos="2541"/>
                          </w:tabs>
                          <w:spacing w:before="40"/>
                          <w:ind w:left="758"/>
                        </w:pPr>
                        <w:r w:rsidRPr="00BC0224">
                          <w:rPr>
                            <w:color w:val="231F20"/>
                            <w:w w:val="105"/>
                          </w:rPr>
                          <w:t>3%  on the value</w:t>
                        </w:r>
                        <w:r w:rsidRPr="00BC0224">
                          <w:rPr>
                            <w:color w:val="231F20"/>
                            <w:spacing w:val="6"/>
                            <w:w w:val="105"/>
                          </w:rPr>
                          <w:t xml:space="preserve"> </w:t>
                        </w:r>
                        <w:r w:rsidRPr="00BC0224">
                          <w:rPr>
                            <w:color w:val="231F20"/>
                            <w:w w:val="105"/>
                          </w:rPr>
                          <w:t>above</w:t>
                        </w:r>
                        <w:r w:rsidRPr="00BC0224">
                          <w:rPr>
                            <w:color w:val="231F20"/>
                            <w:spacing w:val="-6"/>
                            <w:w w:val="105"/>
                          </w:rPr>
                          <w:t xml:space="preserve"> </w:t>
                        </w:r>
                        <w:r w:rsidRPr="00BC0224">
                          <w:rPr>
                            <w:color w:val="231F20"/>
                            <w:w w:val="105"/>
                          </w:rPr>
                          <w:t>R</w:t>
                        </w:r>
                        <w:r w:rsidRPr="00BC0224">
                          <w:rPr>
                            <w:color w:val="231F20"/>
                            <w:w w:val="105"/>
                          </w:rPr>
                          <w:tab/>
                          <w:t>900</w:t>
                        </w:r>
                        <w:r w:rsidRPr="00BC0224">
                          <w:rPr>
                            <w:color w:val="231F20"/>
                            <w:spacing w:val="-14"/>
                            <w:w w:val="105"/>
                          </w:rPr>
                          <w:t xml:space="preserve"> </w:t>
                        </w:r>
                        <w:r w:rsidRPr="00BC0224">
                          <w:rPr>
                            <w:color w:val="231F20"/>
                            <w:w w:val="105"/>
                          </w:rPr>
                          <w:t>000</w:t>
                        </w:r>
                      </w:p>
                      <w:p w14:paraId="10775154" w14:textId="77777777" w:rsidR="00825BEF" w:rsidRPr="00BC0224" w:rsidRDefault="00825BEF" w:rsidP="00BC0224">
                        <w:pPr>
                          <w:spacing w:before="41"/>
                        </w:pPr>
                        <w:r w:rsidRPr="00BC0224">
                          <w:rPr>
                            <w:color w:val="231F20"/>
                            <w:w w:val="105"/>
                          </w:rPr>
                          <w:t>R  10 500 +  6%  on the value above R  1 250 000</w:t>
                        </w:r>
                      </w:p>
                      <w:p w14:paraId="4C77ABE7" w14:textId="77777777" w:rsidR="00825BEF" w:rsidRPr="00BC0224" w:rsidRDefault="00825BEF" w:rsidP="00BC0224">
                        <w:pPr>
                          <w:spacing w:before="40"/>
                        </w:pPr>
                        <w:r w:rsidRPr="00BC0224">
                          <w:rPr>
                            <w:color w:val="231F20"/>
                            <w:w w:val="105"/>
                          </w:rPr>
                          <w:t>R  40 500 +  8%  on the value above R  1 750 000</w:t>
                        </w:r>
                      </w:p>
                      <w:p w14:paraId="260A9316" w14:textId="77777777" w:rsidR="00825BEF" w:rsidRPr="00BC0224" w:rsidRDefault="00825BEF" w:rsidP="00BC0224">
                        <w:pPr>
                          <w:spacing w:before="40"/>
                          <w:ind w:left="1"/>
                        </w:pPr>
                        <w:r w:rsidRPr="00BC0224">
                          <w:rPr>
                            <w:color w:val="231F20"/>
                            <w:w w:val="105"/>
                          </w:rPr>
                          <w:t>R 80 500 + 11% on the value above R  2 250 000</w:t>
                        </w:r>
                      </w:p>
                      <w:p w14:paraId="7EB9887B" w14:textId="77777777" w:rsidR="00825BEF" w:rsidRPr="00BC0224" w:rsidRDefault="00825BEF" w:rsidP="00BC0224">
                        <w:pPr>
                          <w:spacing w:before="40"/>
                          <w:ind w:left="9"/>
                        </w:pPr>
                        <w:r w:rsidRPr="00BC0224">
                          <w:rPr>
                            <w:color w:val="231F20"/>
                            <w:w w:val="105"/>
                          </w:rPr>
                          <w:t>R933</w:t>
                        </w:r>
                        <w:r w:rsidRPr="00BC0224">
                          <w:rPr>
                            <w:color w:val="231F20"/>
                            <w:spacing w:val="-8"/>
                            <w:w w:val="105"/>
                          </w:rPr>
                          <w:t xml:space="preserve"> </w:t>
                        </w:r>
                        <w:r w:rsidRPr="00BC0224">
                          <w:rPr>
                            <w:color w:val="231F20"/>
                            <w:w w:val="105"/>
                          </w:rPr>
                          <w:t>000</w:t>
                        </w:r>
                        <w:r w:rsidRPr="00BC0224">
                          <w:rPr>
                            <w:color w:val="231F20"/>
                            <w:spacing w:val="-8"/>
                            <w:w w:val="105"/>
                          </w:rPr>
                          <w:t xml:space="preserve"> </w:t>
                        </w:r>
                        <w:r w:rsidRPr="00BC0224">
                          <w:rPr>
                            <w:color w:val="231F20"/>
                            <w:w w:val="105"/>
                          </w:rPr>
                          <w:t>+</w:t>
                        </w:r>
                        <w:r w:rsidRPr="00BC0224">
                          <w:rPr>
                            <w:color w:val="231F20"/>
                            <w:spacing w:val="-8"/>
                            <w:w w:val="105"/>
                          </w:rPr>
                          <w:t xml:space="preserve"> </w:t>
                        </w:r>
                        <w:r w:rsidRPr="00BC0224">
                          <w:rPr>
                            <w:color w:val="231F20"/>
                            <w:w w:val="105"/>
                          </w:rPr>
                          <w:t>13%</w:t>
                        </w:r>
                        <w:r w:rsidRPr="00BC0224">
                          <w:rPr>
                            <w:color w:val="231F20"/>
                            <w:spacing w:val="-8"/>
                            <w:w w:val="105"/>
                          </w:rPr>
                          <w:t xml:space="preserve"> </w:t>
                        </w:r>
                        <w:r w:rsidRPr="00BC0224">
                          <w:rPr>
                            <w:color w:val="231F20"/>
                            <w:w w:val="105"/>
                          </w:rPr>
                          <w:t>on</w:t>
                        </w:r>
                        <w:r w:rsidRPr="00BC0224">
                          <w:rPr>
                            <w:color w:val="231F20"/>
                            <w:spacing w:val="-8"/>
                            <w:w w:val="105"/>
                          </w:rPr>
                          <w:t xml:space="preserve"> </w:t>
                        </w:r>
                        <w:r w:rsidRPr="00BC0224">
                          <w:rPr>
                            <w:color w:val="231F20"/>
                            <w:w w:val="105"/>
                          </w:rPr>
                          <w:t>the</w:t>
                        </w:r>
                        <w:r w:rsidRPr="00BC0224">
                          <w:rPr>
                            <w:color w:val="231F20"/>
                            <w:spacing w:val="-8"/>
                            <w:w w:val="105"/>
                          </w:rPr>
                          <w:t xml:space="preserve"> </w:t>
                        </w:r>
                        <w:r w:rsidRPr="00BC0224">
                          <w:rPr>
                            <w:color w:val="231F20"/>
                            <w:w w:val="105"/>
                          </w:rPr>
                          <w:t>value</w:t>
                        </w:r>
                        <w:r w:rsidRPr="00BC0224">
                          <w:rPr>
                            <w:color w:val="231F20"/>
                            <w:spacing w:val="-8"/>
                            <w:w w:val="105"/>
                          </w:rPr>
                          <w:t xml:space="preserve"> </w:t>
                        </w:r>
                        <w:r w:rsidRPr="00BC0224">
                          <w:rPr>
                            <w:color w:val="231F20"/>
                            <w:w w:val="105"/>
                          </w:rPr>
                          <w:t>above</w:t>
                        </w:r>
                        <w:r w:rsidRPr="00BC0224">
                          <w:rPr>
                            <w:color w:val="231F20"/>
                            <w:spacing w:val="23"/>
                            <w:w w:val="105"/>
                          </w:rPr>
                          <w:t xml:space="preserve"> </w:t>
                        </w:r>
                        <w:r w:rsidRPr="00BC0224">
                          <w:rPr>
                            <w:color w:val="231F20"/>
                            <w:w w:val="105"/>
                          </w:rPr>
                          <w:t>R</w:t>
                        </w:r>
                        <w:r w:rsidRPr="00BC0224">
                          <w:rPr>
                            <w:color w:val="231F20"/>
                            <w:spacing w:val="-8"/>
                            <w:w w:val="105"/>
                          </w:rPr>
                          <w:t xml:space="preserve"> </w:t>
                        </w:r>
                        <w:r w:rsidRPr="00BC0224">
                          <w:rPr>
                            <w:color w:val="231F20"/>
                            <w:w w:val="105"/>
                          </w:rPr>
                          <w:t>10</w:t>
                        </w:r>
                        <w:r w:rsidRPr="00BC0224">
                          <w:rPr>
                            <w:color w:val="231F20"/>
                            <w:spacing w:val="-8"/>
                            <w:w w:val="105"/>
                          </w:rPr>
                          <w:t xml:space="preserve"> </w:t>
                        </w:r>
                        <w:r w:rsidRPr="00BC0224">
                          <w:rPr>
                            <w:color w:val="231F20"/>
                            <w:w w:val="105"/>
                          </w:rPr>
                          <w:t>000</w:t>
                        </w:r>
                        <w:r w:rsidRPr="00BC0224">
                          <w:rPr>
                            <w:color w:val="231F20"/>
                            <w:spacing w:val="-8"/>
                            <w:w w:val="105"/>
                          </w:rPr>
                          <w:t xml:space="preserve"> </w:t>
                        </w:r>
                        <w:r w:rsidRPr="00BC0224">
                          <w:rPr>
                            <w:color w:val="231F20"/>
                            <w:w w:val="105"/>
                          </w:rPr>
                          <w:t>000</w:t>
                        </w:r>
                      </w:p>
                    </w:txbxContent>
                  </v:textbox>
                </v:shape>
                <v:shape id="Text Box 12" o:spid="_x0000_s1078" type="#_x0000_t202" style="position:absolute;left:576;top:669;width:1656;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2746375" w14:textId="77777777" w:rsidR="00825BEF" w:rsidRPr="00BC0224" w:rsidRDefault="00825BEF" w:rsidP="00A32FCD">
                        <w:pPr>
                          <w:spacing w:before="7"/>
                        </w:pPr>
                        <w:r w:rsidRPr="00BC0224">
                          <w:rPr>
                            <w:color w:val="231F20"/>
                            <w:w w:val="105"/>
                          </w:rPr>
                          <w:t>R    900 001 - R  1 250 000</w:t>
                        </w:r>
                      </w:p>
                      <w:p w14:paraId="16183801" w14:textId="77777777" w:rsidR="00825BEF" w:rsidRPr="00BC0224" w:rsidRDefault="00825BEF" w:rsidP="00A32FCD">
                        <w:pPr>
                          <w:spacing w:before="40"/>
                        </w:pPr>
                        <w:r w:rsidRPr="00BC0224">
                          <w:rPr>
                            <w:color w:val="231F20"/>
                            <w:w w:val="105"/>
                          </w:rPr>
                          <w:t>R 1 250 001 - R 1 750 000</w:t>
                        </w:r>
                      </w:p>
                      <w:p w14:paraId="3A293031" w14:textId="77777777" w:rsidR="00825BEF" w:rsidRPr="00BC0224" w:rsidRDefault="00825BEF" w:rsidP="00A32FCD">
                        <w:pPr>
                          <w:spacing w:before="41"/>
                        </w:pPr>
                        <w:r w:rsidRPr="00BC0224">
                          <w:rPr>
                            <w:color w:val="231F20"/>
                            <w:w w:val="105"/>
                          </w:rPr>
                          <w:t>R 1 750 001 - R 2 250 000</w:t>
                        </w:r>
                      </w:p>
                      <w:p w14:paraId="592A999F" w14:textId="77777777" w:rsidR="00825BEF" w:rsidRPr="00BC0224" w:rsidRDefault="00825BEF" w:rsidP="00A32FCD">
                        <w:pPr>
                          <w:spacing w:before="40"/>
                        </w:pPr>
                        <w:r w:rsidRPr="00BC0224">
                          <w:rPr>
                            <w:color w:val="231F20"/>
                            <w:w w:val="105"/>
                          </w:rPr>
                          <w:t>R 2 250 001 - R10 000 000</w:t>
                        </w:r>
                      </w:p>
                      <w:p w14:paraId="52545016" w14:textId="77777777" w:rsidR="00825BEF" w:rsidRPr="00BC0224" w:rsidRDefault="00825BEF" w:rsidP="00A32FCD">
                        <w:pPr>
                          <w:spacing w:before="40"/>
                        </w:pPr>
                        <w:r w:rsidRPr="00BC0224">
                          <w:rPr>
                            <w:color w:val="231F20"/>
                            <w:w w:val="105"/>
                          </w:rPr>
                          <w:t>R10 000 001 +</w:t>
                        </w:r>
                      </w:p>
                    </w:txbxContent>
                  </v:textbox>
                </v:shape>
                <v:shape id="Text Box 13" o:spid="_x0000_s1079" type="#_x0000_t202" style="position:absolute;left:1246;top:479;width:97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B90FE1B" w14:textId="77777777" w:rsidR="00825BEF" w:rsidRPr="00BC0224" w:rsidRDefault="00825BEF" w:rsidP="00A32FCD">
                        <w:pPr>
                          <w:spacing w:before="7"/>
                        </w:pPr>
                        <w:r w:rsidRPr="00BC0224">
                          <w:rPr>
                            <w:color w:val="231F20"/>
                            <w:w w:val="105"/>
                          </w:rPr>
                          <w:t>0 - R 900 000</w:t>
                        </w:r>
                      </w:p>
                    </w:txbxContent>
                  </v:textbox>
                </v:shape>
                <v:shape id="Text Box 14" o:spid="_x0000_s1080" type="#_x0000_t202" style="position:absolute;left:576;top:479;width:11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74212D7" w14:textId="77777777" w:rsidR="00825BEF" w:rsidRPr="00BC0224" w:rsidRDefault="00825BEF" w:rsidP="00A32FCD">
                        <w:pPr>
                          <w:spacing w:before="7"/>
                        </w:pPr>
                        <w:r w:rsidRPr="00BC0224">
                          <w:rPr>
                            <w:color w:val="231F20"/>
                            <w:w w:val="99"/>
                          </w:rPr>
                          <w:t>R</w:t>
                        </w:r>
                      </w:p>
                    </w:txbxContent>
                  </v:textbox>
                </v:shape>
                <v:shape id="Text Box 15" o:spid="_x0000_s1081" type="#_x0000_t202" style="position:absolute;left:4503;top:241;width:799;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08C3C53E" w14:textId="77777777" w:rsidR="00825BEF" w:rsidRPr="00BC0224" w:rsidRDefault="00825BEF" w:rsidP="00A32FCD">
                        <w:pPr>
                          <w:spacing w:before="10"/>
                          <w:rPr>
                            <w:b/>
                          </w:rPr>
                        </w:pPr>
                        <w:r w:rsidRPr="00BC0224">
                          <w:rPr>
                            <w:b/>
                            <w:color w:val="231F20"/>
                            <w:w w:val="105"/>
                          </w:rPr>
                          <w:t>Rates of tax</w:t>
                        </w:r>
                      </w:p>
                    </w:txbxContent>
                  </v:textbox>
                </v:shape>
                <v:shape id="Text Box 16" o:spid="_x0000_s1082" type="#_x0000_t202" style="position:absolute;left:689;top:241;width:958;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8A2FEAB" w14:textId="77777777" w:rsidR="00825BEF" w:rsidRPr="00BC0224" w:rsidRDefault="00825BEF" w:rsidP="00BC0224">
                        <w:pPr>
                          <w:spacing w:before="10"/>
                          <w:rPr>
                            <w:b/>
                          </w:rPr>
                        </w:pPr>
                        <w:r w:rsidRPr="00BC0224">
                          <w:rPr>
                            <w:b/>
                            <w:color w:val="231F20"/>
                            <w:w w:val="105"/>
                          </w:rPr>
                          <w:t>Property value</w:t>
                        </w:r>
                      </w:p>
                    </w:txbxContent>
                  </v:textbox>
                </v:shape>
                <w10:wrap type="topAndBottom" anchorx="page"/>
              </v:group>
            </w:pict>
          </mc:Fallback>
        </mc:AlternateContent>
      </w:r>
      <w:r w:rsidRPr="00A32FCD">
        <w:rPr>
          <w:color w:val="231F20"/>
          <w:sz w:val="22"/>
          <w:szCs w:val="22"/>
        </w:rPr>
        <w:t>On Immovable Property (on or after 1 March 2017)</w:t>
      </w:r>
    </w:p>
    <w:p w14:paraId="2723CFD0" w14:textId="1195DF4E" w:rsidR="00A32FCD" w:rsidRPr="00A32FCD" w:rsidRDefault="00A32FCD" w:rsidP="00A32FCD">
      <w:pPr>
        <w:spacing w:before="10"/>
        <w:ind w:left="143"/>
        <w:jc w:val="both"/>
      </w:pPr>
      <w:r w:rsidRPr="00A32FCD">
        <w:rPr>
          <w:color w:val="231F20"/>
          <w:w w:val="105"/>
        </w:rPr>
        <w:t>Payable by natural persons and legal entities:</w:t>
      </w:r>
    </w:p>
    <w:p w14:paraId="23E82034" w14:textId="77777777" w:rsidR="00A32FCD" w:rsidRPr="00A32FCD" w:rsidRDefault="00A32FCD" w:rsidP="00A32FCD">
      <w:pPr>
        <w:pStyle w:val="ListParagraph"/>
        <w:numPr>
          <w:ilvl w:val="0"/>
          <w:numId w:val="13"/>
        </w:numPr>
        <w:tabs>
          <w:tab w:val="left" w:pos="318"/>
        </w:tabs>
        <w:ind w:left="317" w:right="37" w:hanging="131"/>
        <w:jc w:val="both"/>
        <w:rPr>
          <w:color w:val="231F20"/>
        </w:rPr>
      </w:pPr>
      <w:r w:rsidRPr="00A32FCD">
        <w:rPr>
          <w:color w:val="231F20"/>
        </w:rPr>
        <w:t>No transfer duty is payable if the transaction is subject to</w:t>
      </w:r>
      <w:r w:rsidRPr="00A32FCD">
        <w:rPr>
          <w:color w:val="231F20"/>
          <w:spacing w:val="-14"/>
        </w:rPr>
        <w:t xml:space="preserve"> </w:t>
      </w:r>
      <w:r w:rsidRPr="00A32FCD">
        <w:rPr>
          <w:color w:val="231F20"/>
          <w:spacing w:val="-7"/>
        </w:rPr>
        <w:t>VAT</w:t>
      </w:r>
    </w:p>
    <w:p w14:paraId="1B2822DD" w14:textId="77777777" w:rsidR="00A32FCD" w:rsidRPr="00A32FCD" w:rsidRDefault="00A32FCD" w:rsidP="00A32FCD">
      <w:pPr>
        <w:pStyle w:val="ListParagraph"/>
        <w:numPr>
          <w:ilvl w:val="0"/>
          <w:numId w:val="13"/>
        </w:numPr>
        <w:tabs>
          <w:tab w:val="left" w:pos="318"/>
        </w:tabs>
        <w:spacing w:before="23"/>
        <w:ind w:left="317" w:right="37" w:hanging="131"/>
        <w:jc w:val="both"/>
        <w:rPr>
          <w:color w:val="231F20"/>
        </w:rPr>
      </w:pPr>
      <w:r w:rsidRPr="00A32FCD">
        <w:rPr>
          <w:color w:val="231F20"/>
        </w:rPr>
        <w:t xml:space="preserve">If a registered vendor purchases property from a non-vendor, the notional input tax credit is limited to the </w:t>
      </w:r>
      <w:r w:rsidRPr="00A32FCD">
        <w:rPr>
          <w:color w:val="231F20"/>
          <w:spacing w:val="-7"/>
        </w:rPr>
        <w:t xml:space="preserve">VAT </w:t>
      </w:r>
      <w:r w:rsidRPr="00A32FCD">
        <w:rPr>
          <w:color w:val="231F20"/>
        </w:rPr>
        <w:t>fraction (14/114) applied to the lower of</w:t>
      </w:r>
      <w:r w:rsidRPr="00A32FCD">
        <w:rPr>
          <w:color w:val="231F20"/>
          <w:spacing w:val="-4"/>
        </w:rPr>
        <w:t xml:space="preserve"> </w:t>
      </w:r>
      <w:r w:rsidRPr="00A32FCD">
        <w:rPr>
          <w:color w:val="231F20"/>
        </w:rPr>
        <w:t>the</w:t>
      </w:r>
      <w:r w:rsidRPr="00A32FCD">
        <w:rPr>
          <w:color w:val="231F20"/>
          <w:spacing w:val="-4"/>
        </w:rPr>
        <w:t xml:space="preserve"> </w:t>
      </w:r>
      <w:r w:rsidRPr="00A32FCD">
        <w:rPr>
          <w:color w:val="231F20"/>
        </w:rPr>
        <w:t>selling</w:t>
      </w:r>
      <w:r w:rsidRPr="00A32FCD">
        <w:rPr>
          <w:color w:val="231F20"/>
          <w:spacing w:val="-4"/>
        </w:rPr>
        <w:t xml:space="preserve"> </w:t>
      </w:r>
      <w:r w:rsidRPr="00A32FCD">
        <w:rPr>
          <w:color w:val="231F20"/>
        </w:rPr>
        <w:t>price</w:t>
      </w:r>
      <w:r w:rsidRPr="00A32FCD">
        <w:rPr>
          <w:color w:val="231F20"/>
          <w:spacing w:val="-4"/>
        </w:rPr>
        <w:t xml:space="preserve"> </w:t>
      </w:r>
      <w:r w:rsidRPr="00A32FCD">
        <w:rPr>
          <w:color w:val="231F20"/>
        </w:rPr>
        <w:t>or</w:t>
      </w:r>
      <w:r w:rsidRPr="00A32FCD">
        <w:rPr>
          <w:color w:val="231F20"/>
          <w:spacing w:val="-4"/>
        </w:rPr>
        <w:t xml:space="preserve"> </w:t>
      </w:r>
      <w:r w:rsidRPr="00A32FCD">
        <w:rPr>
          <w:color w:val="231F20"/>
        </w:rPr>
        <w:t>the</w:t>
      </w:r>
      <w:r w:rsidRPr="00A32FCD">
        <w:rPr>
          <w:color w:val="231F20"/>
          <w:spacing w:val="-4"/>
        </w:rPr>
        <w:t xml:space="preserve"> </w:t>
      </w:r>
      <w:r w:rsidRPr="00A32FCD">
        <w:rPr>
          <w:color w:val="231F20"/>
        </w:rPr>
        <w:t>open</w:t>
      </w:r>
      <w:r w:rsidRPr="00A32FCD">
        <w:rPr>
          <w:color w:val="231F20"/>
          <w:spacing w:val="-4"/>
        </w:rPr>
        <w:t xml:space="preserve"> </w:t>
      </w:r>
      <w:r w:rsidRPr="00A32FCD">
        <w:rPr>
          <w:color w:val="231F20"/>
        </w:rPr>
        <w:t>market</w:t>
      </w:r>
      <w:r w:rsidRPr="00A32FCD">
        <w:rPr>
          <w:color w:val="231F20"/>
          <w:spacing w:val="-4"/>
        </w:rPr>
        <w:t xml:space="preserve"> </w:t>
      </w:r>
      <w:r w:rsidRPr="00A32FCD">
        <w:rPr>
          <w:color w:val="231F20"/>
        </w:rPr>
        <w:t>value.</w:t>
      </w:r>
      <w:r w:rsidRPr="00A32FCD">
        <w:rPr>
          <w:color w:val="231F20"/>
          <w:spacing w:val="-4"/>
        </w:rPr>
        <w:t xml:space="preserve"> </w:t>
      </w:r>
      <w:r w:rsidRPr="00A32FCD">
        <w:rPr>
          <w:color w:val="231F20"/>
        </w:rPr>
        <w:t>As</w:t>
      </w:r>
      <w:r w:rsidRPr="00A32FCD">
        <w:rPr>
          <w:color w:val="231F20"/>
          <w:spacing w:val="-4"/>
        </w:rPr>
        <w:t xml:space="preserve"> </w:t>
      </w:r>
      <w:r w:rsidRPr="00A32FCD">
        <w:rPr>
          <w:color w:val="231F20"/>
        </w:rPr>
        <w:t>from</w:t>
      </w:r>
      <w:r w:rsidRPr="00A32FCD">
        <w:rPr>
          <w:color w:val="231F20"/>
          <w:spacing w:val="-4"/>
        </w:rPr>
        <w:t xml:space="preserve"> </w:t>
      </w:r>
      <w:r w:rsidRPr="00A32FCD">
        <w:rPr>
          <w:color w:val="231F20"/>
        </w:rPr>
        <w:t>10</w:t>
      </w:r>
      <w:r w:rsidRPr="00A32FCD">
        <w:rPr>
          <w:color w:val="231F20"/>
          <w:spacing w:val="-4"/>
        </w:rPr>
        <w:t xml:space="preserve"> </w:t>
      </w:r>
      <w:r w:rsidRPr="00A32FCD">
        <w:rPr>
          <w:color w:val="231F20"/>
        </w:rPr>
        <w:t>January</w:t>
      </w:r>
      <w:r w:rsidRPr="00A32FCD">
        <w:rPr>
          <w:color w:val="231F20"/>
          <w:spacing w:val="-4"/>
        </w:rPr>
        <w:t xml:space="preserve"> </w:t>
      </w:r>
      <w:r w:rsidRPr="00A32FCD">
        <w:rPr>
          <w:color w:val="231F20"/>
        </w:rPr>
        <w:t>2012,</w:t>
      </w:r>
      <w:r w:rsidRPr="00A32FCD">
        <w:rPr>
          <w:color w:val="231F20"/>
          <w:spacing w:val="-4"/>
        </w:rPr>
        <w:t xml:space="preserve"> </w:t>
      </w:r>
      <w:r w:rsidRPr="00A32FCD">
        <w:rPr>
          <w:color w:val="231F20"/>
        </w:rPr>
        <w:t>the notional input tax credit is no longer limited to the transfer duty paid</w:t>
      </w:r>
    </w:p>
    <w:p w14:paraId="6DCE460F" w14:textId="77777777" w:rsidR="00A32FCD" w:rsidRPr="00A32FCD" w:rsidRDefault="00A32FCD" w:rsidP="00A32FCD">
      <w:pPr>
        <w:pStyle w:val="ListParagraph"/>
        <w:numPr>
          <w:ilvl w:val="0"/>
          <w:numId w:val="13"/>
        </w:numPr>
        <w:tabs>
          <w:tab w:val="left" w:pos="318"/>
        </w:tabs>
        <w:spacing w:before="27"/>
        <w:ind w:left="317" w:right="37" w:hanging="131"/>
        <w:jc w:val="both"/>
        <w:rPr>
          <w:color w:val="231F20"/>
        </w:rPr>
      </w:pPr>
      <w:r w:rsidRPr="00A32FCD">
        <w:rPr>
          <w:color w:val="231F20"/>
        </w:rPr>
        <w:t>A notional input tax credit is only claimable to the extent to which the purchase price has been paid and the property is</w:t>
      </w:r>
      <w:r w:rsidRPr="00A32FCD">
        <w:rPr>
          <w:color w:val="231F20"/>
          <w:spacing w:val="-16"/>
        </w:rPr>
        <w:t xml:space="preserve"> </w:t>
      </w:r>
      <w:r w:rsidRPr="00A32FCD">
        <w:rPr>
          <w:color w:val="231F20"/>
        </w:rPr>
        <w:t>registered</w:t>
      </w:r>
    </w:p>
    <w:p w14:paraId="1D629C1F" w14:textId="77777777" w:rsidR="00A32FCD" w:rsidRPr="00A32FCD" w:rsidRDefault="00A32FCD" w:rsidP="00A32FCD">
      <w:pPr>
        <w:pStyle w:val="ListParagraph"/>
        <w:numPr>
          <w:ilvl w:val="0"/>
          <w:numId w:val="13"/>
        </w:numPr>
        <w:tabs>
          <w:tab w:val="left" w:pos="318"/>
        </w:tabs>
        <w:spacing w:before="9"/>
        <w:ind w:left="317" w:right="37" w:hanging="131"/>
        <w:jc w:val="both"/>
        <w:rPr>
          <w:color w:val="231F20"/>
        </w:rPr>
      </w:pPr>
      <w:r w:rsidRPr="00A32FCD">
        <w:rPr>
          <w:color w:val="231F20"/>
        </w:rPr>
        <w:t>Exemptions apply to certain corporate restructure</w:t>
      </w:r>
      <w:r w:rsidRPr="00A32FCD">
        <w:rPr>
          <w:color w:val="231F20"/>
          <w:spacing w:val="-5"/>
        </w:rPr>
        <w:t xml:space="preserve"> </w:t>
      </w:r>
      <w:r w:rsidRPr="00A32FCD">
        <w:rPr>
          <w:color w:val="231F20"/>
        </w:rPr>
        <w:t>transactions</w:t>
      </w:r>
    </w:p>
    <w:p w14:paraId="6B0C0FAD" w14:textId="77777777" w:rsidR="00A32FCD" w:rsidRPr="00A32FCD" w:rsidRDefault="00A32FCD" w:rsidP="00A32FCD">
      <w:pPr>
        <w:pStyle w:val="ListParagraph"/>
        <w:numPr>
          <w:ilvl w:val="0"/>
          <w:numId w:val="13"/>
        </w:numPr>
        <w:tabs>
          <w:tab w:val="left" w:pos="318"/>
        </w:tabs>
        <w:spacing w:before="24"/>
        <w:ind w:left="317" w:right="37" w:hanging="131"/>
        <w:jc w:val="both"/>
        <w:rPr>
          <w:color w:val="231F20"/>
        </w:rPr>
      </w:pPr>
      <w:r w:rsidRPr="00A32FCD">
        <w:rPr>
          <w:color w:val="231F20"/>
        </w:rPr>
        <w:t>The acquisition of a contingent right in a trust that holds a residential property or the shares in a company or the member’s interest in a close corporation, which owns residential property, comprising more than 50% of its CGT assets, is subject to transfer duty at the applicable</w:t>
      </w:r>
      <w:r w:rsidRPr="00A32FCD">
        <w:rPr>
          <w:color w:val="231F20"/>
          <w:spacing w:val="-12"/>
        </w:rPr>
        <w:t xml:space="preserve"> </w:t>
      </w:r>
      <w:r w:rsidRPr="00A32FCD">
        <w:rPr>
          <w:color w:val="231F20"/>
        </w:rPr>
        <w:t>rate</w:t>
      </w:r>
    </w:p>
    <w:p w14:paraId="48C24573" w14:textId="77777777" w:rsidR="00A32FCD" w:rsidRPr="00A32FCD" w:rsidRDefault="00A32FCD" w:rsidP="00A32FCD">
      <w:pPr>
        <w:pStyle w:val="ListParagraph"/>
        <w:numPr>
          <w:ilvl w:val="0"/>
          <w:numId w:val="13"/>
        </w:numPr>
        <w:tabs>
          <w:tab w:val="left" w:pos="318"/>
        </w:tabs>
        <w:spacing w:before="26"/>
        <w:ind w:left="317" w:right="37" w:hanging="131"/>
        <w:jc w:val="both"/>
        <w:rPr>
          <w:color w:val="231F20"/>
        </w:rPr>
      </w:pPr>
      <w:r w:rsidRPr="00A32FCD">
        <w:rPr>
          <w:color w:val="231F20"/>
        </w:rPr>
        <w:t>Liabilities of the entity are to be disregarded when calculating the fair value of the contingent right in the trust, the shares in the company</w:t>
      </w:r>
      <w:r w:rsidRPr="00A32FCD">
        <w:rPr>
          <w:color w:val="231F20"/>
          <w:spacing w:val="-16"/>
        </w:rPr>
        <w:t xml:space="preserve"> </w:t>
      </w:r>
      <w:r w:rsidRPr="00A32FCD">
        <w:rPr>
          <w:color w:val="231F20"/>
        </w:rPr>
        <w:t>or the member’s interest in the close</w:t>
      </w:r>
      <w:r w:rsidRPr="00A32FCD">
        <w:rPr>
          <w:color w:val="231F20"/>
          <w:spacing w:val="-7"/>
        </w:rPr>
        <w:t xml:space="preserve"> </w:t>
      </w:r>
      <w:r w:rsidRPr="00A32FCD">
        <w:rPr>
          <w:color w:val="231F20"/>
        </w:rPr>
        <w:t>corporation</w:t>
      </w:r>
    </w:p>
    <w:p w14:paraId="7669B8E4" w14:textId="3F77ADB5" w:rsidR="00A32FCD" w:rsidRPr="00612137" w:rsidRDefault="00A32FCD" w:rsidP="00A32FCD">
      <w:pPr>
        <w:pStyle w:val="ListParagraph"/>
        <w:numPr>
          <w:ilvl w:val="0"/>
          <w:numId w:val="13"/>
        </w:numPr>
        <w:tabs>
          <w:tab w:val="left" w:pos="318"/>
        </w:tabs>
        <w:spacing w:before="27"/>
        <w:ind w:left="317" w:right="37" w:hanging="131"/>
        <w:jc w:val="both"/>
      </w:pPr>
      <w:r w:rsidRPr="00612137">
        <w:rPr>
          <w:color w:val="231F20"/>
        </w:rPr>
        <w:t>Residential property includes dwellings, holiday homes, apartments and similar abodes, improved and unimproved, zoned for residential</w:t>
      </w:r>
      <w:r w:rsidRPr="00612137">
        <w:rPr>
          <w:color w:val="231F20"/>
          <w:spacing w:val="-23"/>
        </w:rPr>
        <w:t xml:space="preserve"> </w:t>
      </w:r>
      <w:r w:rsidRPr="00612137">
        <w:rPr>
          <w:color w:val="231F20"/>
        </w:rPr>
        <w:t>purposes. It excludes a structure of five or more units, rented by five or more unconnected persons. It excludes immovable property forming</w:t>
      </w:r>
      <w:r w:rsidRPr="00612137">
        <w:rPr>
          <w:color w:val="231F20"/>
          <w:spacing w:val="-2"/>
        </w:rPr>
        <w:t xml:space="preserve"> </w:t>
      </w:r>
      <w:r w:rsidRPr="00612137">
        <w:rPr>
          <w:color w:val="231F20"/>
        </w:rPr>
        <w:t>part</w:t>
      </w:r>
      <w:r w:rsidR="00612137">
        <w:rPr>
          <w:color w:val="231F20"/>
        </w:rPr>
        <w:t xml:space="preserve"> </w:t>
      </w:r>
      <w:r w:rsidRPr="00612137">
        <w:rPr>
          <w:color w:val="231F20"/>
        </w:rPr>
        <w:t>of the enterprise of a VAT vendor.</w:t>
      </w:r>
    </w:p>
    <w:p w14:paraId="50E70BDF" w14:textId="77777777" w:rsidR="00A32FCD" w:rsidRPr="00A32FCD" w:rsidRDefault="00A32FCD" w:rsidP="00A32FCD">
      <w:pPr>
        <w:pStyle w:val="BodyText"/>
        <w:spacing w:before="4"/>
        <w:jc w:val="both"/>
        <w:rPr>
          <w:sz w:val="22"/>
          <w:szCs w:val="22"/>
        </w:rPr>
      </w:pPr>
    </w:p>
    <w:p w14:paraId="4ABF4C64" w14:textId="77777777" w:rsidR="00A32FCD" w:rsidRPr="00A32FCD" w:rsidRDefault="00A32FCD" w:rsidP="00A32FCD">
      <w:pPr>
        <w:pStyle w:val="Heading1"/>
        <w:shd w:val="clear" w:color="auto" w:fill="1F4E79" w:themeFill="accent5" w:themeFillShade="80"/>
        <w:ind w:hanging="616"/>
        <w:rPr>
          <w:b/>
          <w:color w:val="FFFFFF" w:themeColor="background1"/>
          <w:sz w:val="22"/>
          <w:szCs w:val="22"/>
        </w:rPr>
      </w:pPr>
      <w:bookmarkStart w:id="140" w:name="_Toc507651340"/>
      <w:bookmarkStart w:id="141" w:name="_Toc508652921"/>
      <w:r w:rsidRPr="00A32FCD">
        <w:rPr>
          <w:b/>
          <w:color w:val="FFFFFF" w:themeColor="background1"/>
          <w:sz w:val="22"/>
          <w:szCs w:val="22"/>
        </w:rPr>
        <w:t>PRIME OVERDRAFT RATES</w:t>
      </w:r>
      <w:bookmarkEnd w:id="140"/>
      <w:bookmarkEnd w:id="141"/>
    </w:p>
    <w:tbl>
      <w:tblPr>
        <w:tblW w:w="8938" w:type="dxa"/>
        <w:tblInd w:w="134" w:type="dxa"/>
        <w:tblLayout w:type="fixed"/>
        <w:tblCellMar>
          <w:left w:w="0" w:type="dxa"/>
          <w:right w:w="0" w:type="dxa"/>
        </w:tblCellMar>
        <w:tblLook w:val="01E0" w:firstRow="1" w:lastRow="1" w:firstColumn="1" w:lastColumn="1" w:noHBand="0" w:noVBand="0"/>
      </w:tblPr>
      <w:tblGrid>
        <w:gridCol w:w="3127"/>
        <w:gridCol w:w="1134"/>
        <w:gridCol w:w="2409"/>
        <w:gridCol w:w="2268"/>
      </w:tblGrid>
      <w:tr w:rsidR="00A32FCD" w:rsidRPr="00A32FCD" w14:paraId="27215A25" w14:textId="77777777" w:rsidTr="008847CE">
        <w:trPr>
          <w:trHeight w:val="357"/>
        </w:trPr>
        <w:tc>
          <w:tcPr>
            <w:tcW w:w="4261" w:type="dxa"/>
            <w:gridSpan w:val="2"/>
            <w:tcBorders>
              <w:top w:val="single" w:sz="4" w:space="0" w:color="231F20"/>
              <w:bottom w:val="single" w:sz="4" w:space="0" w:color="231F20"/>
              <w:right w:val="single" w:sz="4" w:space="0" w:color="231F20"/>
            </w:tcBorders>
          </w:tcPr>
          <w:p w14:paraId="3819EC93" w14:textId="272D0239" w:rsidR="00A32FCD" w:rsidRPr="00A32FCD" w:rsidRDefault="008847CE" w:rsidP="00A32FCD">
            <w:pPr>
              <w:pStyle w:val="TableParagraph"/>
              <w:spacing w:before="10"/>
              <w:ind w:right="231"/>
              <w:jc w:val="both"/>
              <w:rPr>
                <w:b/>
              </w:rPr>
            </w:pPr>
            <w:r>
              <w:rPr>
                <w:b/>
                <w:color w:val="231F20"/>
              </w:rPr>
              <w:t xml:space="preserve">                                                   </w:t>
            </w:r>
            <w:r w:rsidR="00A32FCD" w:rsidRPr="00A32FCD">
              <w:rPr>
                <w:b/>
                <w:color w:val="231F20"/>
              </w:rPr>
              <w:t>Rate</w:t>
            </w:r>
          </w:p>
          <w:p w14:paraId="559595F9" w14:textId="09D3B652" w:rsidR="00A32FCD" w:rsidRPr="00A32FCD" w:rsidRDefault="00A32FCD" w:rsidP="00A32FCD">
            <w:pPr>
              <w:pStyle w:val="TableParagraph"/>
              <w:tabs>
                <w:tab w:val="left" w:pos="2127"/>
              </w:tabs>
              <w:spacing w:before="7"/>
              <w:ind w:right="231"/>
              <w:jc w:val="both"/>
              <w:rPr>
                <w:b/>
              </w:rPr>
            </w:pPr>
            <w:r w:rsidRPr="00A32FCD">
              <w:rPr>
                <w:b/>
                <w:color w:val="231F20"/>
              </w:rPr>
              <w:t>Date</w:t>
            </w:r>
            <w:r w:rsidRPr="00A32FCD">
              <w:rPr>
                <w:b/>
                <w:color w:val="231F20"/>
                <w:spacing w:val="2"/>
              </w:rPr>
              <w:t xml:space="preserve"> </w:t>
            </w:r>
            <w:r w:rsidRPr="00A32FCD">
              <w:rPr>
                <w:b/>
                <w:color w:val="231F20"/>
              </w:rPr>
              <w:t>of</w:t>
            </w:r>
            <w:r w:rsidRPr="00A32FCD">
              <w:rPr>
                <w:b/>
                <w:color w:val="231F20"/>
                <w:spacing w:val="2"/>
              </w:rPr>
              <w:t xml:space="preserve"> </w:t>
            </w:r>
            <w:r w:rsidRPr="00A32FCD">
              <w:rPr>
                <w:b/>
                <w:color w:val="231F20"/>
              </w:rPr>
              <w:t>change</w:t>
            </w:r>
            <w:r w:rsidRPr="00A32FCD">
              <w:rPr>
                <w:b/>
                <w:color w:val="231F20"/>
              </w:rPr>
              <w:tab/>
            </w:r>
            <w:r w:rsidR="008847CE">
              <w:rPr>
                <w:b/>
                <w:color w:val="231F20"/>
              </w:rPr>
              <w:t xml:space="preserve">                   </w:t>
            </w:r>
            <w:r w:rsidRPr="00A32FCD">
              <w:rPr>
                <w:b/>
                <w:color w:val="231F20"/>
                <w:spacing w:val="-1"/>
              </w:rPr>
              <w:t>%</w:t>
            </w:r>
          </w:p>
        </w:tc>
        <w:tc>
          <w:tcPr>
            <w:tcW w:w="4677" w:type="dxa"/>
            <w:gridSpan w:val="2"/>
            <w:tcBorders>
              <w:top w:val="single" w:sz="4" w:space="0" w:color="231F20"/>
              <w:left w:val="single" w:sz="4" w:space="0" w:color="231F20"/>
              <w:bottom w:val="single" w:sz="4" w:space="0" w:color="231F20"/>
            </w:tcBorders>
          </w:tcPr>
          <w:p w14:paraId="66A751BD" w14:textId="498276C7" w:rsidR="00A32FCD" w:rsidRPr="00A32FCD" w:rsidRDefault="008847CE" w:rsidP="00A32FCD">
            <w:pPr>
              <w:pStyle w:val="TableParagraph"/>
              <w:spacing w:before="10"/>
              <w:ind w:right="5"/>
              <w:jc w:val="both"/>
              <w:rPr>
                <w:b/>
              </w:rPr>
            </w:pPr>
            <w:r>
              <w:rPr>
                <w:b/>
                <w:color w:val="231F20"/>
              </w:rPr>
              <w:t xml:space="preserve">                                       </w:t>
            </w:r>
            <w:r w:rsidR="00A32FCD" w:rsidRPr="00A32FCD">
              <w:rPr>
                <w:b/>
                <w:color w:val="231F20"/>
              </w:rPr>
              <w:t>Rate</w:t>
            </w:r>
          </w:p>
          <w:p w14:paraId="3BF7A929" w14:textId="65514FC1" w:rsidR="00A32FCD" w:rsidRPr="00A32FCD" w:rsidRDefault="00A32FCD" w:rsidP="00A32FCD">
            <w:pPr>
              <w:pStyle w:val="TableParagraph"/>
              <w:tabs>
                <w:tab w:val="left" w:pos="2127"/>
              </w:tabs>
              <w:spacing w:before="7"/>
              <w:ind w:right="5"/>
              <w:jc w:val="both"/>
              <w:rPr>
                <w:b/>
              </w:rPr>
            </w:pPr>
            <w:r w:rsidRPr="00A32FCD">
              <w:rPr>
                <w:b/>
                <w:color w:val="231F20"/>
              </w:rPr>
              <w:t>Date</w:t>
            </w:r>
            <w:r w:rsidRPr="00A32FCD">
              <w:rPr>
                <w:b/>
                <w:color w:val="231F20"/>
                <w:spacing w:val="2"/>
              </w:rPr>
              <w:t xml:space="preserve"> </w:t>
            </w:r>
            <w:r w:rsidRPr="00A32FCD">
              <w:rPr>
                <w:b/>
                <w:color w:val="231F20"/>
              </w:rPr>
              <w:t>of</w:t>
            </w:r>
            <w:r w:rsidRPr="00A32FCD">
              <w:rPr>
                <w:b/>
                <w:color w:val="231F20"/>
                <w:spacing w:val="2"/>
              </w:rPr>
              <w:t xml:space="preserve"> </w:t>
            </w:r>
            <w:r w:rsidRPr="00A32FCD">
              <w:rPr>
                <w:b/>
                <w:color w:val="231F20"/>
              </w:rPr>
              <w:t>change</w:t>
            </w:r>
            <w:r w:rsidRPr="00A32FCD">
              <w:rPr>
                <w:b/>
                <w:color w:val="231F20"/>
              </w:rPr>
              <w:tab/>
            </w:r>
            <w:r w:rsidR="008847CE">
              <w:rPr>
                <w:b/>
                <w:color w:val="231F20"/>
              </w:rPr>
              <w:t xml:space="preserve">       </w:t>
            </w:r>
            <w:r w:rsidRPr="00A32FCD">
              <w:rPr>
                <w:b/>
                <w:color w:val="231F20"/>
                <w:spacing w:val="-1"/>
              </w:rPr>
              <w:t>%</w:t>
            </w:r>
          </w:p>
        </w:tc>
      </w:tr>
      <w:tr w:rsidR="00A32FCD" w:rsidRPr="00A32FCD" w14:paraId="6F29E606" w14:textId="77777777" w:rsidTr="008847CE">
        <w:trPr>
          <w:trHeight w:val="141"/>
        </w:trPr>
        <w:tc>
          <w:tcPr>
            <w:tcW w:w="3127" w:type="dxa"/>
            <w:tcBorders>
              <w:top w:val="single" w:sz="4" w:space="0" w:color="231F20"/>
            </w:tcBorders>
          </w:tcPr>
          <w:p w14:paraId="458C0586" w14:textId="77777777" w:rsidR="00A32FCD" w:rsidRPr="00A32FCD" w:rsidRDefault="00A32FCD" w:rsidP="00A32FCD">
            <w:pPr>
              <w:pStyle w:val="TableParagraph"/>
              <w:spacing w:before="11"/>
              <w:ind w:left="21"/>
              <w:jc w:val="both"/>
            </w:pPr>
            <w:r w:rsidRPr="00A32FCD">
              <w:rPr>
                <w:color w:val="231F20"/>
              </w:rPr>
              <w:t>14 April 2005</w:t>
            </w:r>
          </w:p>
        </w:tc>
        <w:tc>
          <w:tcPr>
            <w:tcW w:w="1134" w:type="dxa"/>
            <w:tcBorders>
              <w:top w:val="single" w:sz="4" w:space="0" w:color="231F20"/>
              <w:right w:val="single" w:sz="4" w:space="0" w:color="231F20"/>
            </w:tcBorders>
          </w:tcPr>
          <w:p w14:paraId="27BCB57B" w14:textId="77777777" w:rsidR="00A32FCD" w:rsidRPr="00A32FCD" w:rsidRDefault="00A32FCD" w:rsidP="00A32FCD">
            <w:pPr>
              <w:pStyle w:val="TableParagraph"/>
              <w:spacing w:before="11"/>
              <w:ind w:right="214"/>
              <w:jc w:val="both"/>
            </w:pPr>
            <w:r w:rsidRPr="00A32FCD">
              <w:rPr>
                <w:color w:val="231F20"/>
                <w:w w:val="95"/>
              </w:rPr>
              <w:t>10,50</w:t>
            </w:r>
          </w:p>
        </w:tc>
        <w:tc>
          <w:tcPr>
            <w:tcW w:w="2409" w:type="dxa"/>
            <w:tcBorders>
              <w:top w:val="single" w:sz="4" w:space="0" w:color="231F20"/>
              <w:left w:val="single" w:sz="4" w:space="0" w:color="231F20"/>
            </w:tcBorders>
          </w:tcPr>
          <w:p w14:paraId="0D8AF452" w14:textId="77777777" w:rsidR="00A32FCD" w:rsidRPr="00A32FCD" w:rsidRDefault="00A32FCD" w:rsidP="00A32FCD">
            <w:pPr>
              <w:pStyle w:val="TableParagraph"/>
              <w:spacing w:before="11"/>
              <w:ind w:left="40"/>
              <w:jc w:val="both"/>
            </w:pPr>
            <w:r w:rsidRPr="00A32FCD">
              <w:rPr>
                <w:color w:val="231F20"/>
              </w:rPr>
              <w:t>04 May 2009</w:t>
            </w:r>
          </w:p>
        </w:tc>
        <w:tc>
          <w:tcPr>
            <w:tcW w:w="2268" w:type="dxa"/>
            <w:tcBorders>
              <w:top w:val="single" w:sz="4" w:space="0" w:color="231F20"/>
            </w:tcBorders>
          </w:tcPr>
          <w:p w14:paraId="26CBAFF4" w14:textId="77777777" w:rsidR="00A32FCD" w:rsidRPr="00A32FCD" w:rsidRDefault="00A32FCD" w:rsidP="00A32FCD">
            <w:pPr>
              <w:pStyle w:val="TableParagraph"/>
              <w:spacing w:before="11"/>
              <w:ind w:right="5"/>
              <w:jc w:val="both"/>
            </w:pPr>
            <w:r w:rsidRPr="00A32FCD">
              <w:rPr>
                <w:color w:val="231F20"/>
                <w:w w:val="95"/>
              </w:rPr>
              <w:t>12,00</w:t>
            </w:r>
          </w:p>
        </w:tc>
      </w:tr>
      <w:tr w:rsidR="00A32FCD" w:rsidRPr="00A32FCD" w14:paraId="20407671" w14:textId="77777777" w:rsidTr="008847CE">
        <w:trPr>
          <w:trHeight w:val="123"/>
        </w:trPr>
        <w:tc>
          <w:tcPr>
            <w:tcW w:w="3127" w:type="dxa"/>
          </w:tcPr>
          <w:p w14:paraId="356A71D6" w14:textId="77777777" w:rsidR="00A32FCD" w:rsidRPr="00A32FCD" w:rsidRDefault="00A32FCD" w:rsidP="00A32FCD">
            <w:pPr>
              <w:pStyle w:val="TableParagraph"/>
              <w:ind w:left="21"/>
              <w:jc w:val="both"/>
            </w:pPr>
            <w:r w:rsidRPr="00A32FCD">
              <w:rPr>
                <w:color w:val="231F20"/>
              </w:rPr>
              <w:t>08 June 2006</w:t>
            </w:r>
          </w:p>
        </w:tc>
        <w:tc>
          <w:tcPr>
            <w:tcW w:w="1134" w:type="dxa"/>
            <w:tcBorders>
              <w:right w:val="single" w:sz="4" w:space="0" w:color="231F20"/>
            </w:tcBorders>
          </w:tcPr>
          <w:p w14:paraId="4F9DE9BF" w14:textId="77777777" w:rsidR="00A32FCD" w:rsidRPr="00A32FCD" w:rsidRDefault="00A32FCD" w:rsidP="00A32FCD">
            <w:pPr>
              <w:pStyle w:val="TableParagraph"/>
              <w:ind w:right="214"/>
              <w:jc w:val="both"/>
            </w:pPr>
            <w:r w:rsidRPr="00A32FCD">
              <w:rPr>
                <w:color w:val="231F20"/>
                <w:w w:val="95"/>
              </w:rPr>
              <w:t>11,00</w:t>
            </w:r>
          </w:p>
        </w:tc>
        <w:tc>
          <w:tcPr>
            <w:tcW w:w="2409" w:type="dxa"/>
            <w:tcBorders>
              <w:left w:val="single" w:sz="4" w:space="0" w:color="231F20"/>
            </w:tcBorders>
          </w:tcPr>
          <w:p w14:paraId="781D1767" w14:textId="77777777" w:rsidR="00A32FCD" w:rsidRPr="00A32FCD" w:rsidRDefault="00A32FCD" w:rsidP="00A32FCD">
            <w:pPr>
              <w:pStyle w:val="TableParagraph"/>
              <w:ind w:left="40"/>
              <w:jc w:val="both"/>
            </w:pPr>
            <w:r w:rsidRPr="00A32FCD">
              <w:rPr>
                <w:color w:val="231F20"/>
              </w:rPr>
              <w:t>29 May 2009</w:t>
            </w:r>
          </w:p>
        </w:tc>
        <w:tc>
          <w:tcPr>
            <w:tcW w:w="2268" w:type="dxa"/>
          </w:tcPr>
          <w:p w14:paraId="0F17D484" w14:textId="77777777" w:rsidR="00A32FCD" w:rsidRPr="00A32FCD" w:rsidRDefault="00A32FCD" w:rsidP="00A32FCD">
            <w:pPr>
              <w:pStyle w:val="TableParagraph"/>
              <w:ind w:right="5"/>
              <w:jc w:val="both"/>
            </w:pPr>
            <w:r w:rsidRPr="00A32FCD">
              <w:rPr>
                <w:color w:val="231F20"/>
                <w:w w:val="95"/>
              </w:rPr>
              <w:t>11,00</w:t>
            </w:r>
          </w:p>
        </w:tc>
      </w:tr>
      <w:tr w:rsidR="00A32FCD" w:rsidRPr="00A32FCD" w14:paraId="317B5925" w14:textId="77777777" w:rsidTr="008847CE">
        <w:trPr>
          <w:trHeight w:val="123"/>
        </w:trPr>
        <w:tc>
          <w:tcPr>
            <w:tcW w:w="3127" w:type="dxa"/>
          </w:tcPr>
          <w:p w14:paraId="640C8026" w14:textId="77777777" w:rsidR="00A32FCD" w:rsidRPr="00A32FCD" w:rsidRDefault="00A32FCD" w:rsidP="00A32FCD">
            <w:pPr>
              <w:pStyle w:val="TableParagraph"/>
              <w:ind w:left="21"/>
              <w:jc w:val="both"/>
            </w:pPr>
            <w:r w:rsidRPr="00A32FCD">
              <w:rPr>
                <w:color w:val="231F20"/>
              </w:rPr>
              <w:t>03 August 2006</w:t>
            </w:r>
          </w:p>
        </w:tc>
        <w:tc>
          <w:tcPr>
            <w:tcW w:w="1134" w:type="dxa"/>
            <w:tcBorders>
              <w:right w:val="single" w:sz="4" w:space="0" w:color="231F20"/>
            </w:tcBorders>
          </w:tcPr>
          <w:p w14:paraId="4E9D2D5C" w14:textId="77777777" w:rsidR="00A32FCD" w:rsidRPr="00A32FCD" w:rsidRDefault="00A32FCD" w:rsidP="00A32FCD">
            <w:pPr>
              <w:pStyle w:val="TableParagraph"/>
              <w:ind w:right="214"/>
              <w:jc w:val="both"/>
            </w:pPr>
            <w:r w:rsidRPr="00A32FCD">
              <w:rPr>
                <w:color w:val="231F20"/>
                <w:w w:val="95"/>
              </w:rPr>
              <w:t>11,50</w:t>
            </w:r>
          </w:p>
        </w:tc>
        <w:tc>
          <w:tcPr>
            <w:tcW w:w="2409" w:type="dxa"/>
            <w:tcBorders>
              <w:left w:val="single" w:sz="4" w:space="0" w:color="231F20"/>
            </w:tcBorders>
          </w:tcPr>
          <w:p w14:paraId="7EE2106A" w14:textId="77777777" w:rsidR="00A32FCD" w:rsidRPr="00A32FCD" w:rsidRDefault="00A32FCD" w:rsidP="00A32FCD">
            <w:pPr>
              <w:pStyle w:val="TableParagraph"/>
              <w:ind w:left="40"/>
              <w:jc w:val="both"/>
            </w:pPr>
            <w:r w:rsidRPr="00A32FCD">
              <w:rPr>
                <w:color w:val="231F20"/>
              </w:rPr>
              <w:t>14 August 2009</w:t>
            </w:r>
          </w:p>
        </w:tc>
        <w:tc>
          <w:tcPr>
            <w:tcW w:w="2268" w:type="dxa"/>
          </w:tcPr>
          <w:p w14:paraId="419CA539" w14:textId="77777777" w:rsidR="00A32FCD" w:rsidRPr="00A32FCD" w:rsidRDefault="00A32FCD" w:rsidP="00A32FCD">
            <w:pPr>
              <w:pStyle w:val="TableParagraph"/>
              <w:ind w:right="5"/>
              <w:jc w:val="both"/>
            </w:pPr>
            <w:r w:rsidRPr="00A32FCD">
              <w:rPr>
                <w:color w:val="231F20"/>
                <w:w w:val="95"/>
              </w:rPr>
              <w:t>10,50</w:t>
            </w:r>
          </w:p>
        </w:tc>
      </w:tr>
      <w:tr w:rsidR="00A32FCD" w:rsidRPr="00A32FCD" w14:paraId="03B18321" w14:textId="77777777" w:rsidTr="008847CE">
        <w:trPr>
          <w:trHeight w:val="123"/>
        </w:trPr>
        <w:tc>
          <w:tcPr>
            <w:tcW w:w="3127" w:type="dxa"/>
          </w:tcPr>
          <w:p w14:paraId="6417A752" w14:textId="77777777" w:rsidR="00A32FCD" w:rsidRPr="00A32FCD" w:rsidRDefault="00A32FCD" w:rsidP="00A32FCD">
            <w:pPr>
              <w:pStyle w:val="TableParagraph"/>
              <w:ind w:left="21"/>
              <w:jc w:val="both"/>
            </w:pPr>
            <w:r w:rsidRPr="00A32FCD">
              <w:rPr>
                <w:color w:val="231F20"/>
              </w:rPr>
              <w:t>12 October 2006</w:t>
            </w:r>
          </w:p>
        </w:tc>
        <w:tc>
          <w:tcPr>
            <w:tcW w:w="1134" w:type="dxa"/>
            <w:tcBorders>
              <w:right w:val="single" w:sz="4" w:space="0" w:color="231F20"/>
            </w:tcBorders>
          </w:tcPr>
          <w:p w14:paraId="7A7AEE8B" w14:textId="77777777" w:rsidR="00A32FCD" w:rsidRPr="00A32FCD" w:rsidRDefault="00A32FCD" w:rsidP="00A32FCD">
            <w:pPr>
              <w:pStyle w:val="TableParagraph"/>
              <w:ind w:right="214"/>
              <w:jc w:val="both"/>
            </w:pPr>
            <w:r w:rsidRPr="00A32FCD">
              <w:rPr>
                <w:color w:val="231F20"/>
                <w:w w:val="95"/>
              </w:rPr>
              <w:t>12,00</w:t>
            </w:r>
          </w:p>
        </w:tc>
        <w:tc>
          <w:tcPr>
            <w:tcW w:w="2409" w:type="dxa"/>
            <w:tcBorders>
              <w:left w:val="single" w:sz="4" w:space="0" w:color="231F20"/>
            </w:tcBorders>
          </w:tcPr>
          <w:p w14:paraId="591E5111" w14:textId="77777777" w:rsidR="00A32FCD" w:rsidRPr="00A32FCD" w:rsidRDefault="00A32FCD" w:rsidP="00A32FCD">
            <w:pPr>
              <w:pStyle w:val="TableParagraph"/>
              <w:ind w:left="40"/>
              <w:jc w:val="both"/>
            </w:pPr>
            <w:r w:rsidRPr="00A32FCD">
              <w:rPr>
                <w:color w:val="231F20"/>
              </w:rPr>
              <w:t>26 March 2010</w:t>
            </w:r>
          </w:p>
        </w:tc>
        <w:tc>
          <w:tcPr>
            <w:tcW w:w="2268" w:type="dxa"/>
          </w:tcPr>
          <w:p w14:paraId="7B18DBB4" w14:textId="77777777" w:rsidR="00A32FCD" w:rsidRPr="00A32FCD" w:rsidRDefault="00A32FCD" w:rsidP="00A32FCD">
            <w:pPr>
              <w:pStyle w:val="TableParagraph"/>
              <w:ind w:right="5"/>
              <w:jc w:val="both"/>
            </w:pPr>
            <w:r w:rsidRPr="00A32FCD">
              <w:rPr>
                <w:color w:val="231F20"/>
                <w:w w:val="95"/>
              </w:rPr>
              <w:t>10,00</w:t>
            </w:r>
          </w:p>
        </w:tc>
      </w:tr>
      <w:tr w:rsidR="00A32FCD" w:rsidRPr="00A32FCD" w14:paraId="006FA44C" w14:textId="77777777" w:rsidTr="008847CE">
        <w:trPr>
          <w:trHeight w:val="123"/>
        </w:trPr>
        <w:tc>
          <w:tcPr>
            <w:tcW w:w="3127" w:type="dxa"/>
          </w:tcPr>
          <w:p w14:paraId="4C002A7B" w14:textId="77777777" w:rsidR="00A32FCD" w:rsidRPr="00A32FCD" w:rsidRDefault="00A32FCD" w:rsidP="00A32FCD">
            <w:pPr>
              <w:pStyle w:val="TableParagraph"/>
              <w:ind w:left="21"/>
              <w:jc w:val="both"/>
            </w:pPr>
            <w:r w:rsidRPr="00A32FCD">
              <w:rPr>
                <w:color w:val="231F20"/>
              </w:rPr>
              <w:t>07 December 2006</w:t>
            </w:r>
          </w:p>
        </w:tc>
        <w:tc>
          <w:tcPr>
            <w:tcW w:w="1134" w:type="dxa"/>
            <w:tcBorders>
              <w:right w:val="single" w:sz="4" w:space="0" w:color="231F20"/>
            </w:tcBorders>
          </w:tcPr>
          <w:p w14:paraId="3D6A91F1" w14:textId="77777777" w:rsidR="00A32FCD" w:rsidRPr="00A32FCD" w:rsidRDefault="00A32FCD" w:rsidP="00A32FCD">
            <w:pPr>
              <w:pStyle w:val="TableParagraph"/>
              <w:ind w:right="214"/>
              <w:jc w:val="both"/>
            </w:pPr>
            <w:r w:rsidRPr="00A32FCD">
              <w:rPr>
                <w:color w:val="231F20"/>
                <w:w w:val="95"/>
              </w:rPr>
              <w:t>12,50</w:t>
            </w:r>
          </w:p>
        </w:tc>
        <w:tc>
          <w:tcPr>
            <w:tcW w:w="2409" w:type="dxa"/>
            <w:tcBorders>
              <w:left w:val="single" w:sz="4" w:space="0" w:color="231F20"/>
            </w:tcBorders>
          </w:tcPr>
          <w:p w14:paraId="3C6D9B8C" w14:textId="77777777" w:rsidR="00A32FCD" w:rsidRPr="00A32FCD" w:rsidRDefault="00A32FCD" w:rsidP="00A32FCD">
            <w:pPr>
              <w:pStyle w:val="TableParagraph"/>
              <w:ind w:left="40"/>
              <w:jc w:val="both"/>
            </w:pPr>
            <w:r w:rsidRPr="00A32FCD">
              <w:rPr>
                <w:color w:val="231F20"/>
              </w:rPr>
              <w:t>10 September 2010</w:t>
            </w:r>
          </w:p>
        </w:tc>
        <w:tc>
          <w:tcPr>
            <w:tcW w:w="2268" w:type="dxa"/>
          </w:tcPr>
          <w:p w14:paraId="53F53142" w14:textId="77777777" w:rsidR="00A32FCD" w:rsidRPr="00A32FCD" w:rsidRDefault="00A32FCD" w:rsidP="00A32FCD">
            <w:pPr>
              <w:pStyle w:val="TableParagraph"/>
              <w:ind w:right="5"/>
              <w:jc w:val="both"/>
            </w:pPr>
            <w:r w:rsidRPr="00A32FCD">
              <w:rPr>
                <w:color w:val="231F20"/>
                <w:w w:val="95"/>
              </w:rPr>
              <w:t>09,50</w:t>
            </w:r>
          </w:p>
        </w:tc>
      </w:tr>
      <w:tr w:rsidR="00A32FCD" w:rsidRPr="00A32FCD" w14:paraId="298519F5" w14:textId="77777777" w:rsidTr="008847CE">
        <w:trPr>
          <w:trHeight w:val="123"/>
        </w:trPr>
        <w:tc>
          <w:tcPr>
            <w:tcW w:w="3127" w:type="dxa"/>
          </w:tcPr>
          <w:p w14:paraId="55FE99A0" w14:textId="77777777" w:rsidR="00A32FCD" w:rsidRPr="00A32FCD" w:rsidRDefault="00A32FCD" w:rsidP="00A32FCD">
            <w:pPr>
              <w:pStyle w:val="TableParagraph"/>
              <w:ind w:left="21"/>
              <w:jc w:val="both"/>
            </w:pPr>
            <w:r w:rsidRPr="00A32FCD">
              <w:rPr>
                <w:color w:val="231F20"/>
              </w:rPr>
              <w:t>08 June 2007</w:t>
            </w:r>
          </w:p>
        </w:tc>
        <w:tc>
          <w:tcPr>
            <w:tcW w:w="1134" w:type="dxa"/>
            <w:tcBorders>
              <w:right w:val="single" w:sz="4" w:space="0" w:color="231F20"/>
            </w:tcBorders>
          </w:tcPr>
          <w:p w14:paraId="23587ACD" w14:textId="77777777" w:rsidR="00A32FCD" w:rsidRPr="00A32FCD" w:rsidRDefault="00A32FCD" w:rsidP="00A32FCD">
            <w:pPr>
              <w:pStyle w:val="TableParagraph"/>
              <w:ind w:right="214"/>
              <w:jc w:val="both"/>
            </w:pPr>
            <w:r w:rsidRPr="00A32FCD">
              <w:rPr>
                <w:color w:val="231F20"/>
                <w:w w:val="95"/>
              </w:rPr>
              <w:t>13,00</w:t>
            </w:r>
          </w:p>
        </w:tc>
        <w:tc>
          <w:tcPr>
            <w:tcW w:w="2409" w:type="dxa"/>
            <w:tcBorders>
              <w:left w:val="single" w:sz="4" w:space="0" w:color="231F20"/>
            </w:tcBorders>
          </w:tcPr>
          <w:p w14:paraId="146BCA17" w14:textId="77777777" w:rsidR="00A32FCD" w:rsidRPr="00A32FCD" w:rsidRDefault="00A32FCD" w:rsidP="00A32FCD">
            <w:pPr>
              <w:pStyle w:val="TableParagraph"/>
              <w:ind w:left="40"/>
              <w:jc w:val="both"/>
            </w:pPr>
            <w:r w:rsidRPr="00A32FCD">
              <w:rPr>
                <w:color w:val="231F20"/>
              </w:rPr>
              <w:t>19 November 2010</w:t>
            </w:r>
          </w:p>
        </w:tc>
        <w:tc>
          <w:tcPr>
            <w:tcW w:w="2268" w:type="dxa"/>
          </w:tcPr>
          <w:p w14:paraId="06349001" w14:textId="77777777" w:rsidR="00A32FCD" w:rsidRPr="00A32FCD" w:rsidRDefault="00A32FCD" w:rsidP="00A32FCD">
            <w:pPr>
              <w:pStyle w:val="TableParagraph"/>
              <w:ind w:right="5"/>
              <w:jc w:val="both"/>
            </w:pPr>
            <w:r w:rsidRPr="00A32FCD">
              <w:rPr>
                <w:color w:val="231F20"/>
                <w:w w:val="95"/>
              </w:rPr>
              <w:t>09,00</w:t>
            </w:r>
          </w:p>
        </w:tc>
      </w:tr>
      <w:tr w:rsidR="00A32FCD" w:rsidRPr="00A32FCD" w14:paraId="191696C7" w14:textId="77777777" w:rsidTr="008847CE">
        <w:trPr>
          <w:trHeight w:val="123"/>
        </w:trPr>
        <w:tc>
          <w:tcPr>
            <w:tcW w:w="3127" w:type="dxa"/>
          </w:tcPr>
          <w:p w14:paraId="72418A31" w14:textId="77777777" w:rsidR="00A32FCD" w:rsidRPr="00A32FCD" w:rsidRDefault="00A32FCD" w:rsidP="00A32FCD">
            <w:pPr>
              <w:pStyle w:val="TableParagraph"/>
              <w:ind w:left="21"/>
              <w:jc w:val="both"/>
            </w:pPr>
            <w:r w:rsidRPr="00A32FCD">
              <w:rPr>
                <w:color w:val="231F20"/>
              </w:rPr>
              <w:t>17 August 2007</w:t>
            </w:r>
          </w:p>
        </w:tc>
        <w:tc>
          <w:tcPr>
            <w:tcW w:w="1134" w:type="dxa"/>
            <w:tcBorders>
              <w:right w:val="single" w:sz="4" w:space="0" w:color="231F20"/>
            </w:tcBorders>
          </w:tcPr>
          <w:p w14:paraId="575F70DC" w14:textId="77777777" w:rsidR="00A32FCD" w:rsidRPr="00A32FCD" w:rsidRDefault="00A32FCD" w:rsidP="00A32FCD">
            <w:pPr>
              <w:pStyle w:val="TableParagraph"/>
              <w:ind w:right="214"/>
              <w:jc w:val="both"/>
            </w:pPr>
            <w:r w:rsidRPr="00A32FCD">
              <w:rPr>
                <w:color w:val="231F20"/>
                <w:w w:val="95"/>
              </w:rPr>
              <w:t>13,50</w:t>
            </w:r>
          </w:p>
        </w:tc>
        <w:tc>
          <w:tcPr>
            <w:tcW w:w="2409" w:type="dxa"/>
            <w:tcBorders>
              <w:left w:val="single" w:sz="4" w:space="0" w:color="231F20"/>
            </w:tcBorders>
          </w:tcPr>
          <w:p w14:paraId="037999E4" w14:textId="77777777" w:rsidR="00A32FCD" w:rsidRPr="00A32FCD" w:rsidRDefault="00A32FCD" w:rsidP="00A32FCD">
            <w:pPr>
              <w:pStyle w:val="TableParagraph"/>
              <w:ind w:left="40"/>
              <w:jc w:val="both"/>
            </w:pPr>
            <w:r w:rsidRPr="00A32FCD">
              <w:rPr>
                <w:color w:val="231F20"/>
              </w:rPr>
              <w:t>31 July 2012</w:t>
            </w:r>
          </w:p>
        </w:tc>
        <w:tc>
          <w:tcPr>
            <w:tcW w:w="2268" w:type="dxa"/>
          </w:tcPr>
          <w:p w14:paraId="6B117DDE" w14:textId="77777777" w:rsidR="00A32FCD" w:rsidRPr="00A32FCD" w:rsidRDefault="00A32FCD" w:rsidP="00A32FCD">
            <w:pPr>
              <w:pStyle w:val="TableParagraph"/>
              <w:ind w:right="5"/>
              <w:jc w:val="both"/>
            </w:pPr>
            <w:r w:rsidRPr="00A32FCD">
              <w:rPr>
                <w:color w:val="231F20"/>
                <w:w w:val="95"/>
              </w:rPr>
              <w:t>08,50</w:t>
            </w:r>
          </w:p>
        </w:tc>
      </w:tr>
      <w:tr w:rsidR="00A32FCD" w:rsidRPr="00A32FCD" w14:paraId="2ECB5803" w14:textId="77777777" w:rsidTr="008847CE">
        <w:trPr>
          <w:trHeight w:val="123"/>
        </w:trPr>
        <w:tc>
          <w:tcPr>
            <w:tcW w:w="3127" w:type="dxa"/>
          </w:tcPr>
          <w:p w14:paraId="12A2FDC7" w14:textId="77777777" w:rsidR="00A32FCD" w:rsidRPr="00A32FCD" w:rsidRDefault="00A32FCD" w:rsidP="00A32FCD">
            <w:pPr>
              <w:pStyle w:val="TableParagraph"/>
              <w:ind w:left="21"/>
              <w:jc w:val="both"/>
            </w:pPr>
            <w:r w:rsidRPr="00A32FCD">
              <w:rPr>
                <w:color w:val="231F20"/>
              </w:rPr>
              <w:t>12 October 2007</w:t>
            </w:r>
          </w:p>
        </w:tc>
        <w:tc>
          <w:tcPr>
            <w:tcW w:w="1134" w:type="dxa"/>
            <w:tcBorders>
              <w:right w:val="single" w:sz="4" w:space="0" w:color="231F20"/>
            </w:tcBorders>
          </w:tcPr>
          <w:p w14:paraId="11EE7896" w14:textId="77777777" w:rsidR="00A32FCD" w:rsidRPr="00A32FCD" w:rsidRDefault="00A32FCD" w:rsidP="00A32FCD">
            <w:pPr>
              <w:pStyle w:val="TableParagraph"/>
              <w:ind w:right="214"/>
              <w:jc w:val="both"/>
            </w:pPr>
            <w:r w:rsidRPr="00A32FCD">
              <w:rPr>
                <w:color w:val="231F20"/>
                <w:w w:val="95"/>
              </w:rPr>
              <w:t>14,00</w:t>
            </w:r>
          </w:p>
        </w:tc>
        <w:tc>
          <w:tcPr>
            <w:tcW w:w="2409" w:type="dxa"/>
            <w:tcBorders>
              <w:left w:val="single" w:sz="4" w:space="0" w:color="231F20"/>
            </w:tcBorders>
          </w:tcPr>
          <w:p w14:paraId="0494DC4D" w14:textId="77777777" w:rsidR="00A32FCD" w:rsidRPr="00A32FCD" w:rsidRDefault="00A32FCD" w:rsidP="00A32FCD">
            <w:pPr>
              <w:pStyle w:val="TableParagraph"/>
              <w:ind w:left="40"/>
              <w:jc w:val="both"/>
            </w:pPr>
            <w:r w:rsidRPr="00A32FCD">
              <w:rPr>
                <w:color w:val="231F20"/>
              </w:rPr>
              <w:t>31 January 2014</w:t>
            </w:r>
          </w:p>
        </w:tc>
        <w:tc>
          <w:tcPr>
            <w:tcW w:w="2268" w:type="dxa"/>
          </w:tcPr>
          <w:p w14:paraId="5DD4263A" w14:textId="77777777" w:rsidR="00A32FCD" w:rsidRPr="00A32FCD" w:rsidRDefault="00A32FCD" w:rsidP="00A32FCD">
            <w:pPr>
              <w:pStyle w:val="TableParagraph"/>
              <w:ind w:right="5"/>
              <w:jc w:val="both"/>
            </w:pPr>
            <w:r w:rsidRPr="00A32FCD">
              <w:rPr>
                <w:color w:val="231F20"/>
                <w:w w:val="95"/>
              </w:rPr>
              <w:t>09,00</w:t>
            </w:r>
          </w:p>
        </w:tc>
      </w:tr>
      <w:tr w:rsidR="00A32FCD" w:rsidRPr="00A32FCD" w14:paraId="377B3DD6" w14:textId="77777777" w:rsidTr="008847CE">
        <w:trPr>
          <w:trHeight w:val="123"/>
        </w:trPr>
        <w:tc>
          <w:tcPr>
            <w:tcW w:w="3127" w:type="dxa"/>
          </w:tcPr>
          <w:p w14:paraId="49FC35DE" w14:textId="77777777" w:rsidR="00A32FCD" w:rsidRPr="00A32FCD" w:rsidRDefault="00A32FCD" w:rsidP="00A32FCD">
            <w:pPr>
              <w:pStyle w:val="TableParagraph"/>
              <w:ind w:left="21"/>
              <w:jc w:val="both"/>
            </w:pPr>
            <w:r w:rsidRPr="00A32FCD">
              <w:rPr>
                <w:color w:val="231F20"/>
              </w:rPr>
              <w:t>07 December 2007</w:t>
            </w:r>
          </w:p>
        </w:tc>
        <w:tc>
          <w:tcPr>
            <w:tcW w:w="1134" w:type="dxa"/>
            <w:tcBorders>
              <w:right w:val="single" w:sz="4" w:space="0" w:color="231F20"/>
            </w:tcBorders>
          </w:tcPr>
          <w:p w14:paraId="6BAB6A20" w14:textId="77777777" w:rsidR="00A32FCD" w:rsidRPr="00A32FCD" w:rsidRDefault="00A32FCD" w:rsidP="00A32FCD">
            <w:pPr>
              <w:pStyle w:val="TableParagraph"/>
              <w:ind w:right="214"/>
              <w:jc w:val="both"/>
            </w:pPr>
            <w:r w:rsidRPr="00A32FCD">
              <w:rPr>
                <w:color w:val="231F20"/>
                <w:w w:val="95"/>
              </w:rPr>
              <w:t>14,50</w:t>
            </w:r>
          </w:p>
        </w:tc>
        <w:tc>
          <w:tcPr>
            <w:tcW w:w="2409" w:type="dxa"/>
            <w:tcBorders>
              <w:left w:val="single" w:sz="4" w:space="0" w:color="231F20"/>
            </w:tcBorders>
          </w:tcPr>
          <w:p w14:paraId="2A133DB8" w14:textId="77777777" w:rsidR="00A32FCD" w:rsidRPr="00A32FCD" w:rsidRDefault="00A32FCD" w:rsidP="00A32FCD">
            <w:pPr>
              <w:pStyle w:val="TableParagraph"/>
              <w:ind w:left="40"/>
              <w:jc w:val="both"/>
            </w:pPr>
            <w:r w:rsidRPr="00A32FCD">
              <w:rPr>
                <w:color w:val="231F20"/>
              </w:rPr>
              <w:t>31 July 2014</w:t>
            </w:r>
          </w:p>
        </w:tc>
        <w:tc>
          <w:tcPr>
            <w:tcW w:w="2268" w:type="dxa"/>
          </w:tcPr>
          <w:p w14:paraId="3F338B7E" w14:textId="77777777" w:rsidR="00A32FCD" w:rsidRPr="00A32FCD" w:rsidRDefault="00A32FCD" w:rsidP="00A32FCD">
            <w:pPr>
              <w:pStyle w:val="TableParagraph"/>
              <w:ind w:right="5"/>
              <w:jc w:val="both"/>
            </w:pPr>
            <w:r w:rsidRPr="00A32FCD">
              <w:rPr>
                <w:color w:val="231F20"/>
                <w:w w:val="95"/>
              </w:rPr>
              <w:t>09,25</w:t>
            </w:r>
          </w:p>
        </w:tc>
      </w:tr>
      <w:tr w:rsidR="00A32FCD" w:rsidRPr="00A32FCD" w14:paraId="165FC155" w14:textId="77777777" w:rsidTr="008847CE">
        <w:trPr>
          <w:trHeight w:val="123"/>
        </w:trPr>
        <w:tc>
          <w:tcPr>
            <w:tcW w:w="3127" w:type="dxa"/>
          </w:tcPr>
          <w:p w14:paraId="0E000526" w14:textId="77777777" w:rsidR="00A32FCD" w:rsidRPr="00A32FCD" w:rsidRDefault="00A32FCD" w:rsidP="00A32FCD">
            <w:pPr>
              <w:pStyle w:val="TableParagraph"/>
              <w:ind w:left="21"/>
              <w:jc w:val="both"/>
            </w:pPr>
            <w:r w:rsidRPr="00A32FCD">
              <w:rPr>
                <w:color w:val="231F20"/>
              </w:rPr>
              <w:t>11 April 2008</w:t>
            </w:r>
          </w:p>
        </w:tc>
        <w:tc>
          <w:tcPr>
            <w:tcW w:w="1134" w:type="dxa"/>
            <w:tcBorders>
              <w:right w:val="single" w:sz="4" w:space="0" w:color="231F20"/>
            </w:tcBorders>
          </w:tcPr>
          <w:p w14:paraId="31D24471" w14:textId="77777777" w:rsidR="00A32FCD" w:rsidRPr="00A32FCD" w:rsidRDefault="00A32FCD" w:rsidP="00A32FCD">
            <w:pPr>
              <w:pStyle w:val="TableParagraph"/>
              <w:ind w:right="214"/>
              <w:jc w:val="both"/>
            </w:pPr>
            <w:r w:rsidRPr="00A32FCD">
              <w:rPr>
                <w:color w:val="231F20"/>
                <w:w w:val="95"/>
              </w:rPr>
              <w:t>15,00</w:t>
            </w:r>
          </w:p>
        </w:tc>
        <w:tc>
          <w:tcPr>
            <w:tcW w:w="2409" w:type="dxa"/>
            <w:tcBorders>
              <w:left w:val="single" w:sz="4" w:space="0" w:color="231F20"/>
            </w:tcBorders>
          </w:tcPr>
          <w:p w14:paraId="6A988162" w14:textId="77777777" w:rsidR="00A32FCD" w:rsidRPr="00A32FCD" w:rsidRDefault="00A32FCD" w:rsidP="00A32FCD">
            <w:pPr>
              <w:pStyle w:val="TableParagraph"/>
              <w:ind w:left="40"/>
              <w:jc w:val="both"/>
            </w:pPr>
            <w:r w:rsidRPr="00A32FCD">
              <w:rPr>
                <w:color w:val="231F20"/>
              </w:rPr>
              <w:t>24 July 2015</w:t>
            </w:r>
          </w:p>
        </w:tc>
        <w:tc>
          <w:tcPr>
            <w:tcW w:w="2268" w:type="dxa"/>
          </w:tcPr>
          <w:p w14:paraId="77A880BD" w14:textId="77777777" w:rsidR="00A32FCD" w:rsidRPr="00A32FCD" w:rsidRDefault="00A32FCD" w:rsidP="00A32FCD">
            <w:pPr>
              <w:pStyle w:val="TableParagraph"/>
              <w:ind w:right="5"/>
              <w:jc w:val="both"/>
            </w:pPr>
            <w:r w:rsidRPr="00A32FCD">
              <w:rPr>
                <w:color w:val="231F20"/>
                <w:w w:val="95"/>
              </w:rPr>
              <w:t>09,50</w:t>
            </w:r>
          </w:p>
        </w:tc>
      </w:tr>
      <w:tr w:rsidR="00A32FCD" w:rsidRPr="00A32FCD" w14:paraId="3B4D06BC" w14:textId="77777777" w:rsidTr="008847CE">
        <w:trPr>
          <w:trHeight w:val="123"/>
        </w:trPr>
        <w:tc>
          <w:tcPr>
            <w:tcW w:w="3127" w:type="dxa"/>
          </w:tcPr>
          <w:p w14:paraId="7288984B" w14:textId="77777777" w:rsidR="00A32FCD" w:rsidRPr="00A32FCD" w:rsidRDefault="00A32FCD" w:rsidP="00A32FCD">
            <w:pPr>
              <w:pStyle w:val="TableParagraph"/>
              <w:ind w:left="21"/>
              <w:jc w:val="both"/>
            </w:pPr>
            <w:r w:rsidRPr="00A32FCD">
              <w:rPr>
                <w:color w:val="231F20"/>
              </w:rPr>
              <w:t>13 June 2008</w:t>
            </w:r>
          </w:p>
        </w:tc>
        <w:tc>
          <w:tcPr>
            <w:tcW w:w="1134" w:type="dxa"/>
            <w:tcBorders>
              <w:right w:val="single" w:sz="4" w:space="0" w:color="231F20"/>
            </w:tcBorders>
          </w:tcPr>
          <w:p w14:paraId="7D475AD8" w14:textId="77777777" w:rsidR="00A32FCD" w:rsidRPr="00A32FCD" w:rsidRDefault="00A32FCD" w:rsidP="00A32FCD">
            <w:pPr>
              <w:pStyle w:val="TableParagraph"/>
              <w:ind w:right="214"/>
              <w:jc w:val="both"/>
            </w:pPr>
            <w:r w:rsidRPr="00A32FCD">
              <w:rPr>
                <w:color w:val="231F20"/>
                <w:w w:val="95"/>
              </w:rPr>
              <w:t>15,50</w:t>
            </w:r>
          </w:p>
        </w:tc>
        <w:tc>
          <w:tcPr>
            <w:tcW w:w="2409" w:type="dxa"/>
            <w:tcBorders>
              <w:left w:val="single" w:sz="4" w:space="0" w:color="231F20"/>
            </w:tcBorders>
          </w:tcPr>
          <w:p w14:paraId="35751C5C" w14:textId="77777777" w:rsidR="00A32FCD" w:rsidRPr="00A32FCD" w:rsidRDefault="00A32FCD" w:rsidP="00A32FCD">
            <w:pPr>
              <w:pStyle w:val="TableParagraph"/>
              <w:ind w:left="40"/>
              <w:jc w:val="both"/>
            </w:pPr>
            <w:r w:rsidRPr="00A32FCD">
              <w:rPr>
                <w:color w:val="231F20"/>
              </w:rPr>
              <w:t>20 November 2015</w:t>
            </w:r>
          </w:p>
        </w:tc>
        <w:tc>
          <w:tcPr>
            <w:tcW w:w="2268" w:type="dxa"/>
          </w:tcPr>
          <w:p w14:paraId="68CDD40E" w14:textId="77777777" w:rsidR="00A32FCD" w:rsidRPr="00A32FCD" w:rsidRDefault="00A32FCD" w:rsidP="00A32FCD">
            <w:pPr>
              <w:pStyle w:val="TableParagraph"/>
              <w:ind w:right="5"/>
              <w:jc w:val="both"/>
            </w:pPr>
            <w:r w:rsidRPr="00A32FCD">
              <w:rPr>
                <w:color w:val="231F20"/>
                <w:w w:val="95"/>
              </w:rPr>
              <w:t>09,75</w:t>
            </w:r>
          </w:p>
        </w:tc>
      </w:tr>
      <w:tr w:rsidR="00A32FCD" w:rsidRPr="00A32FCD" w14:paraId="77549F9E" w14:textId="77777777" w:rsidTr="008847CE">
        <w:trPr>
          <w:trHeight w:val="123"/>
        </w:trPr>
        <w:tc>
          <w:tcPr>
            <w:tcW w:w="3127" w:type="dxa"/>
          </w:tcPr>
          <w:p w14:paraId="1508387C" w14:textId="77777777" w:rsidR="00A32FCD" w:rsidRPr="00A32FCD" w:rsidRDefault="00A32FCD" w:rsidP="00A32FCD">
            <w:pPr>
              <w:pStyle w:val="TableParagraph"/>
              <w:ind w:left="21"/>
              <w:jc w:val="both"/>
            </w:pPr>
            <w:r w:rsidRPr="00A32FCD">
              <w:rPr>
                <w:color w:val="231F20"/>
              </w:rPr>
              <w:t>12 December 2008</w:t>
            </w:r>
          </w:p>
        </w:tc>
        <w:tc>
          <w:tcPr>
            <w:tcW w:w="1134" w:type="dxa"/>
            <w:tcBorders>
              <w:right w:val="single" w:sz="4" w:space="0" w:color="231F20"/>
            </w:tcBorders>
          </w:tcPr>
          <w:p w14:paraId="776BACE2" w14:textId="77777777" w:rsidR="00A32FCD" w:rsidRPr="00A32FCD" w:rsidRDefault="00A32FCD" w:rsidP="00A32FCD">
            <w:pPr>
              <w:pStyle w:val="TableParagraph"/>
              <w:ind w:right="214"/>
              <w:jc w:val="both"/>
            </w:pPr>
            <w:r w:rsidRPr="00A32FCD">
              <w:rPr>
                <w:color w:val="231F20"/>
                <w:w w:val="95"/>
              </w:rPr>
              <w:t>15,00</w:t>
            </w:r>
          </w:p>
        </w:tc>
        <w:tc>
          <w:tcPr>
            <w:tcW w:w="2409" w:type="dxa"/>
            <w:tcBorders>
              <w:left w:val="single" w:sz="4" w:space="0" w:color="231F20"/>
            </w:tcBorders>
          </w:tcPr>
          <w:p w14:paraId="78D45102" w14:textId="77777777" w:rsidR="00A32FCD" w:rsidRPr="00A32FCD" w:rsidRDefault="00A32FCD" w:rsidP="00A32FCD">
            <w:pPr>
              <w:pStyle w:val="TableParagraph"/>
              <w:ind w:left="40"/>
              <w:jc w:val="both"/>
            </w:pPr>
            <w:r w:rsidRPr="00A32FCD">
              <w:rPr>
                <w:color w:val="231F20"/>
              </w:rPr>
              <w:t>29 January 2016</w:t>
            </w:r>
          </w:p>
        </w:tc>
        <w:tc>
          <w:tcPr>
            <w:tcW w:w="2268" w:type="dxa"/>
          </w:tcPr>
          <w:p w14:paraId="0434C420" w14:textId="77777777" w:rsidR="00A32FCD" w:rsidRPr="00A32FCD" w:rsidRDefault="00A32FCD" w:rsidP="00A32FCD">
            <w:pPr>
              <w:pStyle w:val="TableParagraph"/>
              <w:ind w:right="5"/>
              <w:jc w:val="both"/>
            </w:pPr>
            <w:r w:rsidRPr="00A32FCD">
              <w:rPr>
                <w:color w:val="231F20"/>
                <w:w w:val="95"/>
              </w:rPr>
              <w:t>10,25</w:t>
            </w:r>
          </w:p>
        </w:tc>
      </w:tr>
      <w:tr w:rsidR="00A32FCD" w:rsidRPr="00A32FCD" w14:paraId="5EB588CE" w14:textId="77777777" w:rsidTr="008847CE">
        <w:trPr>
          <w:trHeight w:val="123"/>
        </w:trPr>
        <w:tc>
          <w:tcPr>
            <w:tcW w:w="3127" w:type="dxa"/>
          </w:tcPr>
          <w:p w14:paraId="047C5FBF" w14:textId="77777777" w:rsidR="00A32FCD" w:rsidRPr="00A32FCD" w:rsidRDefault="00A32FCD" w:rsidP="00A32FCD">
            <w:pPr>
              <w:pStyle w:val="TableParagraph"/>
              <w:ind w:left="21"/>
              <w:jc w:val="both"/>
            </w:pPr>
            <w:r w:rsidRPr="00A32FCD">
              <w:rPr>
                <w:color w:val="231F20"/>
              </w:rPr>
              <w:t>1 February 2009</w:t>
            </w:r>
          </w:p>
        </w:tc>
        <w:tc>
          <w:tcPr>
            <w:tcW w:w="1134" w:type="dxa"/>
            <w:tcBorders>
              <w:right w:val="single" w:sz="4" w:space="0" w:color="231F20"/>
            </w:tcBorders>
          </w:tcPr>
          <w:p w14:paraId="3271D2DE" w14:textId="77777777" w:rsidR="00A32FCD" w:rsidRPr="00A32FCD" w:rsidRDefault="00A32FCD" w:rsidP="00A32FCD">
            <w:pPr>
              <w:pStyle w:val="TableParagraph"/>
              <w:ind w:right="214"/>
              <w:jc w:val="both"/>
            </w:pPr>
            <w:r w:rsidRPr="00A32FCD">
              <w:rPr>
                <w:color w:val="231F20"/>
                <w:w w:val="95"/>
              </w:rPr>
              <w:t>14,00</w:t>
            </w:r>
          </w:p>
        </w:tc>
        <w:tc>
          <w:tcPr>
            <w:tcW w:w="2409" w:type="dxa"/>
            <w:tcBorders>
              <w:left w:val="single" w:sz="4" w:space="0" w:color="231F20"/>
            </w:tcBorders>
          </w:tcPr>
          <w:p w14:paraId="53B35621" w14:textId="77777777" w:rsidR="00A32FCD" w:rsidRPr="00A32FCD" w:rsidRDefault="00A32FCD" w:rsidP="00A32FCD">
            <w:pPr>
              <w:pStyle w:val="TableParagraph"/>
              <w:ind w:left="40"/>
              <w:jc w:val="both"/>
            </w:pPr>
            <w:r w:rsidRPr="00A32FCD">
              <w:rPr>
                <w:color w:val="231F20"/>
              </w:rPr>
              <w:t>18 March 2016</w:t>
            </w:r>
          </w:p>
        </w:tc>
        <w:tc>
          <w:tcPr>
            <w:tcW w:w="2268" w:type="dxa"/>
          </w:tcPr>
          <w:p w14:paraId="21FC14C5" w14:textId="77777777" w:rsidR="00A32FCD" w:rsidRPr="00A32FCD" w:rsidRDefault="00A32FCD" w:rsidP="00A32FCD">
            <w:pPr>
              <w:pStyle w:val="TableParagraph"/>
              <w:ind w:right="5"/>
              <w:jc w:val="both"/>
            </w:pPr>
            <w:r w:rsidRPr="00A32FCD">
              <w:rPr>
                <w:color w:val="231F20"/>
                <w:w w:val="95"/>
              </w:rPr>
              <w:t>10,50</w:t>
            </w:r>
          </w:p>
        </w:tc>
      </w:tr>
      <w:tr w:rsidR="00A32FCD" w:rsidRPr="00A32FCD" w14:paraId="5EF2A847" w14:textId="77777777" w:rsidTr="008847CE">
        <w:trPr>
          <w:trHeight w:val="157"/>
        </w:trPr>
        <w:tc>
          <w:tcPr>
            <w:tcW w:w="3127" w:type="dxa"/>
            <w:tcBorders>
              <w:bottom w:val="single" w:sz="4" w:space="0" w:color="231F20"/>
            </w:tcBorders>
          </w:tcPr>
          <w:p w14:paraId="754E2C5C" w14:textId="77777777" w:rsidR="00A32FCD" w:rsidRPr="00A32FCD" w:rsidRDefault="00A32FCD" w:rsidP="00A32FCD">
            <w:pPr>
              <w:pStyle w:val="TableParagraph"/>
              <w:ind w:left="21"/>
              <w:jc w:val="both"/>
            </w:pPr>
            <w:r w:rsidRPr="00A32FCD">
              <w:rPr>
                <w:color w:val="231F20"/>
              </w:rPr>
              <w:t>25 March 2009</w:t>
            </w:r>
          </w:p>
        </w:tc>
        <w:tc>
          <w:tcPr>
            <w:tcW w:w="1134" w:type="dxa"/>
            <w:tcBorders>
              <w:bottom w:val="single" w:sz="4" w:space="0" w:color="231F20"/>
              <w:right w:val="single" w:sz="4" w:space="0" w:color="231F20"/>
            </w:tcBorders>
          </w:tcPr>
          <w:p w14:paraId="5308CA58" w14:textId="77777777" w:rsidR="00A32FCD" w:rsidRPr="00A32FCD" w:rsidRDefault="00A32FCD" w:rsidP="00A32FCD">
            <w:pPr>
              <w:pStyle w:val="TableParagraph"/>
              <w:ind w:right="214"/>
              <w:jc w:val="both"/>
            </w:pPr>
            <w:r w:rsidRPr="00A32FCD">
              <w:rPr>
                <w:color w:val="231F20"/>
                <w:w w:val="95"/>
              </w:rPr>
              <w:t>13,00</w:t>
            </w:r>
          </w:p>
        </w:tc>
        <w:tc>
          <w:tcPr>
            <w:tcW w:w="2409" w:type="dxa"/>
            <w:tcBorders>
              <w:left w:val="single" w:sz="4" w:space="0" w:color="231F20"/>
              <w:bottom w:val="single" w:sz="4" w:space="0" w:color="231F20"/>
            </w:tcBorders>
          </w:tcPr>
          <w:p w14:paraId="134774CD" w14:textId="77777777" w:rsidR="00A32FCD" w:rsidRPr="00A32FCD" w:rsidRDefault="00A32FCD" w:rsidP="00A32FCD">
            <w:pPr>
              <w:pStyle w:val="TableParagraph"/>
              <w:ind w:left="40"/>
              <w:jc w:val="both"/>
            </w:pPr>
            <w:r w:rsidRPr="00A32FCD">
              <w:rPr>
                <w:color w:val="231F20"/>
              </w:rPr>
              <w:t>21 July 2017</w:t>
            </w:r>
          </w:p>
        </w:tc>
        <w:tc>
          <w:tcPr>
            <w:tcW w:w="2268" w:type="dxa"/>
            <w:tcBorders>
              <w:bottom w:val="single" w:sz="4" w:space="0" w:color="231F20"/>
            </w:tcBorders>
          </w:tcPr>
          <w:p w14:paraId="3758A65A" w14:textId="77777777" w:rsidR="00A32FCD" w:rsidRPr="00A32FCD" w:rsidRDefault="00A32FCD" w:rsidP="00A32FCD">
            <w:pPr>
              <w:pStyle w:val="TableParagraph"/>
              <w:ind w:right="5"/>
              <w:jc w:val="both"/>
            </w:pPr>
            <w:r w:rsidRPr="00A32FCD">
              <w:rPr>
                <w:color w:val="231F20"/>
                <w:w w:val="95"/>
              </w:rPr>
              <w:t>10,25</w:t>
            </w:r>
          </w:p>
        </w:tc>
      </w:tr>
    </w:tbl>
    <w:p w14:paraId="1E2EA6FA" w14:textId="79F4CB85" w:rsidR="00A32FCD" w:rsidRDefault="00A32FCD" w:rsidP="00A32FCD">
      <w:pPr>
        <w:spacing w:before="48"/>
        <w:ind w:left="139" w:right="269"/>
        <w:jc w:val="both"/>
        <w:rPr>
          <w:color w:val="231F20"/>
        </w:rPr>
      </w:pPr>
      <w:r w:rsidRPr="00A32FCD">
        <w:rPr>
          <w:color w:val="231F20"/>
        </w:rPr>
        <w:t>The above dates are applicable to Standard Bank. Banks do not always adjust their rates on the same day.</w:t>
      </w:r>
    </w:p>
    <w:p w14:paraId="3F30A44E" w14:textId="77777777" w:rsidR="0076304F" w:rsidRPr="0076304F" w:rsidRDefault="0076304F" w:rsidP="0076304F">
      <w:pPr>
        <w:spacing w:before="48"/>
        <w:ind w:left="139" w:right="269"/>
        <w:jc w:val="both"/>
      </w:pPr>
    </w:p>
    <w:p w14:paraId="39FA60A1" w14:textId="77777777" w:rsidR="0076304F" w:rsidRPr="0076304F" w:rsidRDefault="0076304F" w:rsidP="0076304F">
      <w:pPr>
        <w:pStyle w:val="Heading1"/>
        <w:shd w:val="clear" w:color="auto" w:fill="1F4E79" w:themeFill="accent5" w:themeFillShade="80"/>
        <w:ind w:hanging="616"/>
        <w:rPr>
          <w:b/>
          <w:color w:val="FFFFFF" w:themeColor="background1"/>
          <w:sz w:val="22"/>
          <w:szCs w:val="22"/>
        </w:rPr>
      </w:pPr>
      <w:bookmarkStart w:id="142" w:name="_Toc507651341"/>
      <w:bookmarkStart w:id="143" w:name="_Toc508652922"/>
      <w:r w:rsidRPr="0076304F">
        <w:rPr>
          <w:b/>
          <w:color w:val="FFFFFF" w:themeColor="background1"/>
          <w:sz w:val="22"/>
          <w:szCs w:val="22"/>
        </w:rPr>
        <w:lastRenderedPageBreak/>
        <w:t>BOND/INSTALMENT SALE REPAYMENTS</w:t>
      </w:r>
      <w:bookmarkEnd w:id="142"/>
      <w:bookmarkEnd w:id="143"/>
    </w:p>
    <w:p w14:paraId="5559C413" w14:textId="77777777" w:rsidR="0076304F" w:rsidRPr="0076304F" w:rsidRDefault="0076304F" w:rsidP="0076304F">
      <w:pPr>
        <w:spacing w:before="57"/>
        <w:ind w:left="146"/>
        <w:jc w:val="both"/>
      </w:pPr>
      <w:r w:rsidRPr="0076304F">
        <w:rPr>
          <w:color w:val="231F20"/>
        </w:rPr>
        <w:t>The following table reflects repayments on every R1 000 borrowed.</w:t>
      </w:r>
    </w:p>
    <w:p w14:paraId="6FC3E098" w14:textId="77777777" w:rsidR="0076304F" w:rsidRPr="0076304F" w:rsidRDefault="0076304F" w:rsidP="0076304F">
      <w:pPr>
        <w:spacing w:before="19"/>
        <w:ind w:left="146"/>
        <w:jc w:val="both"/>
      </w:pPr>
      <w:r w:rsidRPr="0076304F">
        <w:rPr>
          <w:b/>
          <w:color w:val="231F20"/>
        </w:rPr>
        <w:t xml:space="preserve">Example: </w:t>
      </w:r>
      <w:r w:rsidRPr="0076304F">
        <w:rPr>
          <w:color w:val="231F20"/>
        </w:rPr>
        <w:t>A bond of R80 000 at 10,5% over 20 years</w:t>
      </w:r>
    </w:p>
    <w:p w14:paraId="488C234D" w14:textId="77777777" w:rsidR="0076304F" w:rsidRPr="0076304F" w:rsidRDefault="0076304F" w:rsidP="0076304F">
      <w:pPr>
        <w:spacing w:before="19"/>
        <w:ind w:left="146"/>
        <w:jc w:val="both"/>
      </w:pPr>
      <w:r w:rsidRPr="0076304F">
        <w:rPr>
          <w:color w:val="231F20"/>
        </w:rPr>
        <w:t>R80 000 ÷ R1 000 x 09,98 = R798.40 a month over a 20 year period.</w:t>
      </w:r>
    </w:p>
    <w:tbl>
      <w:tblPr>
        <w:tblW w:w="0" w:type="auto"/>
        <w:tblInd w:w="141" w:type="dxa"/>
        <w:tblLayout w:type="fixed"/>
        <w:tblCellMar>
          <w:left w:w="0" w:type="dxa"/>
          <w:right w:w="0" w:type="dxa"/>
        </w:tblCellMar>
        <w:tblLook w:val="01E0" w:firstRow="1" w:lastRow="1" w:firstColumn="1" w:lastColumn="1" w:noHBand="0" w:noVBand="0"/>
      </w:tblPr>
      <w:tblGrid>
        <w:gridCol w:w="1277"/>
        <w:gridCol w:w="1134"/>
        <w:gridCol w:w="1134"/>
        <w:gridCol w:w="992"/>
        <w:gridCol w:w="1276"/>
        <w:gridCol w:w="850"/>
        <w:gridCol w:w="1134"/>
        <w:gridCol w:w="993"/>
      </w:tblGrid>
      <w:tr w:rsidR="0076304F" w:rsidRPr="0076304F" w14:paraId="6C60C643" w14:textId="77777777" w:rsidTr="0076304F">
        <w:trPr>
          <w:trHeight w:val="355"/>
        </w:trPr>
        <w:tc>
          <w:tcPr>
            <w:tcW w:w="1277" w:type="dxa"/>
            <w:tcBorders>
              <w:top w:val="single" w:sz="4" w:space="0" w:color="231F20"/>
              <w:bottom w:val="single" w:sz="4" w:space="0" w:color="231F20"/>
            </w:tcBorders>
          </w:tcPr>
          <w:p w14:paraId="43331305" w14:textId="77777777" w:rsidR="0076304F" w:rsidRPr="0076304F" w:rsidRDefault="0076304F" w:rsidP="0076304F">
            <w:pPr>
              <w:pStyle w:val="TableParagraph"/>
              <w:spacing w:before="7"/>
              <w:jc w:val="both"/>
            </w:pPr>
          </w:p>
          <w:p w14:paraId="196D7CB0" w14:textId="77777777" w:rsidR="0076304F" w:rsidRPr="0076304F" w:rsidRDefault="0076304F" w:rsidP="0076304F">
            <w:pPr>
              <w:pStyle w:val="TableParagraph"/>
              <w:jc w:val="both"/>
              <w:rPr>
                <w:b/>
              </w:rPr>
            </w:pPr>
            <w:r w:rsidRPr="0076304F">
              <w:rPr>
                <w:b/>
                <w:color w:val="231F20"/>
              </w:rPr>
              <w:t>Rate</w:t>
            </w:r>
          </w:p>
        </w:tc>
        <w:tc>
          <w:tcPr>
            <w:tcW w:w="3260" w:type="dxa"/>
            <w:gridSpan w:val="3"/>
            <w:tcBorders>
              <w:top w:val="single" w:sz="4" w:space="0" w:color="231F20"/>
              <w:bottom w:val="single" w:sz="4" w:space="0" w:color="231F20"/>
            </w:tcBorders>
          </w:tcPr>
          <w:p w14:paraId="1855258F" w14:textId="77777777" w:rsidR="0076304F" w:rsidRPr="0076304F" w:rsidRDefault="0076304F" w:rsidP="0076304F">
            <w:pPr>
              <w:pStyle w:val="TableParagraph"/>
              <w:spacing w:before="17"/>
              <w:ind w:left="263"/>
              <w:jc w:val="both"/>
              <w:rPr>
                <w:b/>
              </w:rPr>
            </w:pPr>
            <w:r w:rsidRPr="0076304F">
              <w:rPr>
                <w:b/>
                <w:color w:val="231F20"/>
              </w:rPr>
              <w:t>Mortgage Bonds</w:t>
            </w:r>
          </w:p>
          <w:p w14:paraId="158EAC94" w14:textId="493CB6B4" w:rsidR="0076304F" w:rsidRPr="0076304F" w:rsidRDefault="0076304F" w:rsidP="0076304F">
            <w:pPr>
              <w:pStyle w:val="TableParagraph"/>
              <w:ind w:left="124"/>
              <w:jc w:val="both"/>
              <w:rPr>
                <w:b/>
              </w:rPr>
            </w:pPr>
            <w:r w:rsidRPr="0076304F">
              <w:rPr>
                <w:b/>
                <w:color w:val="231F20"/>
              </w:rPr>
              <w:t xml:space="preserve">10 Yrs </w:t>
            </w:r>
            <w:r w:rsidR="00612137">
              <w:rPr>
                <w:b/>
                <w:color w:val="231F20"/>
              </w:rPr>
              <w:t xml:space="preserve">     </w:t>
            </w:r>
            <w:r w:rsidRPr="0076304F">
              <w:rPr>
                <w:b/>
                <w:color w:val="231F20"/>
              </w:rPr>
              <w:t xml:space="preserve">20 Yrs </w:t>
            </w:r>
            <w:r w:rsidR="00612137">
              <w:rPr>
                <w:b/>
                <w:color w:val="231F20"/>
              </w:rPr>
              <w:t xml:space="preserve">      </w:t>
            </w:r>
            <w:r w:rsidRPr="0076304F">
              <w:rPr>
                <w:b/>
                <w:color w:val="231F20"/>
              </w:rPr>
              <w:t>25 Yrs</w:t>
            </w:r>
          </w:p>
        </w:tc>
        <w:tc>
          <w:tcPr>
            <w:tcW w:w="1276" w:type="dxa"/>
            <w:tcBorders>
              <w:top w:val="single" w:sz="4" w:space="0" w:color="231F20"/>
              <w:bottom w:val="single" w:sz="4" w:space="0" w:color="231F20"/>
              <w:right w:val="single" w:sz="4" w:space="0" w:color="231F20"/>
            </w:tcBorders>
          </w:tcPr>
          <w:p w14:paraId="1D7F6423" w14:textId="77777777" w:rsidR="0076304F" w:rsidRPr="0076304F" w:rsidRDefault="0076304F" w:rsidP="0076304F">
            <w:pPr>
              <w:pStyle w:val="TableParagraph"/>
              <w:spacing w:before="7"/>
              <w:jc w:val="both"/>
            </w:pPr>
          </w:p>
          <w:p w14:paraId="3B31594C" w14:textId="77777777" w:rsidR="0076304F" w:rsidRPr="0076304F" w:rsidRDefault="0076304F" w:rsidP="0076304F">
            <w:pPr>
              <w:pStyle w:val="TableParagraph"/>
              <w:jc w:val="both"/>
              <w:rPr>
                <w:b/>
              </w:rPr>
            </w:pPr>
            <w:r w:rsidRPr="0076304F">
              <w:rPr>
                <w:b/>
                <w:color w:val="231F20"/>
              </w:rPr>
              <w:t>30 Yrs</w:t>
            </w:r>
          </w:p>
        </w:tc>
        <w:tc>
          <w:tcPr>
            <w:tcW w:w="2977" w:type="dxa"/>
            <w:gridSpan w:val="3"/>
            <w:tcBorders>
              <w:top w:val="single" w:sz="4" w:space="0" w:color="231F20"/>
              <w:left w:val="single" w:sz="4" w:space="0" w:color="231F20"/>
              <w:bottom w:val="single" w:sz="4" w:space="0" w:color="231F20"/>
            </w:tcBorders>
          </w:tcPr>
          <w:p w14:paraId="6F3B967E" w14:textId="77777777" w:rsidR="0076304F" w:rsidRPr="0076304F" w:rsidRDefault="0076304F" w:rsidP="0076304F">
            <w:pPr>
              <w:pStyle w:val="TableParagraph"/>
              <w:spacing w:before="17"/>
              <w:ind w:left="109"/>
              <w:jc w:val="both"/>
              <w:rPr>
                <w:b/>
              </w:rPr>
            </w:pPr>
            <w:r w:rsidRPr="0076304F">
              <w:rPr>
                <w:b/>
                <w:color w:val="231F20"/>
              </w:rPr>
              <w:t>Short Term Financing</w:t>
            </w:r>
          </w:p>
          <w:p w14:paraId="5C095077" w14:textId="77777777" w:rsidR="0076304F" w:rsidRPr="0076304F" w:rsidRDefault="0076304F" w:rsidP="0076304F">
            <w:pPr>
              <w:pStyle w:val="TableParagraph"/>
              <w:ind w:left="167"/>
              <w:jc w:val="both"/>
              <w:rPr>
                <w:b/>
              </w:rPr>
            </w:pPr>
            <w:r w:rsidRPr="0076304F">
              <w:rPr>
                <w:b/>
                <w:color w:val="231F20"/>
              </w:rPr>
              <w:t>36 Months 48 Months 60</w:t>
            </w:r>
            <w:r w:rsidRPr="0076304F">
              <w:rPr>
                <w:b/>
                <w:color w:val="231F20"/>
                <w:spacing w:val="-4"/>
              </w:rPr>
              <w:t xml:space="preserve"> </w:t>
            </w:r>
            <w:r w:rsidRPr="0076304F">
              <w:rPr>
                <w:b/>
                <w:color w:val="231F20"/>
              </w:rPr>
              <w:t>Months</w:t>
            </w:r>
          </w:p>
        </w:tc>
      </w:tr>
      <w:tr w:rsidR="0076304F" w:rsidRPr="0076304F" w14:paraId="18A057F4" w14:textId="77777777" w:rsidTr="0076304F">
        <w:trPr>
          <w:trHeight w:val="161"/>
        </w:trPr>
        <w:tc>
          <w:tcPr>
            <w:tcW w:w="1277" w:type="dxa"/>
            <w:tcBorders>
              <w:top w:val="single" w:sz="4" w:space="0" w:color="231F20"/>
            </w:tcBorders>
          </w:tcPr>
          <w:p w14:paraId="57A2DACB" w14:textId="77777777" w:rsidR="0076304F" w:rsidRPr="0076304F" w:rsidRDefault="0076304F" w:rsidP="0076304F">
            <w:pPr>
              <w:pStyle w:val="TableParagraph"/>
              <w:spacing w:before="34"/>
              <w:jc w:val="both"/>
            </w:pPr>
            <w:r w:rsidRPr="0076304F">
              <w:rPr>
                <w:color w:val="231F20"/>
                <w:w w:val="105"/>
              </w:rPr>
              <w:t>07,0%</w:t>
            </w:r>
          </w:p>
        </w:tc>
        <w:tc>
          <w:tcPr>
            <w:tcW w:w="1134" w:type="dxa"/>
            <w:tcBorders>
              <w:top w:val="single" w:sz="4" w:space="0" w:color="231F20"/>
            </w:tcBorders>
          </w:tcPr>
          <w:p w14:paraId="1DB091AA" w14:textId="77777777" w:rsidR="0076304F" w:rsidRPr="0076304F" w:rsidRDefault="0076304F" w:rsidP="0076304F">
            <w:pPr>
              <w:pStyle w:val="TableParagraph"/>
              <w:spacing w:before="34"/>
              <w:ind w:left="67"/>
              <w:jc w:val="both"/>
            </w:pPr>
            <w:r w:rsidRPr="0076304F">
              <w:rPr>
                <w:color w:val="231F20"/>
              </w:rPr>
              <w:t>11,61</w:t>
            </w:r>
          </w:p>
        </w:tc>
        <w:tc>
          <w:tcPr>
            <w:tcW w:w="1134" w:type="dxa"/>
            <w:tcBorders>
              <w:top w:val="single" w:sz="4" w:space="0" w:color="231F20"/>
            </w:tcBorders>
          </w:tcPr>
          <w:p w14:paraId="19D0DA29" w14:textId="77777777" w:rsidR="0076304F" w:rsidRPr="0076304F" w:rsidRDefault="0076304F" w:rsidP="0076304F">
            <w:pPr>
              <w:pStyle w:val="TableParagraph"/>
              <w:spacing w:before="34"/>
              <w:ind w:left="88"/>
              <w:jc w:val="both"/>
            </w:pPr>
            <w:r w:rsidRPr="0076304F">
              <w:rPr>
                <w:color w:val="231F20"/>
              </w:rPr>
              <w:t>07,75</w:t>
            </w:r>
          </w:p>
        </w:tc>
        <w:tc>
          <w:tcPr>
            <w:tcW w:w="992" w:type="dxa"/>
            <w:tcBorders>
              <w:top w:val="single" w:sz="4" w:space="0" w:color="231F20"/>
            </w:tcBorders>
          </w:tcPr>
          <w:p w14:paraId="7C4E2198" w14:textId="77777777" w:rsidR="0076304F" w:rsidRPr="0076304F" w:rsidRDefault="0076304F" w:rsidP="0076304F">
            <w:pPr>
              <w:pStyle w:val="TableParagraph"/>
              <w:spacing w:before="34"/>
              <w:ind w:left="126"/>
              <w:jc w:val="both"/>
            </w:pPr>
            <w:r w:rsidRPr="0076304F">
              <w:rPr>
                <w:color w:val="231F20"/>
              </w:rPr>
              <w:t>07,07</w:t>
            </w:r>
          </w:p>
        </w:tc>
        <w:tc>
          <w:tcPr>
            <w:tcW w:w="1276" w:type="dxa"/>
            <w:tcBorders>
              <w:top w:val="single" w:sz="4" w:space="0" w:color="231F20"/>
              <w:right w:val="single" w:sz="4" w:space="0" w:color="231F20"/>
            </w:tcBorders>
          </w:tcPr>
          <w:p w14:paraId="5C6BC817" w14:textId="77777777" w:rsidR="0076304F" w:rsidRPr="0076304F" w:rsidRDefault="0076304F" w:rsidP="0076304F">
            <w:pPr>
              <w:pStyle w:val="TableParagraph"/>
              <w:spacing w:before="34"/>
              <w:jc w:val="both"/>
            </w:pPr>
            <w:r w:rsidRPr="0076304F">
              <w:rPr>
                <w:color w:val="231F20"/>
                <w:w w:val="95"/>
              </w:rPr>
              <w:t>06,65</w:t>
            </w:r>
          </w:p>
        </w:tc>
        <w:tc>
          <w:tcPr>
            <w:tcW w:w="850" w:type="dxa"/>
            <w:tcBorders>
              <w:top w:val="single" w:sz="4" w:space="0" w:color="231F20"/>
              <w:left w:val="single" w:sz="4" w:space="0" w:color="231F20"/>
            </w:tcBorders>
          </w:tcPr>
          <w:p w14:paraId="2DE80E92" w14:textId="77777777" w:rsidR="0076304F" w:rsidRPr="0076304F" w:rsidRDefault="0076304F" w:rsidP="0076304F">
            <w:pPr>
              <w:pStyle w:val="TableParagraph"/>
              <w:spacing w:before="34"/>
              <w:jc w:val="both"/>
            </w:pPr>
            <w:r w:rsidRPr="0076304F">
              <w:rPr>
                <w:color w:val="231F20"/>
                <w:w w:val="95"/>
              </w:rPr>
              <w:t>30,88</w:t>
            </w:r>
          </w:p>
        </w:tc>
        <w:tc>
          <w:tcPr>
            <w:tcW w:w="1134" w:type="dxa"/>
            <w:tcBorders>
              <w:top w:val="single" w:sz="4" w:space="0" w:color="231F20"/>
            </w:tcBorders>
          </w:tcPr>
          <w:p w14:paraId="3A83C650" w14:textId="77777777" w:rsidR="0076304F" w:rsidRPr="0076304F" w:rsidRDefault="0076304F" w:rsidP="0076304F">
            <w:pPr>
              <w:pStyle w:val="TableParagraph"/>
              <w:spacing w:before="34"/>
              <w:ind w:left="231"/>
              <w:jc w:val="both"/>
            </w:pPr>
            <w:r w:rsidRPr="0076304F">
              <w:rPr>
                <w:color w:val="231F20"/>
              </w:rPr>
              <w:t>23,95</w:t>
            </w:r>
          </w:p>
        </w:tc>
        <w:tc>
          <w:tcPr>
            <w:tcW w:w="993" w:type="dxa"/>
            <w:tcBorders>
              <w:top w:val="single" w:sz="4" w:space="0" w:color="231F20"/>
            </w:tcBorders>
          </w:tcPr>
          <w:p w14:paraId="6C5BCBA5" w14:textId="77777777" w:rsidR="0076304F" w:rsidRPr="0076304F" w:rsidRDefault="0076304F" w:rsidP="0076304F">
            <w:pPr>
              <w:pStyle w:val="TableParagraph"/>
              <w:spacing w:before="34"/>
              <w:jc w:val="both"/>
            </w:pPr>
            <w:r w:rsidRPr="0076304F">
              <w:rPr>
                <w:color w:val="231F20"/>
                <w:w w:val="95"/>
              </w:rPr>
              <w:t>19,08</w:t>
            </w:r>
          </w:p>
        </w:tc>
      </w:tr>
      <w:tr w:rsidR="0076304F" w:rsidRPr="0076304F" w14:paraId="433ADC7A" w14:textId="77777777" w:rsidTr="0076304F">
        <w:trPr>
          <w:trHeight w:val="120"/>
        </w:trPr>
        <w:tc>
          <w:tcPr>
            <w:tcW w:w="1277" w:type="dxa"/>
          </w:tcPr>
          <w:p w14:paraId="5A5AEB67" w14:textId="77777777" w:rsidR="0076304F" w:rsidRPr="0076304F" w:rsidRDefault="0076304F" w:rsidP="0076304F">
            <w:pPr>
              <w:pStyle w:val="TableParagraph"/>
              <w:jc w:val="both"/>
            </w:pPr>
            <w:r w:rsidRPr="0076304F">
              <w:rPr>
                <w:color w:val="231F20"/>
                <w:w w:val="105"/>
              </w:rPr>
              <w:t>07,5%</w:t>
            </w:r>
          </w:p>
        </w:tc>
        <w:tc>
          <w:tcPr>
            <w:tcW w:w="1134" w:type="dxa"/>
          </w:tcPr>
          <w:p w14:paraId="6D05BE5C" w14:textId="77777777" w:rsidR="0076304F" w:rsidRPr="0076304F" w:rsidRDefault="0076304F" w:rsidP="0076304F">
            <w:pPr>
              <w:pStyle w:val="TableParagraph"/>
              <w:ind w:left="67"/>
              <w:jc w:val="both"/>
            </w:pPr>
            <w:r w:rsidRPr="0076304F">
              <w:rPr>
                <w:color w:val="231F20"/>
              </w:rPr>
              <w:t>11,87</w:t>
            </w:r>
          </w:p>
        </w:tc>
        <w:tc>
          <w:tcPr>
            <w:tcW w:w="1134" w:type="dxa"/>
          </w:tcPr>
          <w:p w14:paraId="1064B780" w14:textId="77777777" w:rsidR="0076304F" w:rsidRPr="0076304F" w:rsidRDefault="0076304F" w:rsidP="0076304F">
            <w:pPr>
              <w:pStyle w:val="TableParagraph"/>
              <w:ind w:left="88"/>
              <w:jc w:val="both"/>
            </w:pPr>
            <w:r w:rsidRPr="0076304F">
              <w:rPr>
                <w:color w:val="231F20"/>
              </w:rPr>
              <w:t>08,06</w:t>
            </w:r>
          </w:p>
        </w:tc>
        <w:tc>
          <w:tcPr>
            <w:tcW w:w="992" w:type="dxa"/>
          </w:tcPr>
          <w:p w14:paraId="02E06885" w14:textId="77777777" w:rsidR="0076304F" w:rsidRPr="0076304F" w:rsidRDefault="0076304F" w:rsidP="0076304F">
            <w:pPr>
              <w:pStyle w:val="TableParagraph"/>
              <w:ind w:left="126"/>
              <w:jc w:val="both"/>
            </w:pPr>
            <w:r w:rsidRPr="0076304F">
              <w:rPr>
                <w:color w:val="231F20"/>
              </w:rPr>
              <w:t>07,39</w:t>
            </w:r>
          </w:p>
        </w:tc>
        <w:tc>
          <w:tcPr>
            <w:tcW w:w="1276" w:type="dxa"/>
            <w:tcBorders>
              <w:right w:val="single" w:sz="4" w:space="0" w:color="231F20"/>
            </w:tcBorders>
          </w:tcPr>
          <w:p w14:paraId="76166093" w14:textId="77777777" w:rsidR="0076304F" w:rsidRPr="0076304F" w:rsidRDefault="0076304F" w:rsidP="0076304F">
            <w:pPr>
              <w:pStyle w:val="TableParagraph"/>
              <w:jc w:val="both"/>
            </w:pPr>
            <w:r w:rsidRPr="0076304F">
              <w:rPr>
                <w:color w:val="231F20"/>
                <w:w w:val="95"/>
              </w:rPr>
              <w:t>06,99</w:t>
            </w:r>
          </w:p>
        </w:tc>
        <w:tc>
          <w:tcPr>
            <w:tcW w:w="850" w:type="dxa"/>
            <w:tcBorders>
              <w:left w:val="single" w:sz="4" w:space="0" w:color="231F20"/>
            </w:tcBorders>
          </w:tcPr>
          <w:p w14:paraId="5383D254" w14:textId="77777777" w:rsidR="0076304F" w:rsidRPr="0076304F" w:rsidRDefault="0076304F" w:rsidP="0076304F">
            <w:pPr>
              <w:pStyle w:val="TableParagraph"/>
              <w:jc w:val="both"/>
            </w:pPr>
            <w:r w:rsidRPr="0076304F">
              <w:rPr>
                <w:color w:val="231F20"/>
                <w:w w:val="95"/>
              </w:rPr>
              <w:t>31,11</w:t>
            </w:r>
          </w:p>
        </w:tc>
        <w:tc>
          <w:tcPr>
            <w:tcW w:w="1134" w:type="dxa"/>
          </w:tcPr>
          <w:p w14:paraId="0328B2B7" w14:textId="77777777" w:rsidR="0076304F" w:rsidRPr="0076304F" w:rsidRDefault="0076304F" w:rsidP="0076304F">
            <w:pPr>
              <w:pStyle w:val="TableParagraph"/>
              <w:ind w:left="231"/>
              <w:jc w:val="both"/>
            </w:pPr>
            <w:r w:rsidRPr="0076304F">
              <w:rPr>
                <w:color w:val="231F20"/>
              </w:rPr>
              <w:t>24,18</w:t>
            </w:r>
          </w:p>
        </w:tc>
        <w:tc>
          <w:tcPr>
            <w:tcW w:w="993" w:type="dxa"/>
          </w:tcPr>
          <w:p w14:paraId="4B5CD3EC" w14:textId="77777777" w:rsidR="0076304F" w:rsidRPr="0076304F" w:rsidRDefault="0076304F" w:rsidP="0076304F">
            <w:pPr>
              <w:pStyle w:val="TableParagraph"/>
              <w:jc w:val="both"/>
            </w:pPr>
            <w:r w:rsidRPr="0076304F">
              <w:rPr>
                <w:color w:val="231F20"/>
                <w:w w:val="95"/>
              </w:rPr>
              <w:t>20,04</w:t>
            </w:r>
          </w:p>
        </w:tc>
      </w:tr>
      <w:tr w:rsidR="0076304F" w:rsidRPr="0076304F" w14:paraId="319F2DE0" w14:textId="77777777" w:rsidTr="0076304F">
        <w:trPr>
          <w:trHeight w:val="120"/>
        </w:trPr>
        <w:tc>
          <w:tcPr>
            <w:tcW w:w="1277" w:type="dxa"/>
          </w:tcPr>
          <w:p w14:paraId="442919B3" w14:textId="77777777" w:rsidR="0076304F" w:rsidRPr="0076304F" w:rsidRDefault="0076304F" w:rsidP="0076304F">
            <w:pPr>
              <w:pStyle w:val="TableParagraph"/>
              <w:jc w:val="both"/>
            </w:pPr>
            <w:r w:rsidRPr="0076304F">
              <w:rPr>
                <w:color w:val="231F20"/>
                <w:w w:val="105"/>
              </w:rPr>
              <w:t>08,0%</w:t>
            </w:r>
          </w:p>
        </w:tc>
        <w:tc>
          <w:tcPr>
            <w:tcW w:w="1134" w:type="dxa"/>
          </w:tcPr>
          <w:p w14:paraId="77CBB8A6" w14:textId="77777777" w:rsidR="0076304F" w:rsidRPr="0076304F" w:rsidRDefault="0076304F" w:rsidP="0076304F">
            <w:pPr>
              <w:pStyle w:val="TableParagraph"/>
              <w:ind w:left="67"/>
              <w:jc w:val="both"/>
            </w:pPr>
            <w:r w:rsidRPr="0076304F">
              <w:rPr>
                <w:color w:val="231F20"/>
              </w:rPr>
              <w:t>12,13</w:t>
            </w:r>
          </w:p>
        </w:tc>
        <w:tc>
          <w:tcPr>
            <w:tcW w:w="1134" w:type="dxa"/>
          </w:tcPr>
          <w:p w14:paraId="5D77A33A" w14:textId="77777777" w:rsidR="0076304F" w:rsidRPr="0076304F" w:rsidRDefault="0076304F" w:rsidP="0076304F">
            <w:pPr>
              <w:pStyle w:val="TableParagraph"/>
              <w:ind w:left="88"/>
              <w:jc w:val="both"/>
            </w:pPr>
            <w:r w:rsidRPr="0076304F">
              <w:rPr>
                <w:color w:val="231F20"/>
              </w:rPr>
              <w:t>08,36</w:t>
            </w:r>
          </w:p>
        </w:tc>
        <w:tc>
          <w:tcPr>
            <w:tcW w:w="992" w:type="dxa"/>
          </w:tcPr>
          <w:p w14:paraId="51BDC9B3" w14:textId="77777777" w:rsidR="0076304F" w:rsidRPr="0076304F" w:rsidRDefault="0076304F" w:rsidP="0076304F">
            <w:pPr>
              <w:pStyle w:val="TableParagraph"/>
              <w:ind w:left="126"/>
              <w:jc w:val="both"/>
            </w:pPr>
            <w:r w:rsidRPr="0076304F">
              <w:rPr>
                <w:color w:val="231F20"/>
              </w:rPr>
              <w:t>07,72</w:t>
            </w:r>
          </w:p>
        </w:tc>
        <w:tc>
          <w:tcPr>
            <w:tcW w:w="1276" w:type="dxa"/>
            <w:tcBorders>
              <w:right w:val="single" w:sz="4" w:space="0" w:color="231F20"/>
            </w:tcBorders>
          </w:tcPr>
          <w:p w14:paraId="78EFCBDD" w14:textId="77777777" w:rsidR="0076304F" w:rsidRPr="0076304F" w:rsidRDefault="0076304F" w:rsidP="0076304F">
            <w:pPr>
              <w:pStyle w:val="TableParagraph"/>
              <w:jc w:val="both"/>
            </w:pPr>
            <w:r w:rsidRPr="0076304F">
              <w:rPr>
                <w:color w:val="231F20"/>
                <w:w w:val="95"/>
              </w:rPr>
              <w:t>07,34</w:t>
            </w:r>
          </w:p>
        </w:tc>
        <w:tc>
          <w:tcPr>
            <w:tcW w:w="850" w:type="dxa"/>
            <w:tcBorders>
              <w:left w:val="single" w:sz="4" w:space="0" w:color="231F20"/>
            </w:tcBorders>
          </w:tcPr>
          <w:p w14:paraId="226CD672" w14:textId="77777777" w:rsidR="0076304F" w:rsidRPr="0076304F" w:rsidRDefault="0076304F" w:rsidP="0076304F">
            <w:pPr>
              <w:pStyle w:val="TableParagraph"/>
              <w:jc w:val="both"/>
            </w:pPr>
            <w:r w:rsidRPr="0076304F">
              <w:rPr>
                <w:color w:val="231F20"/>
                <w:w w:val="95"/>
              </w:rPr>
              <w:t>31,34</w:t>
            </w:r>
          </w:p>
        </w:tc>
        <w:tc>
          <w:tcPr>
            <w:tcW w:w="1134" w:type="dxa"/>
          </w:tcPr>
          <w:p w14:paraId="446BA250" w14:textId="77777777" w:rsidR="0076304F" w:rsidRPr="0076304F" w:rsidRDefault="0076304F" w:rsidP="0076304F">
            <w:pPr>
              <w:pStyle w:val="TableParagraph"/>
              <w:ind w:left="231"/>
              <w:jc w:val="both"/>
            </w:pPr>
            <w:r w:rsidRPr="0076304F">
              <w:rPr>
                <w:color w:val="231F20"/>
              </w:rPr>
              <w:t>24,41</w:t>
            </w:r>
          </w:p>
        </w:tc>
        <w:tc>
          <w:tcPr>
            <w:tcW w:w="993" w:type="dxa"/>
          </w:tcPr>
          <w:p w14:paraId="703EBB2A" w14:textId="77777777" w:rsidR="0076304F" w:rsidRPr="0076304F" w:rsidRDefault="0076304F" w:rsidP="0076304F">
            <w:pPr>
              <w:pStyle w:val="TableParagraph"/>
              <w:jc w:val="both"/>
            </w:pPr>
            <w:r w:rsidRPr="0076304F">
              <w:rPr>
                <w:color w:val="231F20"/>
                <w:w w:val="95"/>
              </w:rPr>
              <w:t>20,28</w:t>
            </w:r>
          </w:p>
        </w:tc>
      </w:tr>
      <w:tr w:rsidR="0076304F" w:rsidRPr="0076304F" w14:paraId="16D76051" w14:textId="77777777" w:rsidTr="0076304F">
        <w:trPr>
          <w:trHeight w:val="120"/>
        </w:trPr>
        <w:tc>
          <w:tcPr>
            <w:tcW w:w="1277" w:type="dxa"/>
          </w:tcPr>
          <w:p w14:paraId="42AFA857" w14:textId="77777777" w:rsidR="0076304F" w:rsidRPr="0076304F" w:rsidRDefault="0076304F" w:rsidP="0076304F">
            <w:pPr>
              <w:pStyle w:val="TableParagraph"/>
              <w:jc w:val="both"/>
            </w:pPr>
            <w:r w:rsidRPr="0076304F">
              <w:rPr>
                <w:color w:val="231F20"/>
                <w:w w:val="105"/>
              </w:rPr>
              <w:t>08,5%</w:t>
            </w:r>
          </w:p>
        </w:tc>
        <w:tc>
          <w:tcPr>
            <w:tcW w:w="1134" w:type="dxa"/>
          </w:tcPr>
          <w:p w14:paraId="67D9F3C2" w14:textId="77777777" w:rsidR="0076304F" w:rsidRPr="0076304F" w:rsidRDefault="0076304F" w:rsidP="0076304F">
            <w:pPr>
              <w:pStyle w:val="TableParagraph"/>
              <w:ind w:left="67"/>
              <w:jc w:val="both"/>
            </w:pPr>
            <w:r w:rsidRPr="0076304F">
              <w:rPr>
                <w:color w:val="231F20"/>
              </w:rPr>
              <w:t>12,40</w:t>
            </w:r>
          </w:p>
        </w:tc>
        <w:tc>
          <w:tcPr>
            <w:tcW w:w="1134" w:type="dxa"/>
          </w:tcPr>
          <w:p w14:paraId="2F6957BB" w14:textId="77777777" w:rsidR="0076304F" w:rsidRPr="0076304F" w:rsidRDefault="0076304F" w:rsidP="0076304F">
            <w:pPr>
              <w:pStyle w:val="TableParagraph"/>
              <w:ind w:left="88"/>
              <w:jc w:val="both"/>
            </w:pPr>
            <w:r w:rsidRPr="0076304F">
              <w:rPr>
                <w:color w:val="231F20"/>
              </w:rPr>
              <w:t>08,68</w:t>
            </w:r>
          </w:p>
        </w:tc>
        <w:tc>
          <w:tcPr>
            <w:tcW w:w="992" w:type="dxa"/>
          </w:tcPr>
          <w:p w14:paraId="77577D3E" w14:textId="77777777" w:rsidR="0076304F" w:rsidRPr="0076304F" w:rsidRDefault="0076304F" w:rsidP="0076304F">
            <w:pPr>
              <w:pStyle w:val="TableParagraph"/>
              <w:ind w:left="125"/>
              <w:jc w:val="both"/>
            </w:pPr>
            <w:r w:rsidRPr="0076304F">
              <w:rPr>
                <w:color w:val="231F20"/>
              </w:rPr>
              <w:t>08,05</w:t>
            </w:r>
          </w:p>
        </w:tc>
        <w:tc>
          <w:tcPr>
            <w:tcW w:w="1276" w:type="dxa"/>
            <w:tcBorders>
              <w:right w:val="single" w:sz="4" w:space="0" w:color="231F20"/>
            </w:tcBorders>
          </w:tcPr>
          <w:p w14:paraId="726CAB55" w14:textId="77777777" w:rsidR="0076304F" w:rsidRPr="0076304F" w:rsidRDefault="0076304F" w:rsidP="0076304F">
            <w:pPr>
              <w:pStyle w:val="TableParagraph"/>
              <w:jc w:val="both"/>
            </w:pPr>
            <w:r w:rsidRPr="0076304F">
              <w:rPr>
                <w:color w:val="231F20"/>
                <w:w w:val="95"/>
              </w:rPr>
              <w:t>07,69</w:t>
            </w:r>
          </w:p>
        </w:tc>
        <w:tc>
          <w:tcPr>
            <w:tcW w:w="850" w:type="dxa"/>
            <w:tcBorders>
              <w:left w:val="single" w:sz="4" w:space="0" w:color="231F20"/>
            </w:tcBorders>
          </w:tcPr>
          <w:p w14:paraId="4DF5C6CD" w14:textId="77777777" w:rsidR="0076304F" w:rsidRPr="0076304F" w:rsidRDefault="0076304F" w:rsidP="0076304F">
            <w:pPr>
              <w:pStyle w:val="TableParagraph"/>
              <w:jc w:val="both"/>
            </w:pPr>
            <w:r w:rsidRPr="0076304F">
              <w:rPr>
                <w:color w:val="231F20"/>
                <w:w w:val="95"/>
              </w:rPr>
              <w:t>31,57</w:t>
            </w:r>
          </w:p>
        </w:tc>
        <w:tc>
          <w:tcPr>
            <w:tcW w:w="1134" w:type="dxa"/>
          </w:tcPr>
          <w:p w14:paraId="68D8881A" w14:textId="77777777" w:rsidR="0076304F" w:rsidRPr="0076304F" w:rsidRDefault="0076304F" w:rsidP="0076304F">
            <w:pPr>
              <w:pStyle w:val="TableParagraph"/>
              <w:ind w:left="231"/>
              <w:jc w:val="both"/>
            </w:pPr>
            <w:r w:rsidRPr="0076304F">
              <w:rPr>
                <w:color w:val="231F20"/>
              </w:rPr>
              <w:t>24,65</w:t>
            </w:r>
          </w:p>
        </w:tc>
        <w:tc>
          <w:tcPr>
            <w:tcW w:w="993" w:type="dxa"/>
          </w:tcPr>
          <w:p w14:paraId="55EA4149" w14:textId="77777777" w:rsidR="0076304F" w:rsidRPr="0076304F" w:rsidRDefault="0076304F" w:rsidP="0076304F">
            <w:pPr>
              <w:pStyle w:val="TableParagraph"/>
              <w:jc w:val="both"/>
            </w:pPr>
            <w:r w:rsidRPr="0076304F">
              <w:rPr>
                <w:color w:val="231F20"/>
                <w:w w:val="95"/>
              </w:rPr>
              <w:t>20,52</w:t>
            </w:r>
          </w:p>
        </w:tc>
      </w:tr>
      <w:tr w:rsidR="0076304F" w:rsidRPr="0076304F" w14:paraId="01E957EA" w14:textId="77777777" w:rsidTr="0076304F">
        <w:trPr>
          <w:trHeight w:val="120"/>
        </w:trPr>
        <w:tc>
          <w:tcPr>
            <w:tcW w:w="1277" w:type="dxa"/>
          </w:tcPr>
          <w:p w14:paraId="5F96D240" w14:textId="77777777" w:rsidR="0076304F" w:rsidRPr="0076304F" w:rsidRDefault="0076304F" w:rsidP="0076304F">
            <w:pPr>
              <w:pStyle w:val="TableParagraph"/>
              <w:jc w:val="both"/>
            </w:pPr>
            <w:r w:rsidRPr="0076304F">
              <w:rPr>
                <w:color w:val="231F20"/>
                <w:w w:val="105"/>
              </w:rPr>
              <w:t>09,0%</w:t>
            </w:r>
          </w:p>
        </w:tc>
        <w:tc>
          <w:tcPr>
            <w:tcW w:w="1134" w:type="dxa"/>
          </w:tcPr>
          <w:p w14:paraId="380CBE63" w14:textId="77777777" w:rsidR="0076304F" w:rsidRPr="0076304F" w:rsidRDefault="0076304F" w:rsidP="0076304F">
            <w:pPr>
              <w:pStyle w:val="TableParagraph"/>
              <w:ind w:left="67"/>
              <w:jc w:val="both"/>
            </w:pPr>
            <w:r w:rsidRPr="0076304F">
              <w:rPr>
                <w:color w:val="231F20"/>
              </w:rPr>
              <w:t>12,67</w:t>
            </w:r>
          </w:p>
        </w:tc>
        <w:tc>
          <w:tcPr>
            <w:tcW w:w="1134" w:type="dxa"/>
          </w:tcPr>
          <w:p w14:paraId="5BF0AD56" w14:textId="77777777" w:rsidR="0076304F" w:rsidRPr="0076304F" w:rsidRDefault="0076304F" w:rsidP="0076304F">
            <w:pPr>
              <w:pStyle w:val="TableParagraph"/>
              <w:ind w:left="88"/>
              <w:jc w:val="both"/>
            </w:pPr>
            <w:r w:rsidRPr="0076304F">
              <w:rPr>
                <w:color w:val="231F20"/>
              </w:rPr>
              <w:t>09,00</w:t>
            </w:r>
          </w:p>
        </w:tc>
        <w:tc>
          <w:tcPr>
            <w:tcW w:w="992" w:type="dxa"/>
          </w:tcPr>
          <w:p w14:paraId="3B36A01F" w14:textId="77777777" w:rsidR="0076304F" w:rsidRPr="0076304F" w:rsidRDefault="0076304F" w:rsidP="0076304F">
            <w:pPr>
              <w:pStyle w:val="TableParagraph"/>
              <w:ind w:left="125"/>
              <w:jc w:val="both"/>
            </w:pPr>
            <w:r w:rsidRPr="0076304F">
              <w:rPr>
                <w:color w:val="231F20"/>
              </w:rPr>
              <w:t>08,39</w:t>
            </w:r>
          </w:p>
        </w:tc>
        <w:tc>
          <w:tcPr>
            <w:tcW w:w="1276" w:type="dxa"/>
            <w:tcBorders>
              <w:right w:val="single" w:sz="4" w:space="0" w:color="231F20"/>
            </w:tcBorders>
          </w:tcPr>
          <w:p w14:paraId="39A9A3F9" w14:textId="77777777" w:rsidR="0076304F" w:rsidRPr="0076304F" w:rsidRDefault="0076304F" w:rsidP="0076304F">
            <w:pPr>
              <w:pStyle w:val="TableParagraph"/>
              <w:jc w:val="both"/>
            </w:pPr>
            <w:r w:rsidRPr="0076304F">
              <w:rPr>
                <w:color w:val="231F20"/>
                <w:w w:val="95"/>
              </w:rPr>
              <w:t>08,05</w:t>
            </w:r>
          </w:p>
        </w:tc>
        <w:tc>
          <w:tcPr>
            <w:tcW w:w="850" w:type="dxa"/>
            <w:tcBorders>
              <w:left w:val="single" w:sz="4" w:space="0" w:color="231F20"/>
            </w:tcBorders>
          </w:tcPr>
          <w:p w14:paraId="3C0451B6" w14:textId="77777777" w:rsidR="0076304F" w:rsidRPr="0076304F" w:rsidRDefault="0076304F" w:rsidP="0076304F">
            <w:pPr>
              <w:pStyle w:val="TableParagraph"/>
              <w:jc w:val="both"/>
            </w:pPr>
            <w:r w:rsidRPr="0076304F">
              <w:rPr>
                <w:color w:val="231F20"/>
                <w:w w:val="95"/>
              </w:rPr>
              <w:t>31,80</w:t>
            </w:r>
          </w:p>
        </w:tc>
        <w:tc>
          <w:tcPr>
            <w:tcW w:w="1134" w:type="dxa"/>
          </w:tcPr>
          <w:p w14:paraId="0CBF8D2F" w14:textId="77777777" w:rsidR="0076304F" w:rsidRPr="0076304F" w:rsidRDefault="0076304F" w:rsidP="0076304F">
            <w:pPr>
              <w:pStyle w:val="TableParagraph"/>
              <w:ind w:left="231"/>
              <w:jc w:val="both"/>
            </w:pPr>
            <w:r w:rsidRPr="0076304F">
              <w:rPr>
                <w:color w:val="231F20"/>
              </w:rPr>
              <w:t>24,89</w:t>
            </w:r>
          </w:p>
        </w:tc>
        <w:tc>
          <w:tcPr>
            <w:tcW w:w="993" w:type="dxa"/>
          </w:tcPr>
          <w:p w14:paraId="2B98044A" w14:textId="77777777" w:rsidR="0076304F" w:rsidRPr="0076304F" w:rsidRDefault="0076304F" w:rsidP="0076304F">
            <w:pPr>
              <w:pStyle w:val="TableParagraph"/>
              <w:jc w:val="both"/>
            </w:pPr>
            <w:r w:rsidRPr="0076304F">
              <w:rPr>
                <w:color w:val="231F20"/>
                <w:w w:val="95"/>
              </w:rPr>
              <w:t>20,76</w:t>
            </w:r>
          </w:p>
        </w:tc>
      </w:tr>
      <w:tr w:rsidR="0076304F" w:rsidRPr="0076304F" w14:paraId="650D053A" w14:textId="77777777" w:rsidTr="0076304F">
        <w:trPr>
          <w:trHeight w:val="120"/>
        </w:trPr>
        <w:tc>
          <w:tcPr>
            <w:tcW w:w="1277" w:type="dxa"/>
          </w:tcPr>
          <w:p w14:paraId="6FDE54FE" w14:textId="77777777" w:rsidR="0076304F" w:rsidRPr="0076304F" w:rsidRDefault="0076304F" w:rsidP="0076304F">
            <w:pPr>
              <w:pStyle w:val="TableParagraph"/>
              <w:jc w:val="both"/>
            </w:pPr>
            <w:r w:rsidRPr="0076304F">
              <w:rPr>
                <w:color w:val="231F20"/>
                <w:w w:val="105"/>
              </w:rPr>
              <w:t>09,5%</w:t>
            </w:r>
          </w:p>
        </w:tc>
        <w:tc>
          <w:tcPr>
            <w:tcW w:w="1134" w:type="dxa"/>
          </w:tcPr>
          <w:p w14:paraId="3F6F7BD4" w14:textId="77777777" w:rsidR="0076304F" w:rsidRPr="0076304F" w:rsidRDefault="0076304F" w:rsidP="0076304F">
            <w:pPr>
              <w:pStyle w:val="TableParagraph"/>
              <w:ind w:left="67"/>
              <w:jc w:val="both"/>
            </w:pPr>
            <w:r w:rsidRPr="0076304F">
              <w:rPr>
                <w:color w:val="231F20"/>
              </w:rPr>
              <w:t>12,94</w:t>
            </w:r>
          </w:p>
        </w:tc>
        <w:tc>
          <w:tcPr>
            <w:tcW w:w="1134" w:type="dxa"/>
          </w:tcPr>
          <w:p w14:paraId="32EE3F9F" w14:textId="77777777" w:rsidR="0076304F" w:rsidRPr="0076304F" w:rsidRDefault="0076304F" w:rsidP="0076304F">
            <w:pPr>
              <w:pStyle w:val="TableParagraph"/>
              <w:ind w:left="88"/>
              <w:jc w:val="both"/>
            </w:pPr>
            <w:r w:rsidRPr="0076304F">
              <w:rPr>
                <w:color w:val="231F20"/>
              </w:rPr>
              <w:t>09,32</w:t>
            </w:r>
          </w:p>
        </w:tc>
        <w:tc>
          <w:tcPr>
            <w:tcW w:w="992" w:type="dxa"/>
          </w:tcPr>
          <w:p w14:paraId="790B74CD" w14:textId="77777777" w:rsidR="0076304F" w:rsidRPr="0076304F" w:rsidRDefault="0076304F" w:rsidP="0076304F">
            <w:pPr>
              <w:pStyle w:val="TableParagraph"/>
              <w:ind w:left="125"/>
              <w:jc w:val="both"/>
            </w:pPr>
            <w:r w:rsidRPr="0076304F">
              <w:rPr>
                <w:color w:val="231F20"/>
              </w:rPr>
              <w:t>08,74</w:t>
            </w:r>
          </w:p>
        </w:tc>
        <w:tc>
          <w:tcPr>
            <w:tcW w:w="1276" w:type="dxa"/>
            <w:tcBorders>
              <w:right w:val="single" w:sz="4" w:space="0" w:color="231F20"/>
            </w:tcBorders>
          </w:tcPr>
          <w:p w14:paraId="478CC599" w14:textId="77777777" w:rsidR="0076304F" w:rsidRPr="0076304F" w:rsidRDefault="0076304F" w:rsidP="0076304F">
            <w:pPr>
              <w:pStyle w:val="TableParagraph"/>
              <w:jc w:val="both"/>
            </w:pPr>
            <w:r w:rsidRPr="0076304F">
              <w:rPr>
                <w:color w:val="231F20"/>
                <w:w w:val="95"/>
              </w:rPr>
              <w:t>08,41</w:t>
            </w:r>
          </w:p>
        </w:tc>
        <w:tc>
          <w:tcPr>
            <w:tcW w:w="850" w:type="dxa"/>
            <w:tcBorders>
              <w:left w:val="single" w:sz="4" w:space="0" w:color="231F20"/>
            </w:tcBorders>
          </w:tcPr>
          <w:p w14:paraId="7E85526C" w14:textId="77777777" w:rsidR="0076304F" w:rsidRPr="0076304F" w:rsidRDefault="0076304F" w:rsidP="0076304F">
            <w:pPr>
              <w:pStyle w:val="TableParagraph"/>
              <w:jc w:val="both"/>
            </w:pPr>
            <w:r w:rsidRPr="0076304F">
              <w:rPr>
                <w:color w:val="231F20"/>
                <w:w w:val="95"/>
              </w:rPr>
              <w:t>32,03</w:t>
            </w:r>
          </w:p>
        </w:tc>
        <w:tc>
          <w:tcPr>
            <w:tcW w:w="1134" w:type="dxa"/>
          </w:tcPr>
          <w:p w14:paraId="5BB80340" w14:textId="77777777" w:rsidR="0076304F" w:rsidRPr="0076304F" w:rsidRDefault="0076304F" w:rsidP="0076304F">
            <w:pPr>
              <w:pStyle w:val="TableParagraph"/>
              <w:ind w:left="231"/>
              <w:jc w:val="both"/>
            </w:pPr>
            <w:r w:rsidRPr="0076304F">
              <w:rPr>
                <w:color w:val="231F20"/>
              </w:rPr>
              <w:t>25,12</w:t>
            </w:r>
          </w:p>
        </w:tc>
        <w:tc>
          <w:tcPr>
            <w:tcW w:w="993" w:type="dxa"/>
          </w:tcPr>
          <w:p w14:paraId="3D619E91" w14:textId="77777777" w:rsidR="0076304F" w:rsidRPr="0076304F" w:rsidRDefault="0076304F" w:rsidP="0076304F">
            <w:pPr>
              <w:pStyle w:val="TableParagraph"/>
              <w:jc w:val="both"/>
            </w:pPr>
            <w:r w:rsidRPr="0076304F">
              <w:rPr>
                <w:color w:val="231F20"/>
                <w:w w:val="95"/>
              </w:rPr>
              <w:t>21,00</w:t>
            </w:r>
          </w:p>
        </w:tc>
      </w:tr>
      <w:tr w:rsidR="0076304F" w:rsidRPr="0076304F" w14:paraId="5D343E0D" w14:textId="77777777" w:rsidTr="0076304F">
        <w:trPr>
          <w:trHeight w:val="120"/>
        </w:trPr>
        <w:tc>
          <w:tcPr>
            <w:tcW w:w="1277" w:type="dxa"/>
          </w:tcPr>
          <w:p w14:paraId="3F8E7922" w14:textId="77777777" w:rsidR="0076304F" w:rsidRPr="0076304F" w:rsidRDefault="0076304F" w:rsidP="0076304F">
            <w:pPr>
              <w:pStyle w:val="TableParagraph"/>
              <w:jc w:val="both"/>
            </w:pPr>
            <w:r w:rsidRPr="0076304F">
              <w:rPr>
                <w:color w:val="231F20"/>
                <w:w w:val="105"/>
              </w:rPr>
              <w:t>10,0%</w:t>
            </w:r>
          </w:p>
        </w:tc>
        <w:tc>
          <w:tcPr>
            <w:tcW w:w="1134" w:type="dxa"/>
          </w:tcPr>
          <w:p w14:paraId="57C9D8E1" w14:textId="77777777" w:rsidR="0076304F" w:rsidRPr="0076304F" w:rsidRDefault="0076304F" w:rsidP="0076304F">
            <w:pPr>
              <w:pStyle w:val="TableParagraph"/>
              <w:ind w:left="67"/>
              <w:jc w:val="both"/>
            </w:pPr>
            <w:r w:rsidRPr="0076304F">
              <w:rPr>
                <w:color w:val="231F20"/>
              </w:rPr>
              <w:t>13,22</w:t>
            </w:r>
          </w:p>
        </w:tc>
        <w:tc>
          <w:tcPr>
            <w:tcW w:w="1134" w:type="dxa"/>
          </w:tcPr>
          <w:p w14:paraId="75920D2C" w14:textId="77777777" w:rsidR="0076304F" w:rsidRPr="0076304F" w:rsidRDefault="0076304F" w:rsidP="0076304F">
            <w:pPr>
              <w:pStyle w:val="TableParagraph"/>
              <w:ind w:left="88"/>
              <w:jc w:val="both"/>
            </w:pPr>
            <w:r w:rsidRPr="0076304F">
              <w:rPr>
                <w:color w:val="231F20"/>
              </w:rPr>
              <w:t>09,65</w:t>
            </w:r>
          </w:p>
        </w:tc>
        <w:tc>
          <w:tcPr>
            <w:tcW w:w="992" w:type="dxa"/>
          </w:tcPr>
          <w:p w14:paraId="7F103E3A" w14:textId="77777777" w:rsidR="0076304F" w:rsidRPr="0076304F" w:rsidRDefault="0076304F" w:rsidP="0076304F">
            <w:pPr>
              <w:pStyle w:val="TableParagraph"/>
              <w:ind w:left="125"/>
              <w:jc w:val="both"/>
            </w:pPr>
            <w:r w:rsidRPr="0076304F">
              <w:rPr>
                <w:color w:val="231F20"/>
              </w:rPr>
              <w:t>09,09</w:t>
            </w:r>
          </w:p>
        </w:tc>
        <w:tc>
          <w:tcPr>
            <w:tcW w:w="1276" w:type="dxa"/>
            <w:tcBorders>
              <w:right w:val="single" w:sz="4" w:space="0" w:color="231F20"/>
            </w:tcBorders>
          </w:tcPr>
          <w:p w14:paraId="2D3030FB" w14:textId="77777777" w:rsidR="0076304F" w:rsidRPr="0076304F" w:rsidRDefault="0076304F" w:rsidP="0076304F">
            <w:pPr>
              <w:pStyle w:val="TableParagraph"/>
              <w:jc w:val="both"/>
            </w:pPr>
            <w:r w:rsidRPr="0076304F">
              <w:rPr>
                <w:color w:val="231F20"/>
                <w:w w:val="95"/>
              </w:rPr>
              <w:t>08,78</w:t>
            </w:r>
          </w:p>
        </w:tc>
        <w:tc>
          <w:tcPr>
            <w:tcW w:w="850" w:type="dxa"/>
            <w:tcBorders>
              <w:left w:val="single" w:sz="4" w:space="0" w:color="231F20"/>
            </w:tcBorders>
          </w:tcPr>
          <w:p w14:paraId="2CD3D50B" w14:textId="77777777" w:rsidR="0076304F" w:rsidRPr="0076304F" w:rsidRDefault="0076304F" w:rsidP="0076304F">
            <w:pPr>
              <w:pStyle w:val="TableParagraph"/>
              <w:jc w:val="both"/>
            </w:pPr>
            <w:r w:rsidRPr="0076304F">
              <w:rPr>
                <w:color w:val="231F20"/>
                <w:w w:val="95"/>
              </w:rPr>
              <w:t>32,27</w:t>
            </w:r>
          </w:p>
        </w:tc>
        <w:tc>
          <w:tcPr>
            <w:tcW w:w="1134" w:type="dxa"/>
          </w:tcPr>
          <w:p w14:paraId="55A0C1E4" w14:textId="77777777" w:rsidR="0076304F" w:rsidRPr="0076304F" w:rsidRDefault="0076304F" w:rsidP="0076304F">
            <w:pPr>
              <w:pStyle w:val="TableParagraph"/>
              <w:ind w:left="231"/>
              <w:jc w:val="both"/>
            </w:pPr>
            <w:r w:rsidRPr="0076304F">
              <w:rPr>
                <w:color w:val="231F20"/>
              </w:rPr>
              <w:t>25,36</w:t>
            </w:r>
          </w:p>
        </w:tc>
        <w:tc>
          <w:tcPr>
            <w:tcW w:w="993" w:type="dxa"/>
          </w:tcPr>
          <w:p w14:paraId="133B18D4" w14:textId="77777777" w:rsidR="0076304F" w:rsidRPr="0076304F" w:rsidRDefault="0076304F" w:rsidP="0076304F">
            <w:pPr>
              <w:pStyle w:val="TableParagraph"/>
              <w:jc w:val="both"/>
            </w:pPr>
            <w:r w:rsidRPr="0076304F">
              <w:rPr>
                <w:color w:val="231F20"/>
                <w:w w:val="95"/>
              </w:rPr>
              <w:t>21,25</w:t>
            </w:r>
          </w:p>
        </w:tc>
      </w:tr>
      <w:tr w:rsidR="0076304F" w:rsidRPr="0076304F" w14:paraId="09B66441" w14:textId="77777777" w:rsidTr="0076304F">
        <w:trPr>
          <w:trHeight w:val="120"/>
        </w:trPr>
        <w:tc>
          <w:tcPr>
            <w:tcW w:w="1277" w:type="dxa"/>
          </w:tcPr>
          <w:p w14:paraId="383D6C0A" w14:textId="77777777" w:rsidR="0076304F" w:rsidRPr="0076304F" w:rsidRDefault="0076304F" w:rsidP="0076304F">
            <w:pPr>
              <w:pStyle w:val="TableParagraph"/>
              <w:jc w:val="both"/>
            </w:pPr>
            <w:r w:rsidRPr="0076304F">
              <w:rPr>
                <w:color w:val="231F20"/>
                <w:w w:val="105"/>
              </w:rPr>
              <w:t>10,5%</w:t>
            </w:r>
          </w:p>
        </w:tc>
        <w:tc>
          <w:tcPr>
            <w:tcW w:w="1134" w:type="dxa"/>
          </w:tcPr>
          <w:p w14:paraId="27668404" w14:textId="77777777" w:rsidR="0076304F" w:rsidRPr="0076304F" w:rsidRDefault="0076304F" w:rsidP="0076304F">
            <w:pPr>
              <w:pStyle w:val="TableParagraph"/>
              <w:ind w:left="67"/>
              <w:jc w:val="both"/>
            </w:pPr>
            <w:r w:rsidRPr="0076304F">
              <w:rPr>
                <w:color w:val="231F20"/>
              </w:rPr>
              <w:t>13,49</w:t>
            </w:r>
          </w:p>
        </w:tc>
        <w:tc>
          <w:tcPr>
            <w:tcW w:w="1134" w:type="dxa"/>
          </w:tcPr>
          <w:p w14:paraId="22E352C4" w14:textId="77777777" w:rsidR="0076304F" w:rsidRPr="0076304F" w:rsidRDefault="0076304F" w:rsidP="0076304F">
            <w:pPr>
              <w:pStyle w:val="TableParagraph"/>
              <w:ind w:left="88"/>
              <w:jc w:val="both"/>
            </w:pPr>
            <w:r w:rsidRPr="0076304F">
              <w:rPr>
                <w:color w:val="231F20"/>
              </w:rPr>
              <w:t>09,98</w:t>
            </w:r>
          </w:p>
        </w:tc>
        <w:tc>
          <w:tcPr>
            <w:tcW w:w="992" w:type="dxa"/>
          </w:tcPr>
          <w:p w14:paraId="05EADD5B" w14:textId="77777777" w:rsidR="0076304F" w:rsidRPr="0076304F" w:rsidRDefault="0076304F" w:rsidP="0076304F">
            <w:pPr>
              <w:pStyle w:val="TableParagraph"/>
              <w:ind w:left="124"/>
              <w:jc w:val="both"/>
            </w:pPr>
            <w:r w:rsidRPr="0076304F">
              <w:rPr>
                <w:color w:val="231F20"/>
              </w:rPr>
              <w:t>09,44</w:t>
            </w:r>
          </w:p>
        </w:tc>
        <w:tc>
          <w:tcPr>
            <w:tcW w:w="1276" w:type="dxa"/>
            <w:tcBorders>
              <w:right w:val="single" w:sz="4" w:space="0" w:color="231F20"/>
            </w:tcBorders>
          </w:tcPr>
          <w:p w14:paraId="1E3AAFB9" w14:textId="77777777" w:rsidR="0076304F" w:rsidRPr="0076304F" w:rsidRDefault="0076304F" w:rsidP="0076304F">
            <w:pPr>
              <w:pStyle w:val="TableParagraph"/>
              <w:jc w:val="both"/>
            </w:pPr>
            <w:r w:rsidRPr="0076304F">
              <w:rPr>
                <w:color w:val="231F20"/>
                <w:w w:val="95"/>
              </w:rPr>
              <w:t>09,15</w:t>
            </w:r>
          </w:p>
        </w:tc>
        <w:tc>
          <w:tcPr>
            <w:tcW w:w="850" w:type="dxa"/>
            <w:tcBorders>
              <w:left w:val="single" w:sz="4" w:space="0" w:color="231F20"/>
            </w:tcBorders>
          </w:tcPr>
          <w:p w14:paraId="4C740082" w14:textId="77777777" w:rsidR="0076304F" w:rsidRPr="0076304F" w:rsidRDefault="0076304F" w:rsidP="0076304F">
            <w:pPr>
              <w:pStyle w:val="TableParagraph"/>
              <w:jc w:val="both"/>
            </w:pPr>
            <w:r w:rsidRPr="0076304F">
              <w:rPr>
                <w:color w:val="231F20"/>
                <w:w w:val="95"/>
              </w:rPr>
              <w:t>32,50</w:t>
            </w:r>
          </w:p>
        </w:tc>
        <w:tc>
          <w:tcPr>
            <w:tcW w:w="1134" w:type="dxa"/>
          </w:tcPr>
          <w:p w14:paraId="19444CD3" w14:textId="77777777" w:rsidR="0076304F" w:rsidRPr="0076304F" w:rsidRDefault="0076304F" w:rsidP="0076304F">
            <w:pPr>
              <w:pStyle w:val="TableParagraph"/>
              <w:ind w:left="231"/>
              <w:jc w:val="both"/>
            </w:pPr>
            <w:r w:rsidRPr="0076304F">
              <w:rPr>
                <w:color w:val="231F20"/>
              </w:rPr>
              <w:t>25,60</w:t>
            </w:r>
          </w:p>
        </w:tc>
        <w:tc>
          <w:tcPr>
            <w:tcW w:w="993" w:type="dxa"/>
          </w:tcPr>
          <w:p w14:paraId="6C440D12" w14:textId="77777777" w:rsidR="0076304F" w:rsidRPr="0076304F" w:rsidRDefault="0076304F" w:rsidP="0076304F">
            <w:pPr>
              <w:pStyle w:val="TableParagraph"/>
              <w:jc w:val="both"/>
            </w:pPr>
            <w:r w:rsidRPr="0076304F">
              <w:rPr>
                <w:color w:val="231F20"/>
                <w:w w:val="95"/>
              </w:rPr>
              <w:t>21,49</w:t>
            </w:r>
          </w:p>
        </w:tc>
      </w:tr>
      <w:tr w:rsidR="0076304F" w:rsidRPr="0076304F" w14:paraId="1057A694" w14:textId="77777777" w:rsidTr="0076304F">
        <w:trPr>
          <w:trHeight w:val="120"/>
        </w:trPr>
        <w:tc>
          <w:tcPr>
            <w:tcW w:w="1277" w:type="dxa"/>
          </w:tcPr>
          <w:p w14:paraId="3530B6B4" w14:textId="77777777" w:rsidR="0076304F" w:rsidRPr="0076304F" w:rsidRDefault="0076304F" w:rsidP="0076304F">
            <w:pPr>
              <w:pStyle w:val="TableParagraph"/>
              <w:jc w:val="both"/>
            </w:pPr>
            <w:r w:rsidRPr="0076304F">
              <w:rPr>
                <w:color w:val="231F20"/>
                <w:w w:val="105"/>
              </w:rPr>
              <w:t>11,0%</w:t>
            </w:r>
          </w:p>
        </w:tc>
        <w:tc>
          <w:tcPr>
            <w:tcW w:w="1134" w:type="dxa"/>
          </w:tcPr>
          <w:p w14:paraId="28DDEDDC" w14:textId="77777777" w:rsidR="0076304F" w:rsidRPr="0076304F" w:rsidRDefault="0076304F" w:rsidP="0076304F">
            <w:pPr>
              <w:pStyle w:val="TableParagraph"/>
              <w:ind w:left="67"/>
              <w:jc w:val="both"/>
            </w:pPr>
            <w:r w:rsidRPr="0076304F">
              <w:rPr>
                <w:color w:val="231F20"/>
              </w:rPr>
              <w:t>13,78</w:t>
            </w:r>
          </w:p>
        </w:tc>
        <w:tc>
          <w:tcPr>
            <w:tcW w:w="1134" w:type="dxa"/>
          </w:tcPr>
          <w:p w14:paraId="64FADBEC" w14:textId="77777777" w:rsidR="0076304F" w:rsidRPr="0076304F" w:rsidRDefault="0076304F" w:rsidP="0076304F">
            <w:pPr>
              <w:pStyle w:val="TableParagraph"/>
              <w:ind w:left="88"/>
              <w:jc w:val="both"/>
            </w:pPr>
            <w:r w:rsidRPr="0076304F">
              <w:rPr>
                <w:color w:val="231F20"/>
              </w:rPr>
              <w:t>10,32</w:t>
            </w:r>
          </w:p>
        </w:tc>
        <w:tc>
          <w:tcPr>
            <w:tcW w:w="992" w:type="dxa"/>
          </w:tcPr>
          <w:p w14:paraId="06D3E61F" w14:textId="77777777" w:rsidR="0076304F" w:rsidRPr="0076304F" w:rsidRDefault="0076304F" w:rsidP="0076304F">
            <w:pPr>
              <w:pStyle w:val="TableParagraph"/>
              <w:ind w:left="124"/>
              <w:jc w:val="both"/>
            </w:pPr>
            <w:r w:rsidRPr="0076304F">
              <w:rPr>
                <w:color w:val="231F20"/>
              </w:rPr>
              <w:t>09,80</w:t>
            </w:r>
          </w:p>
        </w:tc>
        <w:tc>
          <w:tcPr>
            <w:tcW w:w="1276" w:type="dxa"/>
            <w:tcBorders>
              <w:right w:val="single" w:sz="4" w:space="0" w:color="231F20"/>
            </w:tcBorders>
          </w:tcPr>
          <w:p w14:paraId="0A2FF0A2" w14:textId="77777777" w:rsidR="0076304F" w:rsidRPr="0076304F" w:rsidRDefault="0076304F" w:rsidP="0076304F">
            <w:pPr>
              <w:pStyle w:val="TableParagraph"/>
              <w:jc w:val="both"/>
            </w:pPr>
            <w:r w:rsidRPr="0076304F">
              <w:rPr>
                <w:color w:val="231F20"/>
                <w:w w:val="95"/>
              </w:rPr>
              <w:t>09,52</w:t>
            </w:r>
          </w:p>
        </w:tc>
        <w:tc>
          <w:tcPr>
            <w:tcW w:w="850" w:type="dxa"/>
            <w:tcBorders>
              <w:left w:val="single" w:sz="4" w:space="0" w:color="231F20"/>
            </w:tcBorders>
          </w:tcPr>
          <w:p w14:paraId="6C2F2142" w14:textId="77777777" w:rsidR="0076304F" w:rsidRPr="0076304F" w:rsidRDefault="0076304F" w:rsidP="0076304F">
            <w:pPr>
              <w:pStyle w:val="TableParagraph"/>
              <w:jc w:val="both"/>
            </w:pPr>
            <w:r w:rsidRPr="0076304F">
              <w:rPr>
                <w:color w:val="231F20"/>
                <w:w w:val="95"/>
              </w:rPr>
              <w:t>32,74</w:t>
            </w:r>
          </w:p>
        </w:tc>
        <w:tc>
          <w:tcPr>
            <w:tcW w:w="1134" w:type="dxa"/>
          </w:tcPr>
          <w:p w14:paraId="671BD9D5" w14:textId="77777777" w:rsidR="0076304F" w:rsidRPr="0076304F" w:rsidRDefault="0076304F" w:rsidP="0076304F">
            <w:pPr>
              <w:pStyle w:val="TableParagraph"/>
              <w:ind w:left="231"/>
              <w:jc w:val="both"/>
            </w:pPr>
            <w:r w:rsidRPr="0076304F">
              <w:rPr>
                <w:color w:val="231F20"/>
              </w:rPr>
              <w:t>25,85</w:t>
            </w:r>
          </w:p>
        </w:tc>
        <w:tc>
          <w:tcPr>
            <w:tcW w:w="993" w:type="dxa"/>
          </w:tcPr>
          <w:p w14:paraId="3280C022" w14:textId="77777777" w:rsidR="0076304F" w:rsidRPr="0076304F" w:rsidRDefault="0076304F" w:rsidP="0076304F">
            <w:pPr>
              <w:pStyle w:val="TableParagraph"/>
              <w:jc w:val="both"/>
            </w:pPr>
            <w:r w:rsidRPr="0076304F">
              <w:rPr>
                <w:color w:val="231F20"/>
                <w:w w:val="95"/>
              </w:rPr>
              <w:t>21,74</w:t>
            </w:r>
          </w:p>
        </w:tc>
      </w:tr>
      <w:tr w:rsidR="0076304F" w:rsidRPr="0076304F" w14:paraId="3A83A0EA" w14:textId="77777777" w:rsidTr="0076304F">
        <w:trPr>
          <w:trHeight w:val="120"/>
        </w:trPr>
        <w:tc>
          <w:tcPr>
            <w:tcW w:w="1277" w:type="dxa"/>
          </w:tcPr>
          <w:p w14:paraId="0D9E4786" w14:textId="77777777" w:rsidR="0076304F" w:rsidRPr="0076304F" w:rsidRDefault="0076304F" w:rsidP="0076304F">
            <w:pPr>
              <w:pStyle w:val="TableParagraph"/>
              <w:jc w:val="both"/>
            </w:pPr>
            <w:r w:rsidRPr="0076304F">
              <w:rPr>
                <w:color w:val="231F20"/>
                <w:w w:val="105"/>
              </w:rPr>
              <w:t>11,5%</w:t>
            </w:r>
          </w:p>
        </w:tc>
        <w:tc>
          <w:tcPr>
            <w:tcW w:w="1134" w:type="dxa"/>
          </w:tcPr>
          <w:p w14:paraId="0C2A854C" w14:textId="77777777" w:rsidR="0076304F" w:rsidRPr="0076304F" w:rsidRDefault="0076304F" w:rsidP="0076304F">
            <w:pPr>
              <w:pStyle w:val="TableParagraph"/>
              <w:ind w:left="67"/>
              <w:jc w:val="both"/>
            </w:pPr>
            <w:r w:rsidRPr="0076304F">
              <w:rPr>
                <w:color w:val="231F20"/>
              </w:rPr>
              <w:t>14,06</w:t>
            </w:r>
          </w:p>
        </w:tc>
        <w:tc>
          <w:tcPr>
            <w:tcW w:w="1134" w:type="dxa"/>
          </w:tcPr>
          <w:p w14:paraId="56486F21" w14:textId="77777777" w:rsidR="0076304F" w:rsidRPr="0076304F" w:rsidRDefault="0076304F" w:rsidP="0076304F">
            <w:pPr>
              <w:pStyle w:val="TableParagraph"/>
              <w:ind w:left="88"/>
              <w:jc w:val="both"/>
            </w:pPr>
            <w:r w:rsidRPr="0076304F">
              <w:rPr>
                <w:color w:val="231F20"/>
              </w:rPr>
              <w:t>10,66</w:t>
            </w:r>
          </w:p>
        </w:tc>
        <w:tc>
          <w:tcPr>
            <w:tcW w:w="992" w:type="dxa"/>
          </w:tcPr>
          <w:p w14:paraId="33DC1982" w14:textId="77777777" w:rsidR="0076304F" w:rsidRPr="0076304F" w:rsidRDefault="0076304F" w:rsidP="0076304F">
            <w:pPr>
              <w:pStyle w:val="TableParagraph"/>
              <w:ind w:left="124"/>
              <w:jc w:val="both"/>
            </w:pPr>
            <w:r w:rsidRPr="0076304F">
              <w:rPr>
                <w:color w:val="231F20"/>
              </w:rPr>
              <w:t>10,16</w:t>
            </w:r>
          </w:p>
        </w:tc>
        <w:tc>
          <w:tcPr>
            <w:tcW w:w="1276" w:type="dxa"/>
            <w:tcBorders>
              <w:right w:val="single" w:sz="4" w:space="0" w:color="231F20"/>
            </w:tcBorders>
          </w:tcPr>
          <w:p w14:paraId="1DCB65DF" w14:textId="77777777" w:rsidR="0076304F" w:rsidRPr="0076304F" w:rsidRDefault="0076304F" w:rsidP="0076304F">
            <w:pPr>
              <w:pStyle w:val="TableParagraph"/>
              <w:jc w:val="both"/>
            </w:pPr>
            <w:r w:rsidRPr="0076304F">
              <w:rPr>
                <w:color w:val="231F20"/>
                <w:w w:val="95"/>
              </w:rPr>
              <w:t>09,90</w:t>
            </w:r>
          </w:p>
        </w:tc>
        <w:tc>
          <w:tcPr>
            <w:tcW w:w="850" w:type="dxa"/>
            <w:tcBorders>
              <w:left w:val="single" w:sz="4" w:space="0" w:color="231F20"/>
            </w:tcBorders>
          </w:tcPr>
          <w:p w14:paraId="1F0FE718" w14:textId="77777777" w:rsidR="0076304F" w:rsidRPr="0076304F" w:rsidRDefault="0076304F" w:rsidP="0076304F">
            <w:pPr>
              <w:pStyle w:val="TableParagraph"/>
              <w:jc w:val="both"/>
            </w:pPr>
            <w:r w:rsidRPr="0076304F">
              <w:rPr>
                <w:color w:val="231F20"/>
                <w:w w:val="95"/>
              </w:rPr>
              <w:t>32,98</w:t>
            </w:r>
          </w:p>
        </w:tc>
        <w:tc>
          <w:tcPr>
            <w:tcW w:w="1134" w:type="dxa"/>
          </w:tcPr>
          <w:p w14:paraId="40213758" w14:textId="77777777" w:rsidR="0076304F" w:rsidRPr="0076304F" w:rsidRDefault="0076304F" w:rsidP="0076304F">
            <w:pPr>
              <w:pStyle w:val="TableParagraph"/>
              <w:ind w:left="231"/>
              <w:jc w:val="both"/>
            </w:pPr>
            <w:r w:rsidRPr="0076304F">
              <w:rPr>
                <w:color w:val="231F20"/>
              </w:rPr>
              <w:t>26,09</w:t>
            </w:r>
          </w:p>
        </w:tc>
        <w:tc>
          <w:tcPr>
            <w:tcW w:w="993" w:type="dxa"/>
          </w:tcPr>
          <w:p w14:paraId="55550A94" w14:textId="77777777" w:rsidR="0076304F" w:rsidRPr="0076304F" w:rsidRDefault="0076304F" w:rsidP="0076304F">
            <w:pPr>
              <w:pStyle w:val="TableParagraph"/>
              <w:jc w:val="both"/>
            </w:pPr>
            <w:r w:rsidRPr="0076304F">
              <w:rPr>
                <w:color w:val="231F20"/>
                <w:w w:val="95"/>
              </w:rPr>
              <w:t>21,99</w:t>
            </w:r>
          </w:p>
        </w:tc>
      </w:tr>
      <w:tr w:rsidR="0076304F" w:rsidRPr="0076304F" w14:paraId="2E6C8637" w14:textId="77777777" w:rsidTr="0076304F">
        <w:trPr>
          <w:trHeight w:val="120"/>
        </w:trPr>
        <w:tc>
          <w:tcPr>
            <w:tcW w:w="1277" w:type="dxa"/>
          </w:tcPr>
          <w:p w14:paraId="66C0FFFB" w14:textId="77777777" w:rsidR="0076304F" w:rsidRPr="0076304F" w:rsidRDefault="0076304F" w:rsidP="0076304F">
            <w:pPr>
              <w:pStyle w:val="TableParagraph"/>
              <w:jc w:val="both"/>
            </w:pPr>
            <w:r w:rsidRPr="0076304F">
              <w:rPr>
                <w:color w:val="231F20"/>
                <w:w w:val="105"/>
              </w:rPr>
              <w:t>12,0%</w:t>
            </w:r>
          </w:p>
        </w:tc>
        <w:tc>
          <w:tcPr>
            <w:tcW w:w="1134" w:type="dxa"/>
          </w:tcPr>
          <w:p w14:paraId="15292B42" w14:textId="77777777" w:rsidR="0076304F" w:rsidRPr="0076304F" w:rsidRDefault="0076304F" w:rsidP="0076304F">
            <w:pPr>
              <w:pStyle w:val="TableParagraph"/>
              <w:ind w:left="67"/>
              <w:jc w:val="both"/>
            </w:pPr>
            <w:r w:rsidRPr="0076304F">
              <w:rPr>
                <w:color w:val="231F20"/>
              </w:rPr>
              <w:t>14,35</w:t>
            </w:r>
          </w:p>
        </w:tc>
        <w:tc>
          <w:tcPr>
            <w:tcW w:w="1134" w:type="dxa"/>
          </w:tcPr>
          <w:p w14:paraId="676D4C1B" w14:textId="77777777" w:rsidR="0076304F" w:rsidRPr="0076304F" w:rsidRDefault="0076304F" w:rsidP="0076304F">
            <w:pPr>
              <w:pStyle w:val="TableParagraph"/>
              <w:ind w:left="88"/>
              <w:jc w:val="both"/>
            </w:pPr>
            <w:r w:rsidRPr="0076304F">
              <w:rPr>
                <w:color w:val="231F20"/>
              </w:rPr>
              <w:t>11,01</w:t>
            </w:r>
          </w:p>
        </w:tc>
        <w:tc>
          <w:tcPr>
            <w:tcW w:w="992" w:type="dxa"/>
          </w:tcPr>
          <w:p w14:paraId="670D8C6F" w14:textId="77777777" w:rsidR="0076304F" w:rsidRPr="0076304F" w:rsidRDefault="0076304F" w:rsidP="0076304F">
            <w:pPr>
              <w:pStyle w:val="TableParagraph"/>
              <w:ind w:left="124"/>
              <w:jc w:val="both"/>
            </w:pPr>
            <w:r w:rsidRPr="0076304F">
              <w:rPr>
                <w:color w:val="231F20"/>
              </w:rPr>
              <w:t>10,53</w:t>
            </w:r>
          </w:p>
        </w:tc>
        <w:tc>
          <w:tcPr>
            <w:tcW w:w="1276" w:type="dxa"/>
            <w:tcBorders>
              <w:right w:val="single" w:sz="4" w:space="0" w:color="231F20"/>
            </w:tcBorders>
          </w:tcPr>
          <w:p w14:paraId="0DD17C5B" w14:textId="77777777" w:rsidR="0076304F" w:rsidRPr="0076304F" w:rsidRDefault="0076304F" w:rsidP="0076304F">
            <w:pPr>
              <w:pStyle w:val="TableParagraph"/>
              <w:jc w:val="both"/>
            </w:pPr>
            <w:r w:rsidRPr="0076304F">
              <w:rPr>
                <w:color w:val="231F20"/>
                <w:w w:val="95"/>
              </w:rPr>
              <w:t>10.29</w:t>
            </w:r>
          </w:p>
        </w:tc>
        <w:tc>
          <w:tcPr>
            <w:tcW w:w="850" w:type="dxa"/>
            <w:tcBorders>
              <w:left w:val="single" w:sz="4" w:space="0" w:color="231F20"/>
            </w:tcBorders>
          </w:tcPr>
          <w:p w14:paraId="389C7677" w14:textId="77777777" w:rsidR="0076304F" w:rsidRPr="0076304F" w:rsidRDefault="0076304F" w:rsidP="0076304F">
            <w:pPr>
              <w:pStyle w:val="TableParagraph"/>
              <w:jc w:val="both"/>
            </w:pPr>
            <w:r w:rsidRPr="0076304F">
              <w:rPr>
                <w:color w:val="231F20"/>
                <w:w w:val="95"/>
              </w:rPr>
              <w:t>33,21</w:t>
            </w:r>
          </w:p>
        </w:tc>
        <w:tc>
          <w:tcPr>
            <w:tcW w:w="1134" w:type="dxa"/>
          </w:tcPr>
          <w:p w14:paraId="6579910A" w14:textId="77777777" w:rsidR="0076304F" w:rsidRPr="0076304F" w:rsidRDefault="0076304F" w:rsidP="0076304F">
            <w:pPr>
              <w:pStyle w:val="TableParagraph"/>
              <w:ind w:left="231"/>
              <w:jc w:val="both"/>
            </w:pPr>
            <w:r w:rsidRPr="0076304F">
              <w:rPr>
                <w:color w:val="231F20"/>
              </w:rPr>
              <w:t>26,33</w:t>
            </w:r>
          </w:p>
        </w:tc>
        <w:tc>
          <w:tcPr>
            <w:tcW w:w="993" w:type="dxa"/>
          </w:tcPr>
          <w:p w14:paraId="03BE165C" w14:textId="77777777" w:rsidR="0076304F" w:rsidRPr="0076304F" w:rsidRDefault="0076304F" w:rsidP="0076304F">
            <w:pPr>
              <w:pStyle w:val="TableParagraph"/>
              <w:jc w:val="both"/>
            </w:pPr>
            <w:r w:rsidRPr="0076304F">
              <w:rPr>
                <w:color w:val="231F20"/>
                <w:w w:val="95"/>
              </w:rPr>
              <w:t>22,24</w:t>
            </w:r>
          </w:p>
        </w:tc>
      </w:tr>
      <w:tr w:rsidR="0076304F" w:rsidRPr="0076304F" w14:paraId="1662D2F9" w14:textId="77777777" w:rsidTr="0076304F">
        <w:trPr>
          <w:trHeight w:val="120"/>
        </w:trPr>
        <w:tc>
          <w:tcPr>
            <w:tcW w:w="1277" w:type="dxa"/>
          </w:tcPr>
          <w:p w14:paraId="1465A7B4" w14:textId="77777777" w:rsidR="0076304F" w:rsidRPr="0076304F" w:rsidRDefault="0076304F" w:rsidP="0076304F">
            <w:pPr>
              <w:pStyle w:val="TableParagraph"/>
              <w:jc w:val="both"/>
            </w:pPr>
            <w:r w:rsidRPr="0076304F">
              <w:rPr>
                <w:color w:val="231F20"/>
                <w:w w:val="105"/>
              </w:rPr>
              <w:t>12,5%</w:t>
            </w:r>
          </w:p>
        </w:tc>
        <w:tc>
          <w:tcPr>
            <w:tcW w:w="1134" w:type="dxa"/>
          </w:tcPr>
          <w:p w14:paraId="1ADF4EF4" w14:textId="77777777" w:rsidR="0076304F" w:rsidRPr="0076304F" w:rsidRDefault="0076304F" w:rsidP="0076304F">
            <w:pPr>
              <w:pStyle w:val="TableParagraph"/>
              <w:ind w:left="66"/>
              <w:jc w:val="both"/>
            </w:pPr>
            <w:r w:rsidRPr="0076304F">
              <w:rPr>
                <w:color w:val="231F20"/>
              </w:rPr>
              <w:t>14,64</w:t>
            </w:r>
          </w:p>
        </w:tc>
        <w:tc>
          <w:tcPr>
            <w:tcW w:w="1134" w:type="dxa"/>
          </w:tcPr>
          <w:p w14:paraId="03E4A0B7" w14:textId="77777777" w:rsidR="0076304F" w:rsidRPr="0076304F" w:rsidRDefault="0076304F" w:rsidP="0076304F">
            <w:pPr>
              <w:pStyle w:val="TableParagraph"/>
              <w:ind w:left="88"/>
              <w:jc w:val="both"/>
            </w:pPr>
            <w:r w:rsidRPr="0076304F">
              <w:rPr>
                <w:color w:val="231F20"/>
              </w:rPr>
              <w:t>11,36</w:t>
            </w:r>
          </w:p>
        </w:tc>
        <w:tc>
          <w:tcPr>
            <w:tcW w:w="992" w:type="dxa"/>
          </w:tcPr>
          <w:p w14:paraId="74F63730" w14:textId="77777777" w:rsidR="0076304F" w:rsidRPr="0076304F" w:rsidRDefault="0076304F" w:rsidP="0076304F">
            <w:pPr>
              <w:pStyle w:val="TableParagraph"/>
              <w:ind w:left="123"/>
              <w:jc w:val="both"/>
            </w:pPr>
            <w:r w:rsidRPr="0076304F">
              <w:rPr>
                <w:color w:val="231F20"/>
              </w:rPr>
              <w:t>10,90</w:t>
            </w:r>
          </w:p>
        </w:tc>
        <w:tc>
          <w:tcPr>
            <w:tcW w:w="1276" w:type="dxa"/>
            <w:tcBorders>
              <w:right w:val="single" w:sz="4" w:space="0" w:color="231F20"/>
            </w:tcBorders>
          </w:tcPr>
          <w:p w14:paraId="24B01ACF" w14:textId="77777777" w:rsidR="0076304F" w:rsidRPr="0076304F" w:rsidRDefault="0076304F" w:rsidP="0076304F">
            <w:pPr>
              <w:pStyle w:val="TableParagraph"/>
              <w:jc w:val="both"/>
            </w:pPr>
            <w:r w:rsidRPr="0076304F">
              <w:rPr>
                <w:color w:val="231F20"/>
                <w:w w:val="95"/>
              </w:rPr>
              <w:t>10,67</w:t>
            </w:r>
          </w:p>
        </w:tc>
        <w:tc>
          <w:tcPr>
            <w:tcW w:w="850" w:type="dxa"/>
            <w:tcBorders>
              <w:left w:val="single" w:sz="4" w:space="0" w:color="231F20"/>
            </w:tcBorders>
          </w:tcPr>
          <w:p w14:paraId="1301401C" w14:textId="77777777" w:rsidR="0076304F" w:rsidRPr="0076304F" w:rsidRDefault="0076304F" w:rsidP="0076304F">
            <w:pPr>
              <w:pStyle w:val="TableParagraph"/>
              <w:jc w:val="both"/>
            </w:pPr>
            <w:r w:rsidRPr="0076304F">
              <w:rPr>
                <w:color w:val="231F20"/>
                <w:w w:val="95"/>
              </w:rPr>
              <w:t>33,45</w:t>
            </w:r>
          </w:p>
        </w:tc>
        <w:tc>
          <w:tcPr>
            <w:tcW w:w="1134" w:type="dxa"/>
          </w:tcPr>
          <w:p w14:paraId="32051B89" w14:textId="77777777" w:rsidR="0076304F" w:rsidRPr="0076304F" w:rsidRDefault="0076304F" w:rsidP="0076304F">
            <w:pPr>
              <w:pStyle w:val="TableParagraph"/>
              <w:ind w:left="230"/>
              <w:jc w:val="both"/>
            </w:pPr>
            <w:r w:rsidRPr="0076304F">
              <w:rPr>
                <w:color w:val="231F20"/>
              </w:rPr>
              <w:t>26,58</w:t>
            </w:r>
          </w:p>
        </w:tc>
        <w:tc>
          <w:tcPr>
            <w:tcW w:w="993" w:type="dxa"/>
          </w:tcPr>
          <w:p w14:paraId="08FE1470" w14:textId="77777777" w:rsidR="0076304F" w:rsidRPr="0076304F" w:rsidRDefault="0076304F" w:rsidP="0076304F">
            <w:pPr>
              <w:pStyle w:val="TableParagraph"/>
              <w:jc w:val="both"/>
            </w:pPr>
            <w:r w:rsidRPr="0076304F">
              <w:rPr>
                <w:color w:val="231F20"/>
                <w:w w:val="95"/>
              </w:rPr>
              <w:t>22,50</w:t>
            </w:r>
          </w:p>
        </w:tc>
      </w:tr>
      <w:tr w:rsidR="0076304F" w:rsidRPr="0076304F" w14:paraId="16C2C2C4" w14:textId="77777777" w:rsidTr="0076304F">
        <w:trPr>
          <w:trHeight w:val="120"/>
        </w:trPr>
        <w:tc>
          <w:tcPr>
            <w:tcW w:w="1277" w:type="dxa"/>
          </w:tcPr>
          <w:p w14:paraId="68445C77" w14:textId="77777777" w:rsidR="0076304F" w:rsidRPr="0076304F" w:rsidRDefault="0076304F" w:rsidP="0076304F">
            <w:pPr>
              <w:pStyle w:val="TableParagraph"/>
              <w:jc w:val="both"/>
            </w:pPr>
            <w:r w:rsidRPr="0076304F">
              <w:rPr>
                <w:color w:val="231F20"/>
                <w:w w:val="105"/>
              </w:rPr>
              <w:t>13,0%</w:t>
            </w:r>
          </w:p>
        </w:tc>
        <w:tc>
          <w:tcPr>
            <w:tcW w:w="1134" w:type="dxa"/>
          </w:tcPr>
          <w:p w14:paraId="219C4269" w14:textId="77777777" w:rsidR="0076304F" w:rsidRPr="0076304F" w:rsidRDefault="0076304F" w:rsidP="0076304F">
            <w:pPr>
              <w:pStyle w:val="TableParagraph"/>
              <w:ind w:left="66"/>
              <w:jc w:val="both"/>
            </w:pPr>
            <w:r w:rsidRPr="0076304F">
              <w:rPr>
                <w:color w:val="231F20"/>
              </w:rPr>
              <w:t>14,93</w:t>
            </w:r>
          </w:p>
        </w:tc>
        <w:tc>
          <w:tcPr>
            <w:tcW w:w="1134" w:type="dxa"/>
          </w:tcPr>
          <w:p w14:paraId="02AC6F52" w14:textId="77777777" w:rsidR="0076304F" w:rsidRPr="0076304F" w:rsidRDefault="0076304F" w:rsidP="0076304F">
            <w:pPr>
              <w:pStyle w:val="TableParagraph"/>
              <w:ind w:left="88"/>
              <w:jc w:val="both"/>
            </w:pPr>
            <w:r w:rsidRPr="0076304F">
              <w:rPr>
                <w:color w:val="231F20"/>
              </w:rPr>
              <w:t>11,72</w:t>
            </w:r>
          </w:p>
        </w:tc>
        <w:tc>
          <w:tcPr>
            <w:tcW w:w="992" w:type="dxa"/>
          </w:tcPr>
          <w:p w14:paraId="2C37409B" w14:textId="77777777" w:rsidR="0076304F" w:rsidRPr="0076304F" w:rsidRDefault="0076304F" w:rsidP="0076304F">
            <w:pPr>
              <w:pStyle w:val="TableParagraph"/>
              <w:ind w:left="123"/>
              <w:jc w:val="both"/>
            </w:pPr>
            <w:r w:rsidRPr="0076304F">
              <w:rPr>
                <w:color w:val="231F20"/>
              </w:rPr>
              <w:t>11,28</w:t>
            </w:r>
          </w:p>
        </w:tc>
        <w:tc>
          <w:tcPr>
            <w:tcW w:w="1276" w:type="dxa"/>
            <w:tcBorders>
              <w:right w:val="single" w:sz="4" w:space="0" w:color="231F20"/>
            </w:tcBorders>
          </w:tcPr>
          <w:p w14:paraId="5EB64D68" w14:textId="77777777" w:rsidR="0076304F" w:rsidRPr="0076304F" w:rsidRDefault="0076304F" w:rsidP="0076304F">
            <w:pPr>
              <w:pStyle w:val="TableParagraph"/>
              <w:jc w:val="both"/>
            </w:pPr>
            <w:r w:rsidRPr="0076304F">
              <w:rPr>
                <w:color w:val="231F20"/>
                <w:w w:val="95"/>
              </w:rPr>
              <w:t>11,06</w:t>
            </w:r>
          </w:p>
        </w:tc>
        <w:tc>
          <w:tcPr>
            <w:tcW w:w="850" w:type="dxa"/>
            <w:tcBorders>
              <w:left w:val="single" w:sz="4" w:space="0" w:color="231F20"/>
            </w:tcBorders>
          </w:tcPr>
          <w:p w14:paraId="12C46A1F" w14:textId="77777777" w:rsidR="0076304F" w:rsidRPr="0076304F" w:rsidRDefault="0076304F" w:rsidP="0076304F">
            <w:pPr>
              <w:pStyle w:val="TableParagraph"/>
              <w:jc w:val="both"/>
            </w:pPr>
            <w:r w:rsidRPr="0076304F">
              <w:rPr>
                <w:color w:val="231F20"/>
                <w:w w:val="95"/>
              </w:rPr>
              <w:t>33,69</w:t>
            </w:r>
          </w:p>
        </w:tc>
        <w:tc>
          <w:tcPr>
            <w:tcW w:w="1134" w:type="dxa"/>
          </w:tcPr>
          <w:p w14:paraId="1427EADA" w14:textId="77777777" w:rsidR="0076304F" w:rsidRPr="0076304F" w:rsidRDefault="0076304F" w:rsidP="0076304F">
            <w:pPr>
              <w:pStyle w:val="TableParagraph"/>
              <w:ind w:left="230"/>
              <w:jc w:val="both"/>
            </w:pPr>
            <w:r w:rsidRPr="0076304F">
              <w:rPr>
                <w:color w:val="231F20"/>
              </w:rPr>
              <w:t>26,83</w:t>
            </w:r>
          </w:p>
        </w:tc>
        <w:tc>
          <w:tcPr>
            <w:tcW w:w="993" w:type="dxa"/>
          </w:tcPr>
          <w:p w14:paraId="5A695A87" w14:textId="77777777" w:rsidR="0076304F" w:rsidRPr="0076304F" w:rsidRDefault="0076304F" w:rsidP="0076304F">
            <w:pPr>
              <w:pStyle w:val="TableParagraph"/>
              <w:jc w:val="both"/>
            </w:pPr>
            <w:r w:rsidRPr="0076304F">
              <w:rPr>
                <w:color w:val="231F20"/>
                <w:w w:val="95"/>
              </w:rPr>
              <w:t>22,75</w:t>
            </w:r>
          </w:p>
        </w:tc>
      </w:tr>
      <w:tr w:rsidR="0076304F" w:rsidRPr="0076304F" w14:paraId="20D986AA" w14:textId="77777777" w:rsidTr="0076304F">
        <w:trPr>
          <w:trHeight w:val="120"/>
        </w:trPr>
        <w:tc>
          <w:tcPr>
            <w:tcW w:w="1277" w:type="dxa"/>
          </w:tcPr>
          <w:p w14:paraId="48B684E3" w14:textId="77777777" w:rsidR="0076304F" w:rsidRPr="0076304F" w:rsidRDefault="0076304F" w:rsidP="0076304F">
            <w:pPr>
              <w:pStyle w:val="TableParagraph"/>
              <w:jc w:val="both"/>
            </w:pPr>
            <w:r w:rsidRPr="0076304F">
              <w:rPr>
                <w:color w:val="231F20"/>
                <w:w w:val="105"/>
              </w:rPr>
              <w:t>13,5%</w:t>
            </w:r>
          </w:p>
        </w:tc>
        <w:tc>
          <w:tcPr>
            <w:tcW w:w="1134" w:type="dxa"/>
          </w:tcPr>
          <w:p w14:paraId="1D14CE56" w14:textId="77777777" w:rsidR="0076304F" w:rsidRPr="0076304F" w:rsidRDefault="0076304F" w:rsidP="0076304F">
            <w:pPr>
              <w:pStyle w:val="TableParagraph"/>
              <w:ind w:left="65"/>
              <w:jc w:val="both"/>
            </w:pPr>
            <w:r w:rsidRPr="0076304F">
              <w:rPr>
                <w:color w:val="231F20"/>
              </w:rPr>
              <w:t>15,23</w:t>
            </w:r>
          </w:p>
        </w:tc>
        <w:tc>
          <w:tcPr>
            <w:tcW w:w="1134" w:type="dxa"/>
          </w:tcPr>
          <w:p w14:paraId="423C72DD" w14:textId="77777777" w:rsidR="0076304F" w:rsidRPr="0076304F" w:rsidRDefault="0076304F" w:rsidP="0076304F">
            <w:pPr>
              <w:pStyle w:val="TableParagraph"/>
              <w:ind w:left="88"/>
              <w:jc w:val="both"/>
            </w:pPr>
            <w:r w:rsidRPr="0076304F">
              <w:rPr>
                <w:color w:val="231F20"/>
              </w:rPr>
              <w:t>12,07</w:t>
            </w:r>
          </w:p>
        </w:tc>
        <w:tc>
          <w:tcPr>
            <w:tcW w:w="992" w:type="dxa"/>
          </w:tcPr>
          <w:p w14:paraId="240F55EA" w14:textId="77777777" w:rsidR="0076304F" w:rsidRPr="0076304F" w:rsidRDefault="0076304F" w:rsidP="0076304F">
            <w:pPr>
              <w:pStyle w:val="TableParagraph"/>
              <w:ind w:left="123"/>
              <w:jc w:val="both"/>
            </w:pPr>
            <w:r w:rsidRPr="0076304F">
              <w:rPr>
                <w:color w:val="231F20"/>
              </w:rPr>
              <w:t>11,66</w:t>
            </w:r>
          </w:p>
        </w:tc>
        <w:tc>
          <w:tcPr>
            <w:tcW w:w="1276" w:type="dxa"/>
            <w:tcBorders>
              <w:right w:val="single" w:sz="4" w:space="0" w:color="231F20"/>
            </w:tcBorders>
          </w:tcPr>
          <w:p w14:paraId="7B5FAC60" w14:textId="77777777" w:rsidR="0076304F" w:rsidRPr="0076304F" w:rsidRDefault="0076304F" w:rsidP="0076304F">
            <w:pPr>
              <w:pStyle w:val="TableParagraph"/>
              <w:jc w:val="both"/>
            </w:pPr>
            <w:r w:rsidRPr="0076304F">
              <w:rPr>
                <w:color w:val="231F20"/>
                <w:w w:val="95"/>
              </w:rPr>
              <w:t>11,45</w:t>
            </w:r>
          </w:p>
        </w:tc>
        <w:tc>
          <w:tcPr>
            <w:tcW w:w="850" w:type="dxa"/>
            <w:tcBorders>
              <w:left w:val="single" w:sz="4" w:space="0" w:color="231F20"/>
            </w:tcBorders>
          </w:tcPr>
          <w:p w14:paraId="2064CBD3" w14:textId="77777777" w:rsidR="0076304F" w:rsidRPr="0076304F" w:rsidRDefault="0076304F" w:rsidP="0076304F">
            <w:pPr>
              <w:pStyle w:val="TableParagraph"/>
              <w:jc w:val="both"/>
            </w:pPr>
            <w:r w:rsidRPr="0076304F">
              <w:rPr>
                <w:color w:val="231F20"/>
                <w:w w:val="95"/>
              </w:rPr>
              <w:t>33,94</w:t>
            </w:r>
          </w:p>
        </w:tc>
        <w:tc>
          <w:tcPr>
            <w:tcW w:w="1134" w:type="dxa"/>
          </w:tcPr>
          <w:p w14:paraId="55EC1553" w14:textId="77777777" w:rsidR="0076304F" w:rsidRPr="0076304F" w:rsidRDefault="0076304F" w:rsidP="0076304F">
            <w:pPr>
              <w:pStyle w:val="TableParagraph"/>
              <w:ind w:left="229"/>
              <w:jc w:val="both"/>
            </w:pPr>
            <w:r w:rsidRPr="0076304F">
              <w:rPr>
                <w:color w:val="231F20"/>
              </w:rPr>
              <w:t>27,08</w:t>
            </w:r>
          </w:p>
        </w:tc>
        <w:tc>
          <w:tcPr>
            <w:tcW w:w="993" w:type="dxa"/>
          </w:tcPr>
          <w:p w14:paraId="5CFAE96B" w14:textId="77777777" w:rsidR="0076304F" w:rsidRPr="0076304F" w:rsidRDefault="0076304F" w:rsidP="0076304F">
            <w:pPr>
              <w:pStyle w:val="TableParagraph"/>
              <w:jc w:val="both"/>
            </w:pPr>
            <w:r w:rsidRPr="0076304F">
              <w:rPr>
                <w:color w:val="231F20"/>
                <w:w w:val="95"/>
              </w:rPr>
              <w:t>23,01</w:t>
            </w:r>
          </w:p>
        </w:tc>
      </w:tr>
      <w:tr w:rsidR="0076304F" w:rsidRPr="0076304F" w14:paraId="495384DF" w14:textId="77777777" w:rsidTr="0076304F">
        <w:trPr>
          <w:trHeight w:val="120"/>
        </w:trPr>
        <w:tc>
          <w:tcPr>
            <w:tcW w:w="1277" w:type="dxa"/>
          </w:tcPr>
          <w:p w14:paraId="540FE499" w14:textId="77777777" w:rsidR="0076304F" w:rsidRPr="0076304F" w:rsidRDefault="0076304F" w:rsidP="0076304F">
            <w:pPr>
              <w:pStyle w:val="TableParagraph"/>
              <w:jc w:val="both"/>
            </w:pPr>
            <w:r w:rsidRPr="0076304F">
              <w:rPr>
                <w:color w:val="231F20"/>
                <w:w w:val="105"/>
              </w:rPr>
              <w:t>14,0%</w:t>
            </w:r>
          </w:p>
        </w:tc>
        <w:tc>
          <w:tcPr>
            <w:tcW w:w="1134" w:type="dxa"/>
          </w:tcPr>
          <w:p w14:paraId="00C1AE4F" w14:textId="77777777" w:rsidR="0076304F" w:rsidRPr="0076304F" w:rsidRDefault="0076304F" w:rsidP="0076304F">
            <w:pPr>
              <w:pStyle w:val="TableParagraph"/>
              <w:ind w:left="65"/>
              <w:jc w:val="both"/>
            </w:pPr>
            <w:r w:rsidRPr="0076304F">
              <w:rPr>
                <w:color w:val="231F20"/>
              </w:rPr>
              <w:t>15,53</w:t>
            </w:r>
          </w:p>
        </w:tc>
        <w:tc>
          <w:tcPr>
            <w:tcW w:w="1134" w:type="dxa"/>
          </w:tcPr>
          <w:p w14:paraId="2148AF51" w14:textId="77777777" w:rsidR="0076304F" w:rsidRPr="0076304F" w:rsidRDefault="0076304F" w:rsidP="0076304F">
            <w:pPr>
              <w:pStyle w:val="TableParagraph"/>
              <w:ind w:left="87"/>
              <w:jc w:val="both"/>
            </w:pPr>
            <w:r w:rsidRPr="0076304F">
              <w:rPr>
                <w:color w:val="231F20"/>
              </w:rPr>
              <w:t>12,44</w:t>
            </w:r>
          </w:p>
        </w:tc>
        <w:tc>
          <w:tcPr>
            <w:tcW w:w="992" w:type="dxa"/>
          </w:tcPr>
          <w:p w14:paraId="7C7A8D1E" w14:textId="77777777" w:rsidR="0076304F" w:rsidRPr="0076304F" w:rsidRDefault="0076304F" w:rsidP="0076304F">
            <w:pPr>
              <w:pStyle w:val="TableParagraph"/>
              <w:ind w:left="123"/>
              <w:jc w:val="both"/>
            </w:pPr>
            <w:r w:rsidRPr="0076304F">
              <w:rPr>
                <w:color w:val="231F20"/>
              </w:rPr>
              <w:t>12,04</w:t>
            </w:r>
          </w:p>
        </w:tc>
        <w:tc>
          <w:tcPr>
            <w:tcW w:w="1276" w:type="dxa"/>
            <w:tcBorders>
              <w:right w:val="single" w:sz="4" w:space="0" w:color="231F20"/>
            </w:tcBorders>
          </w:tcPr>
          <w:p w14:paraId="0484A350" w14:textId="77777777" w:rsidR="0076304F" w:rsidRPr="0076304F" w:rsidRDefault="0076304F" w:rsidP="0076304F">
            <w:pPr>
              <w:pStyle w:val="TableParagraph"/>
              <w:jc w:val="both"/>
            </w:pPr>
            <w:r w:rsidRPr="0076304F">
              <w:rPr>
                <w:color w:val="231F20"/>
                <w:w w:val="95"/>
              </w:rPr>
              <w:t>11,85</w:t>
            </w:r>
          </w:p>
        </w:tc>
        <w:tc>
          <w:tcPr>
            <w:tcW w:w="850" w:type="dxa"/>
            <w:tcBorders>
              <w:left w:val="single" w:sz="4" w:space="0" w:color="231F20"/>
            </w:tcBorders>
          </w:tcPr>
          <w:p w14:paraId="6F79E30A" w14:textId="77777777" w:rsidR="0076304F" w:rsidRPr="0076304F" w:rsidRDefault="0076304F" w:rsidP="0076304F">
            <w:pPr>
              <w:pStyle w:val="TableParagraph"/>
              <w:jc w:val="both"/>
            </w:pPr>
            <w:r w:rsidRPr="0076304F">
              <w:rPr>
                <w:color w:val="231F20"/>
                <w:w w:val="95"/>
              </w:rPr>
              <w:t>34,18</w:t>
            </w:r>
          </w:p>
        </w:tc>
        <w:tc>
          <w:tcPr>
            <w:tcW w:w="1134" w:type="dxa"/>
          </w:tcPr>
          <w:p w14:paraId="3207F291" w14:textId="77777777" w:rsidR="0076304F" w:rsidRPr="0076304F" w:rsidRDefault="0076304F" w:rsidP="0076304F">
            <w:pPr>
              <w:pStyle w:val="TableParagraph"/>
              <w:ind w:left="229"/>
              <w:jc w:val="both"/>
            </w:pPr>
            <w:r w:rsidRPr="0076304F">
              <w:rPr>
                <w:color w:val="231F20"/>
              </w:rPr>
              <w:t>27,33</w:t>
            </w:r>
          </w:p>
        </w:tc>
        <w:tc>
          <w:tcPr>
            <w:tcW w:w="993" w:type="dxa"/>
          </w:tcPr>
          <w:p w14:paraId="75F168EF" w14:textId="77777777" w:rsidR="0076304F" w:rsidRPr="0076304F" w:rsidRDefault="0076304F" w:rsidP="0076304F">
            <w:pPr>
              <w:pStyle w:val="TableParagraph"/>
              <w:jc w:val="both"/>
            </w:pPr>
            <w:r w:rsidRPr="0076304F">
              <w:rPr>
                <w:color w:val="231F20"/>
                <w:w w:val="95"/>
              </w:rPr>
              <w:t>23,27</w:t>
            </w:r>
          </w:p>
        </w:tc>
      </w:tr>
      <w:tr w:rsidR="0076304F" w:rsidRPr="0076304F" w14:paraId="0C697503" w14:textId="77777777" w:rsidTr="0076304F">
        <w:trPr>
          <w:trHeight w:val="120"/>
        </w:trPr>
        <w:tc>
          <w:tcPr>
            <w:tcW w:w="1277" w:type="dxa"/>
          </w:tcPr>
          <w:p w14:paraId="241D3628" w14:textId="77777777" w:rsidR="0076304F" w:rsidRPr="0076304F" w:rsidRDefault="0076304F" w:rsidP="0076304F">
            <w:pPr>
              <w:pStyle w:val="TableParagraph"/>
              <w:jc w:val="both"/>
            </w:pPr>
            <w:r w:rsidRPr="0076304F">
              <w:rPr>
                <w:color w:val="231F20"/>
                <w:w w:val="105"/>
              </w:rPr>
              <w:t>14,5%</w:t>
            </w:r>
          </w:p>
        </w:tc>
        <w:tc>
          <w:tcPr>
            <w:tcW w:w="1134" w:type="dxa"/>
          </w:tcPr>
          <w:p w14:paraId="0FB35987" w14:textId="77777777" w:rsidR="0076304F" w:rsidRPr="0076304F" w:rsidRDefault="0076304F" w:rsidP="0076304F">
            <w:pPr>
              <w:pStyle w:val="TableParagraph"/>
              <w:ind w:left="64"/>
              <w:jc w:val="both"/>
            </w:pPr>
            <w:r w:rsidRPr="0076304F">
              <w:rPr>
                <w:color w:val="231F20"/>
              </w:rPr>
              <w:t>15,83</w:t>
            </w:r>
          </w:p>
        </w:tc>
        <w:tc>
          <w:tcPr>
            <w:tcW w:w="1134" w:type="dxa"/>
          </w:tcPr>
          <w:p w14:paraId="6E7E3DF9" w14:textId="77777777" w:rsidR="0076304F" w:rsidRPr="0076304F" w:rsidRDefault="0076304F" w:rsidP="0076304F">
            <w:pPr>
              <w:pStyle w:val="TableParagraph"/>
              <w:ind w:left="87"/>
              <w:jc w:val="both"/>
            </w:pPr>
            <w:r w:rsidRPr="0076304F">
              <w:rPr>
                <w:color w:val="231F20"/>
              </w:rPr>
              <w:t>12,80</w:t>
            </w:r>
          </w:p>
        </w:tc>
        <w:tc>
          <w:tcPr>
            <w:tcW w:w="992" w:type="dxa"/>
          </w:tcPr>
          <w:p w14:paraId="7C1C608E" w14:textId="77777777" w:rsidR="0076304F" w:rsidRPr="0076304F" w:rsidRDefault="0076304F" w:rsidP="0076304F">
            <w:pPr>
              <w:pStyle w:val="TableParagraph"/>
              <w:ind w:left="123"/>
              <w:jc w:val="both"/>
            </w:pPr>
            <w:r w:rsidRPr="0076304F">
              <w:rPr>
                <w:color w:val="231F20"/>
              </w:rPr>
              <w:t>12,42</w:t>
            </w:r>
          </w:p>
        </w:tc>
        <w:tc>
          <w:tcPr>
            <w:tcW w:w="1276" w:type="dxa"/>
            <w:tcBorders>
              <w:right w:val="single" w:sz="4" w:space="0" w:color="231F20"/>
            </w:tcBorders>
          </w:tcPr>
          <w:p w14:paraId="67B12563" w14:textId="77777777" w:rsidR="0076304F" w:rsidRPr="0076304F" w:rsidRDefault="0076304F" w:rsidP="0076304F">
            <w:pPr>
              <w:pStyle w:val="TableParagraph"/>
              <w:jc w:val="both"/>
            </w:pPr>
            <w:r w:rsidRPr="0076304F">
              <w:rPr>
                <w:color w:val="231F20"/>
                <w:w w:val="95"/>
              </w:rPr>
              <w:t>12,25</w:t>
            </w:r>
          </w:p>
        </w:tc>
        <w:tc>
          <w:tcPr>
            <w:tcW w:w="850" w:type="dxa"/>
            <w:tcBorders>
              <w:left w:val="single" w:sz="4" w:space="0" w:color="231F20"/>
            </w:tcBorders>
          </w:tcPr>
          <w:p w14:paraId="11F44645" w14:textId="77777777" w:rsidR="0076304F" w:rsidRPr="0076304F" w:rsidRDefault="0076304F" w:rsidP="0076304F">
            <w:pPr>
              <w:pStyle w:val="TableParagraph"/>
              <w:jc w:val="both"/>
            </w:pPr>
            <w:r w:rsidRPr="0076304F">
              <w:rPr>
                <w:color w:val="231F20"/>
                <w:w w:val="95"/>
              </w:rPr>
              <w:t>34,42</w:t>
            </w:r>
          </w:p>
        </w:tc>
        <w:tc>
          <w:tcPr>
            <w:tcW w:w="1134" w:type="dxa"/>
          </w:tcPr>
          <w:p w14:paraId="63388FD8" w14:textId="77777777" w:rsidR="0076304F" w:rsidRPr="0076304F" w:rsidRDefault="0076304F" w:rsidP="0076304F">
            <w:pPr>
              <w:pStyle w:val="TableParagraph"/>
              <w:ind w:left="228"/>
              <w:jc w:val="both"/>
            </w:pPr>
            <w:r w:rsidRPr="0076304F">
              <w:rPr>
                <w:color w:val="231F20"/>
              </w:rPr>
              <w:t>27,58</w:t>
            </w:r>
          </w:p>
        </w:tc>
        <w:tc>
          <w:tcPr>
            <w:tcW w:w="993" w:type="dxa"/>
          </w:tcPr>
          <w:p w14:paraId="0BF335F3" w14:textId="77777777" w:rsidR="0076304F" w:rsidRPr="0076304F" w:rsidRDefault="0076304F" w:rsidP="0076304F">
            <w:pPr>
              <w:pStyle w:val="TableParagraph"/>
              <w:jc w:val="both"/>
            </w:pPr>
            <w:r w:rsidRPr="0076304F">
              <w:rPr>
                <w:color w:val="231F20"/>
                <w:w w:val="95"/>
              </w:rPr>
              <w:t>23,53</w:t>
            </w:r>
          </w:p>
        </w:tc>
      </w:tr>
      <w:tr w:rsidR="0076304F" w:rsidRPr="0076304F" w14:paraId="03DF6A1D" w14:textId="77777777" w:rsidTr="0076304F">
        <w:trPr>
          <w:trHeight w:val="120"/>
        </w:trPr>
        <w:tc>
          <w:tcPr>
            <w:tcW w:w="1277" w:type="dxa"/>
          </w:tcPr>
          <w:p w14:paraId="44BA9D60" w14:textId="77777777" w:rsidR="0076304F" w:rsidRPr="0076304F" w:rsidRDefault="0076304F" w:rsidP="0076304F">
            <w:pPr>
              <w:pStyle w:val="TableParagraph"/>
              <w:jc w:val="both"/>
            </w:pPr>
            <w:r w:rsidRPr="0076304F">
              <w:rPr>
                <w:color w:val="231F20"/>
                <w:w w:val="105"/>
              </w:rPr>
              <w:t>15,0%</w:t>
            </w:r>
          </w:p>
        </w:tc>
        <w:tc>
          <w:tcPr>
            <w:tcW w:w="1134" w:type="dxa"/>
          </w:tcPr>
          <w:p w14:paraId="463448F0" w14:textId="77777777" w:rsidR="0076304F" w:rsidRPr="0076304F" w:rsidRDefault="0076304F" w:rsidP="0076304F">
            <w:pPr>
              <w:pStyle w:val="TableParagraph"/>
              <w:ind w:left="64"/>
              <w:jc w:val="both"/>
            </w:pPr>
            <w:r w:rsidRPr="0076304F">
              <w:rPr>
                <w:color w:val="231F20"/>
              </w:rPr>
              <w:t>16,13</w:t>
            </w:r>
          </w:p>
        </w:tc>
        <w:tc>
          <w:tcPr>
            <w:tcW w:w="1134" w:type="dxa"/>
          </w:tcPr>
          <w:p w14:paraId="5EDEE997" w14:textId="77777777" w:rsidR="0076304F" w:rsidRPr="0076304F" w:rsidRDefault="0076304F" w:rsidP="0076304F">
            <w:pPr>
              <w:pStyle w:val="TableParagraph"/>
              <w:ind w:left="86"/>
              <w:jc w:val="both"/>
            </w:pPr>
            <w:r w:rsidRPr="0076304F">
              <w:rPr>
                <w:color w:val="231F20"/>
              </w:rPr>
              <w:t>13,17</w:t>
            </w:r>
          </w:p>
        </w:tc>
        <w:tc>
          <w:tcPr>
            <w:tcW w:w="992" w:type="dxa"/>
          </w:tcPr>
          <w:p w14:paraId="28B42DDC" w14:textId="77777777" w:rsidR="0076304F" w:rsidRPr="0076304F" w:rsidRDefault="0076304F" w:rsidP="0076304F">
            <w:pPr>
              <w:pStyle w:val="TableParagraph"/>
              <w:ind w:left="122"/>
              <w:jc w:val="both"/>
            </w:pPr>
            <w:r w:rsidRPr="0076304F">
              <w:rPr>
                <w:color w:val="231F20"/>
              </w:rPr>
              <w:t>12,81</w:t>
            </w:r>
          </w:p>
        </w:tc>
        <w:tc>
          <w:tcPr>
            <w:tcW w:w="1276" w:type="dxa"/>
            <w:tcBorders>
              <w:right w:val="single" w:sz="4" w:space="0" w:color="231F20"/>
            </w:tcBorders>
          </w:tcPr>
          <w:p w14:paraId="235008E5" w14:textId="77777777" w:rsidR="0076304F" w:rsidRPr="0076304F" w:rsidRDefault="0076304F" w:rsidP="0076304F">
            <w:pPr>
              <w:pStyle w:val="TableParagraph"/>
              <w:jc w:val="both"/>
            </w:pPr>
            <w:r w:rsidRPr="0076304F">
              <w:rPr>
                <w:color w:val="231F20"/>
                <w:w w:val="95"/>
              </w:rPr>
              <w:t>12,64</w:t>
            </w:r>
          </w:p>
        </w:tc>
        <w:tc>
          <w:tcPr>
            <w:tcW w:w="850" w:type="dxa"/>
            <w:tcBorders>
              <w:left w:val="single" w:sz="4" w:space="0" w:color="231F20"/>
            </w:tcBorders>
          </w:tcPr>
          <w:p w14:paraId="507206F7" w14:textId="77777777" w:rsidR="0076304F" w:rsidRPr="0076304F" w:rsidRDefault="0076304F" w:rsidP="0076304F">
            <w:pPr>
              <w:pStyle w:val="TableParagraph"/>
              <w:jc w:val="both"/>
            </w:pPr>
            <w:r w:rsidRPr="0076304F">
              <w:rPr>
                <w:color w:val="231F20"/>
                <w:w w:val="95"/>
              </w:rPr>
              <w:t>34,67</w:t>
            </w:r>
          </w:p>
        </w:tc>
        <w:tc>
          <w:tcPr>
            <w:tcW w:w="1134" w:type="dxa"/>
          </w:tcPr>
          <w:p w14:paraId="41822066" w14:textId="77777777" w:rsidR="0076304F" w:rsidRPr="0076304F" w:rsidRDefault="0076304F" w:rsidP="0076304F">
            <w:pPr>
              <w:pStyle w:val="TableParagraph"/>
              <w:ind w:left="228"/>
              <w:jc w:val="both"/>
            </w:pPr>
            <w:r w:rsidRPr="0076304F">
              <w:rPr>
                <w:color w:val="231F20"/>
              </w:rPr>
              <w:t>27,83</w:t>
            </w:r>
          </w:p>
        </w:tc>
        <w:tc>
          <w:tcPr>
            <w:tcW w:w="993" w:type="dxa"/>
          </w:tcPr>
          <w:p w14:paraId="3821CDC2" w14:textId="77777777" w:rsidR="0076304F" w:rsidRPr="0076304F" w:rsidRDefault="0076304F" w:rsidP="0076304F">
            <w:pPr>
              <w:pStyle w:val="TableParagraph"/>
              <w:jc w:val="both"/>
            </w:pPr>
            <w:r w:rsidRPr="0076304F">
              <w:rPr>
                <w:color w:val="231F20"/>
                <w:w w:val="95"/>
              </w:rPr>
              <w:t>23,79</w:t>
            </w:r>
          </w:p>
        </w:tc>
      </w:tr>
      <w:tr w:rsidR="0076304F" w:rsidRPr="0076304F" w14:paraId="0D891AA7" w14:textId="77777777" w:rsidTr="0076304F">
        <w:trPr>
          <w:trHeight w:val="120"/>
        </w:trPr>
        <w:tc>
          <w:tcPr>
            <w:tcW w:w="1277" w:type="dxa"/>
          </w:tcPr>
          <w:p w14:paraId="2CF69DD2" w14:textId="77777777" w:rsidR="0076304F" w:rsidRPr="0076304F" w:rsidRDefault="0076304F" w:rsidP="0076304F">
            <w:pPr>
              <w:pStyle w:val="TableParagraph"/>
              <w:jc w:val="both"/>
            </w:pPr>
            <w:r w:rsidRPr="0076304F">
              <w:rPr>
                <w:color w:val="231F20"/>
                <w:w w:val="105"/>
              </w:rPr>
              <w:t>15,5%</w:t>
            </w:r>
          </w:p>
        </w:tc>
        <w:tc>
          <w:tcPr>
            <w:tcW w:w="1134" w:type="dxa"/>
          </w:tcPr>
          <w:p w14:paraId="0C115F7A" w14:textId="77777777" w:rsidR="0076304F" w:rsidRPr="0076304F" w:rsidRDefault="0076304F" w:rsidP="0076304F">
            <w:pPr>
              <w:pStyle w:val="TableParagraph"/>
              <w:ind w:left="63"/>
              <w:jc w:val="both"/>
            </w:pPr>
            <w:r w:rsidRPr="0076304F">
              <w:rPr>
                <w:color w:val="231F20"/>
              </w:rPr>
              <w:t>16,44</w:t>
            </w:r>
          </w:p>
        </w:tc>
        <w:tc>
          <w:tcPr>
            <w:tcW w:w="1134" w:type="dxa"/>
          </w:tcPr>
          <w:p w14:paraId="11888B2A" w14:textId="77777777" w:rsidR="0076304F" w:rsidRPr="0076304F" w:rsidRDefault="0076304F" w:rsidP="0076304F">
            <w:pPr>
              <w:pStyle w:val="TableParagraph"/>
              <w:ind w:left="86"/>
              <w:jc w:val="both"/>
            </w:pPr>
            <w:r w:rsidRPr="0076304F">
              <w:rPr>
                <w:color w:val="231F20"/>
              </w:rPr>
              <w:t>13,54</w:t>
            </w:r>
          </w:p>
        </w:tc>
        <w:tc>
          <w:tcPr>
            <w:tcW w:w="992" w:type="dxa"/>
          </w:tcPr>
          <w:p w14:paraId="3E4F7471" w14:textId="77777777" w:rsidR="0076304F" w:rsidRPr="0076304F" w:rsidRDefault="0076304F" w:rsidP="0076304F">
            <w:pPr>
              <w:pStyle w:val="TableParagraph"/>
              <w:ind w:left="122"/>
              <w:jc w:val="both"/>
            </w:pPr>
            <w:r w:rsidRPr="0076304F">
              <w:rPr>
                <w:color w:val="231F20"/>
              </w:rPr>
              <w:t>13,20</w:t>
            </w:r>
          </w:p>
        </w:tc>
        <w:tc>
          <w:tcPr>
            <w:tcW w:w="1276" w:type="dxa"/>
            <w:tcBorders>
              <w:right w:val="single" w:sz="4" w:space="0" w:color="231F20"/>
            </w:tcBorders>
          </w:tcPr>
          <w:p w14:paraId="0932F702" w14:textId="77777777" w:rsidR="0076304F" w:rsidRPr="0076304F" w:rsidRDefault="0076304F" w:rsidP="0076304F">
            <w:pPr>
              <w:pStyle w:val="TableParagraph"/>
              <w:jc w:val="both"/>
            </w:pPr>
            <w:r w:rsidRPr="0076304F">
              <w:rPr>
                <w:color w:val="231F20"/>
                <w:w w:val="95"/>
              </w:rPr>
              <w:t>13,05</w:t>
            </w:r>
          </w:p>
        </w:tc>
        <w:tc>
          <w:tcPr>
            <w:tcW w:w="850" w:type="dxa"/>
            <w:tcBorders>
              <w:left w:val="single" w:sz="4" w:space="0" w:color="231F20"/>
            </w:tcBorders>
          </w:tcPr>
          <w:p w14:paraId="033AC70C" w14:textId="77777777" w:rsidR="0076304F" w:rsidRPr="0076304F" w:rsidRDefault="0076304F" w:rsidP="0076304F">
            <w:pPr>
              <w:pStyle w:val="TableParagraph"/>
              <w:jc w:val="both"/>
            </w:pPr>
            <w:r w:rsidRPr="0076304F">
              <w:rPr>
                <w:color w:val="231F20"/>
                <w:w w:val="95"/>
              </w:rPr>
              <w:t>34,91</w:t>
            </w:r>
          </w:p>
        </w:tc>
        <w:tc>
          <w:tcPr>
            <w:tcW w:w="1134" w:type="dxa"/>
          </w:tcPr>
          <w:p w14:paraId="00F2B722" w14:textId="77777777" w:rsidR="0076304F" w:rsidRPr="0076304F" w:rsidRDefault="0076304F" w:rsidP="0076304F">
            <w:pPr>
              <w:pStyle w:val="TableParagraph"/>
              <w:ind w:left="227"/>
              <w:jc w:val="both"/>
            </w:pPr>
            <w:r w:rsidRPr="0076304F">
              <w:rPr>
                <w:color w:val="231F20"/>
              </w:rPr>
              <w:t>28,08</w:t>
            </w:r>
          </w:p>
        </w:tc>
        <w:tc>
          <w:tcPr>
            <w:tcW w:w="993" w:type="dxa"/>
          </w:tcPr>
          <w:p w14:paraId="7A68476D" w14:textId="77777777" w:rsidR="0076304F" w:rsidRPr="0076304F" w:rsidRDefault="0076304F" w:rsidP="0076304F">
            <w:pPr>
              <w:pStyle w:val="TableParagraph"/>
              <w:jc w:val="both"/>
            </w:pPr>
            <w:r w:rsidRPr="0076304F">
              <w:rPr>
                <w:color w:val="231F20"/>
                <w:w w:val="95"/>
              </w:rPr>
              <w:t>24,05</w:t>
            </w:r>
          </w:p>
        </w:tc>
      </w:tr>
      <w:tr w:rsidR="0076304F" w:rsidRPr="0076304F" w14:paraId="6FA4A176" w14:textId="77777777" w:rsidTr="0076304F">
        <w:trPr>
          <w:trHeight w:val="120"/>
        </w:trPr>
        <w:tc>
          <w:tcPr>
            <w:tcW w:w="1277" w:type="dxa"/>
          </w:tcPr>
          <w:p w14:paraId="5FD03B47" w14:textId="77777777" w:rsidR="0076304F" w:rsidRPr="0076304F" w:rsidRDefault="0076304F" w:rsidP="0076304F">
            <w:pPr>
              <w:pStyle w:val="TableParagraph"/>
              <w:jc w:val="both"/>
            </w:pPr>
            <w:r w:rsidRPr="0076304F">
              <w:rPr>
                <w:color w:val="231F20"/>
                <w:w w:val="105"/>
              </w:rPr>
              <w:t>16,0%</w:t>
            </w:r>
          </w:p>
        </w:tc>
        <w:tc>
          <w:tcPr>
            <w:tcW w:w="1134" w:type="dxa"/>
          </w:tcPr>
          <w:p w14:paraId="527EFEFD" w14:textId="77777777" w:rsidR="0076304F" w:rsidRPr="0076304F" w:rsidRDefault="0076304F" w:rsidP="0076304F">
            <w:pPr>
              <w:pStyle w:val="TableParagraph"/>
              <w:ind w:left="63"/>
              <w:jc w:val="both"/>
            </w:pPr>
            <w:r w:rsidRPr="0076304F">
              <w:rPr>
                <w:color w:val="231F20"/>
              </w:rPr>
              <w:t>16,75</w:t>
            </w:r>
          </w:p>
        </w:tc>
        <w:tc>
          <w:tcPr>
            <w:tcW w:w="1134" w:type="dxa"/>
          </w:tcPr>
          <w:p w14:paraId="6D0914D6" w14:textId="77777777" w:rsidR="0076304F" w:rsidRPr="0076304F" w:rsidRDefault="0076304F" w:rsidP="0076304F">
            <w:pPr>
              <w:pStyle w:val="TableParagraph"/>
              <w:ind w:left="85"/>
              <w:jc w:val="both"/>
            </w:pPr>
            <w:r w:rsidRPr="0076304F">
              <w:rPr>
                <w:color w:val="231F20"/>
              </w:rPr>
              <w:t>13,91</w:t>
            </w:r>
          </w:p>
        </w:tc>
        <w:tc>
          <w:tcPr>
            <w:tcW w:w="992" w:type="dxa"/>
          </w:tcPr>
          <w:p w14:paraId="10714949" w14:textId="77777777" w:rsidR="0076304F" w:rsidRPr="0076304F" w:rsidRDefault="0076304F" w:rsidP="0076304F">
            <w:pPr>
              <w:pStyle w:val="TableParagraph"/>
              <w:ind w:left="122"/>
              <w:jc w:val="both"/>
            </w:pPr>
            <w:r w:rsidRPr="0076304F">
              <w:rPr>
                <w:color w:val="231F20"/>
              </w:rPr>
              <w:t>13,59</w:t>
            </w:r>
          </w:p>
        </w:tc>
        <w:tc>
          <w:tcPr>
            <w:tcW w:w="1276" w:type="dxa"/>
            <w:tcBorders>
              <w:right w:val="single" w:sz="4" w:space="0" w:color="231F20"/>
            </w:tcBorders>
          </w:tcPr>
          <w:p w14:paraId="65152C97" w14:textId="77777777" w:rsidR="0076304F" w:rsidRPr="0076304F" w:rsidRDefault="0076304F" w:rsidP="0076304F">
            <w:pPr>
              <w:pStyle w:val="TableParagraph"/>
              <w:jc w:val="both"/>
            </w:pPr>
            <w:r w:rsidRPr="0076304F">
              <w:rPr>
                <w:color w:val="231F20"/>
                <w:w w:val="95"/>
              </w:rPr>
              <w:t>13,45</w:t>
            </w:r>
          </w:p>
        </w:tc>
        <w:tc>
          <w:tcPr>
            <w:tcW w:w="850" w:type="dxa"/>
            <w:tcBorders>
              <w:left w:val="single" w:sz="4" w:space="0" w:color="231F20"/>
            </w:tcBorders>
          </w:tcPr>
          <w:p w14:paraId="785C8A19" w14:textId="77777777" w:rsidR="0076304F" w:rsidRPr="0076304F" w:rsidRDefault="0076304F" w:rsidP="0076304F">
            <w:pPr>
              <w:pStyle w:val="TableParagraph"/>
              <w:jc w:val="both"/>
            </w:pPr>
            <w:r w:rsidRPr="0076304F">
              <w:rPr>
                <w:color w:val="231F20"/>
                <w:w w:val="95"/>
              </w:rPr>
              <w:t>35,16</w:t>
            </w:r>
          </w:p>
        </w:tc>
        <w:tc>
          <w:tcPr>
            <w:tcW w:w="1134" w:type="dxa"/>
          </w:tcPr>
          <w:p w14:paraId="112ADAD8" w14:textId="77777777" w:rsidR="0076304F" w:rsidRPr="0076304F" w:rsidRDefault="0076304F" w:rsidP="0076304F">
            <w:pPr>
              <w:pStyle w:val="TableParagraph"/>
              <w:ind w:left="227"/>
              <w:jc w:val="both"/>
            </w:pPr>
            <w:r w:rsidRPr="0076304F">
              <w:rPr>
                <w:color w:val="231F20"/>
              </w:rPr>
              <w:t>28,34</w:t>
            </w:r>
          </w:p>
        </w:tc>
        <w:tc>
          <w:tcPr>
            <w:tcW w:w="993" w:type="dxa"/>
          </w:tcPr>
          <w:p w14:paraId="341A4A64" w14:textId="77777777" w:rsidR="0076304F" w:rsidRPr="0076304F" w:rsidRDefault="0076304F" w:rsidP="0076304F">
            <w:pPr>
              <w:pStyle w:val="TableParagraph"/>
              <w:jc w:val="both"/>
            </w:pPr>
            <w:r w:rsidRPr="0076304F">
              <w:rPr>
                <w:color w:val="231F20"/>
                <w:w w:val="95"/>
              </w:rPr>
              <w:t>24,32</w:t>
            </w:r>
          </w:p>
        </w:tc>
      </w:tr>
      <w:tr w:rsidR="0076304F" w:rsidRPr="0076304F" w14:paraId="75E7728B" w14:textId="77777777" w:rsidTr="0076304F">
        <w:trPr>
          <w:trHeight w:val="153"/>
        </w:trPr>
        <w:tc>
          <w:tcPr>
            <w:tcW w:w="1277" w:type="dxa"/>
            <w:tcBorders>
              <w:bottom w:val="single" w:sz="4" w:space="0" w:color="231F20"/>
            </w:tcBorders>
          </w:tcPr>
          <w:p w14:paraId="19D3227B" w14:textId="77777777" w:rsidR="0076304F" w:rsidRPr="0076304F" w:rsidRDefault="0076304F" w:rsidP="0076304F">
            <w:pPr>
              <w:pStyle w:val="TableParagraph"/>
              <w:jc w:val="both"/>
            </w:pPr>
            <w:r w:rsidRPr="0076304F">
              <w:rPr>
                <w:color w:val="231F20"/>
                <w:w w:val="105"/>
              </w:rPr>
              <w:t>16,5%</w:t>
            </w:r>
          </w:p>
        </w:tc>
        <w:tc>
          <w:tcPr>
            <w:tcW w:w="1134" w:type="dxa"/>
            <w:tcBorders>
              <w:bottom w:val="single" w:sz="4" w:space="0" w:color="231F20"/>
            </w:tcBorders>
          </w:tcPr>
          <w:p w14:paraId="53DE90D7" w14:textId="77777777" w:rsidR="0076304F" w:rsidRPr="0076304F" w:rsidRDefault="0076304F" w:rsidP="0076304F">
            <w:pPr>
              <w:pStyle w:val="TableParagraph"/>
              <w:ind w:left="62"/>
              <w:jc w:val="both"/>
            </w:pPr>
            <w:r w:rsidRPr="0076304F">
              <w:rPr>
                <w:color w:val="231F20"/>
              </w:rPr>
              <w:t>17,60</w:t>
            </w:r>
          </w:p>
        </w:tc>
        <w:tc>
          <w:tcPr>
            <w:tcW w:w="1134" w:type="dxa"/>
            <w:tcBorders>
              <w:bottom w:val="single" w:sz="4" w:space="0" w:color="231F20"/>
            </w:tcBorders>
          </w:tcPr>
          <w:p w14:paraId="1C675EE0" w14:textId="77777777" w:rsidR="0076304F" w:rsidRPr="0076304F" w:rsidRDefault="0076304F" w:rsidP="0076304F">
            <w:pPr>
              <w:pStyle w:val="TableParagraph"/>
              <w:ind w:left="85"/>
              <w:jc w:val="both"/>
            </w:pPr>
            <w:r w:rsidRPr="0076304F">
              <w:rPr>
                <w:color w:val="231F20"/>
              </w:rPr>
              <w:t>14,29</w:t>
            </w:r>
          </w:p>
        </w:tc>
        <w:tc>
          <w:tcPr>
            <w:tcW w:w="992" w:type="dxa"/>
            <w:tcBorders>
              <w:bottom w:val="single" w:sz="4" w:space="0" w:color="231F20"/>
            </w:tcBorders>
          </w:tcPr>
          <w:p w14:paraId="44AF77E3" w14:textId="77777777" w:rsidR="0076304F" w:rsidRPr="0076304F" w:rsidRDefault="0076304F" w:rsidP="0076304F">
            <w:pPr>
              <w:pStyle w:val="TableParagraph"/>
              <w:ind w:left="122"/>
              <w:jc w:val="both"/>
            </w:pPr>
            <w:r w:rsidRPr="0076304F">
              <w:rPr>
                <w:color w:val="231F20"/>
              </w:rPr>
              <w:t>13,98</w:t>
            </w:r>
          </w:p>
        </w:tc>
        <w:tc>
          <w:tcPr>
            <w:tcW w:w="1276" w:type="dxa"/>
            <w:tcBorders>
              <w:bottom w:val="single" w:sz="4" w:space="0" w:color="231F20"/>
              <w:right w:val="single" w:sz="4" w:space="0" w:color="231F20"/>
            </w:tcBorders>
          </w:tcPr>
          <w:p w14:paraId="1A97285E" w14:textId="77777777" w:rsidR="0076304F" w:rsidRPr="0076304F" w:rsidRDefault="0076304F" w:rsidP="0076304F">
            <w:pPr>
              <w:pStyle w:val="TableParagraph"/>
              <w:jc w:val="both"/>
            </w:pPr>
            <w:r w:rsidRPr="0076304F">
              <w:rPr>
                <w:color w:val="231F20"/>
                <w:w w:val="95"/>
              </w:rPr>
              <w:t>13,85</w:t>
            </w:r>
          </w:p>
        </w:tc>
        <w:tc>
          <w:tcPr>
            <w:tcW w:w="850" w:type="dxa"/>
            <w:tcBorders>
              <w:left w:val="single" w:sz="4" w:space="0" w:color="231F20"/>
              <w:bottom w:val="single" w:sz="4" w:space="0" w:color="231F20"/>
            </w:tcBorders>
          </w:tcPr>
          <w:p w14:paraId="33F45D04" w14:textId="77777777" w:rsidR="0076304F" w:rsidRPr="0076304F" w:rsidRDefault="0076304F" w:rsidP="0076304F">
            <w:pPr>
              <w:pStyle w:val="TableParagraph"/>
              <w:jc w:val="both"/>
            </w:pPr>
            <w:r w:rsidRPr="0076304F">
              <w:rPr>
                <w:color w:val="231F20"/>
                <w:w w:val="95"/>
              </w:rPr>
              <w:t>35,40</w:t>
            </w:r>
          </w:p>
        </w:tc>
        <w:tc>
          <w:tcPr>
            <w:tcW w:w="1134" w:type="dxa"/>
            <w:tcBorders>
              <w:bottom w:val="single" w:sz="4" w:space="0" w:color="231F20"/>
            </w:tcBorders>
          </w:tcPr>
          <w:p w14:paraId="40A12524" w14:textId="77777777" w:rsidR="0076304F" w:rsidRPr="0076304F" w:rsidRDefault="0076304F" w:rsidP="0076304F">
            <w:pPr>
              <w:pStyle w:val="TableParagraph"/>
              <w:ind w:left="227"/>
              <w:jc w:val="both"/>
            </w:pPr>
            <w:r w:rsidRPr="0076304F">
              <w:rPr>
                <w:color w:val="231F20"/>
              </w:rPr>
              <w:t>28,60</w:t>
            </w:r>
          </w:p>
        </w:tc>
        <w:tc>
          <w:tcPr>
            <w:tcW w:w="993" w:type="dxa"/>
            <w:tcBorders>
              <w:bottom w:val="single" w:sz="4" w:space="0" w:color="231F20"/>
            </w:tcBorders>
          </w:tcPr>
          <w:p w14:paraId="011AA2E2" w14:textId="77777777" w:rsidR="0076304F" w:rsidRPr="0076304F" w:rsidRDefault="0076304F" w:rsidP="0076304F">
            <w:pPr>
              <w:pStyle w:val="TableParagraph"/>
              <w:jc w:val="both"/>
            </w:pPr>
            <w:r w:rsidRPr="0076304F">
              <w:rPr>
                <w:color w:val="231F20"/>
                <w:w w:val="95"/>
              </w:rPr>
              <w:t>24,58</w:t>
            </w:r>
          </w:p>
        </w:tc>
      </w:tr>
    </w:tbl>
    <w:p w14:paraId="4B223269" w14:textId="77777777" w:rsidR="0076304F" w:rsidRDefault="0076304F" w:rsidP="0076304F">
      <w:pPr>
        <w:pStyle w:val="BodyText"/>
        <w:spacing w:before="2"/>
        <w:jc w:val="both"/>
      </w:pPr>
    </w:p>
    <w:p w14:paraId="70223ECB" w14:textId="49594C93" w:rsidR="0076304F" w:rsidRDefault="0076304F">
      <w:pPr>
        <w:widowControl/>
        <w:autoSpaceDE/>
        <w:autoSpaceDN/>
        <w:spacing w:after="160" w:line="259" w:lineRule="auto"/>
      </w:pPr>
      <w:r>
        <w:br w:type="page"/>
      </w:r>
    </w:p>
    <w:p w14:paraId="107F83D5" w14:textId="77777777" w:rsidR="0033495E" w:rsidRPr="0033495E" w:rsidRDefault="0033495E" w:rsidP="0033495E">
      <w:pPr>
        <w:pStyle w:val="BodyText"/>
        <w:spacing w:before="2"/>
        <w:jc w:val="both"/>
        <w:rPr>
          <w:sz w:val="22"/>
          <w:szCs w:val="22"/>
        </w:rPr>
      </w:pPr>
    </w:p>
    <w:p w14:paraId="06F135C9" w14:textId="77777777" w:rsidR="0033495E" w:rsidRPr="0033495E" w:rsidRDefault="0033495E" w:rsidP="0033495E">
      <w:pPr>
        <w:pStyle w:val="Heading1"/>
        <w:shd w:val="clear" w:color="auto" w:fill="1F4E79" w:themeFill="accent5" w:themeFillShade="80"/>
        <w:ind w:hanging="616"/>
        <w:rPr>
          <w:b/>
          <w:color w:val="FFFFFF" w:themeColor="background1"/>
          <w:sz w:val="22"/>
          <w:szCs w:val="22"/>
        </w:rPr>
      </w:pPr>
      <w:bookmarkStart w:id="144" w:name="_Toc507651342"/>
      <w:bookmarkStart w:id="145" w:name="_Toc508652923"/>
      <w:r w:rsidRPr="0033495E">
        <w:rPr>
          <w:b/>
          <w:color w:val="FFFFFF" w:themeColor="background1"/>
          <w:sz w:val="22"/>
          <w:szCs w:val="22"/>
        </w:rPr>
        <w:t>PENALTIES AND INTEREST</w:t>
      </w:r>
      <w:bookmarkEnd w:id="144"/>
      <w:bookmarkEnd w:id="145"/>
    </w:p>
    <w:p w14:paraId="6EA9045B" w14:textId="77777777" w:rsidR="0033495E" w:rsidRPr="0033495E" w:rsidRDefault="0033495E" w:rsidP="0033495E">
      <w:pPr>
        <w:pStyle w:val="BodyText"/>
        <w:spacing w:before="1"/>
        <w:jc w:val="both"/>
        <w:rPr>
          <w:sz w:val="22"/>
          <w:szCs w:val="22"/>
        </w:rPr>
      </w:pPr>
    </w:p>
    <w:tbl>
      <w:tblPr>
        <w:tblW w:w="8916" w:type="dxa"/>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54"/>
        <w:gridCol w:w="1276"/>
        <w:gridCol w:w="5386"/>
      </w:tblGrid>
      <w:tr w:rsidR="0033495E" w:rsidRPr="0033495E" w14:paraId="5BAB61D8" w14:textId="77777777" w:rsidTr="0033495E">
        <w:trPr>
          <w:trHeight w:val="227"/>
        </w:trPr>
        <w:tc>
          <w:tcPr>
            <w:tcW w:w="2254" w:type="dxa"/>
          </w:tcPr>
          <w:p w14:paraId="65191AEE" w14:textId="77777777" w:rsidR="0033495E" w:rsidRPr="0033495E" w:rsidRDefault="0033495E" w:rsidP="00802CF4">
            <w:pPr>
              <w:pStyle w:val="TableParagraph"/>
              <w:spacing w:before="50"/>
              <w:ind w:left="38"/>
              <w:jc w:val="both"/>
              <w:rPr>
                <w:b/>
              </w:rPr>
            </w:pPr>
            <w:r w:rsidRPr="0033495E">
              <w:rPr>
                <w:b/>
                <w:color w:val="231F20"/>
              </w:rPr>
              <w:t>Type</w:t>
            </w:r>
          </w:p>
        </w:tc>
        <w:tc>
          <w:tcPr>
            <w:tcW w:w="1276" w:type="dxa"/>
          </w:tcPr>
          <w:p w14:paraId="0F2B10AE" w14:textId="77777777" w:rsidR="0033495E" w:rsidRPr="0033495E" w:rsidRDefault="0033495E" w:rsidP="00802CF4">
            <w:pPr>
              <w:pStyle w:val="TableParagraph"/>
              <w:spacing w:before="50"/>
              <w:ind w:left="55"/>
              <w:jc w:val="both"/>
              <w:rPr>
                <w:b/>
              </w:rPr>
            </w:pPr>
            <w:r w:rsidRPr="0033495E">
              <w:rPr>
                <w:b/>
                <w:color w:val="231F20"/>
              </w:rPr>
              <w:t>Reason</w:t>
            </w:r>
          </w:p>
        </w:tc>
        <w:tc>
          <w:tcPr>
            <w:tcW w:w="5386" w:type="dxa"/>
          </w:tcPr>
          <w:p w14:paraId="022B8C20" w14:textId="77777777" w:rsidR="0033495E" w:rsidRPr="0033495E" w:rsidRDefault="0033495E" w:rsidP="00802CF4">
            <w:pPr>
              <w:pStyle w:val="TableParagraph"/>
              <w:spacing w:before="50"/>
              <w:ind w:left="78"/>
              <w:jc w:val="both"/>
              <w:rPr>
                <w:b/>
              </w:rPr>
            </w:pPr>
            <w:r w:rsidRPr="0033495E">
              <w:rPr>
                <w:b/>
                <w:color w:val="231F20"/>
              </w:rPr>
              <w:t>Basis of charge</w:t>
            </w:r>
          </w:p>
        </w:tc>
      </w:tr>
      <w:tr w:rsidR="0033495E" w:rsidRPr="0033495E" w14:paraId="5C1DD891" w14:textId="77777777" w:rsidTr="0033495E">
        <w:trPr>
          <w:trHeight w:val="347"/>
        </w:trPr>
        <w:tc>
          <w:tcPr>
            <w:tcW w:w="2254" w:type="dxa"/>
          </w:tcPr>
          <w:p w14:paraId="58D57A7B" w14:textId="77777777" w:rsidR="0033495E" w:rsidRPr="0033495E" w:rsidRDefault="0033495E" w:rsidP="00802CF4">
            <w:pPr>
              <w:pStyle w:val="TableParagraph"/>
              <w:spacing w:before="35" w:line="232" w:lineRule="auto"/>
              <w:ind w:left="66"/>
              <w:jc w:val="both"/>
            </w:pPr>
            <w:r w:rsidRPr="0033495E">
              <w:rPr>
                <w:color w:val="231F20"/>
              </w:rPr>
              <w:t>Provisional tax</w:t>
            </w:r>
          </w:p>
        </w:tc>
        <w:tc>
          <w:tcPr>
            <w:tcW w:w="1276" w:type="dxa"/>
          </w:tcPr>
          <w:p w14:paraId="10C89774" w14:textId="77777777" w:rsidR="0033495E" w:rsidRPr="0033495E" w:rsidRDefault="0033495E" w:rsidP="00802CF4">
            <w:pPr>
              <w:pStyle w:val="TableParagraph"/>
              <w:spacing w:before="35" w:line="232" w:lineRule="auto"/>
              <w:ind w:left="55"/>
              <w:jc w:val="both"/>
            </w:pPr>
            <w:r w:rsidRPr="0033495E">
              <w:rPr>
                <w:color w:val="231F20"/>
              </w:rPr>
              <w:t>1st and 2nd payment late</w:t>
            </w:r>
          </w:p>
        </w:tc>
        <w:tc>
          <w:tcPr>
            <w:tcW w:w="5386" w:type="dxa"/>
          </w:tcPr>
          <w:p w14:paraId="7A66FDA7" w14:textId="77777777" w:rsidR="0033495E" w:rsidRPr="0033495E" w:rsidRDefault="0033495E" w:rsidP="00802CF4">
            <w:pPr>
              <w:pStyle w:val="TableParagraph"/>
              <w:spacing w:before="35" w:line="232" w:lineRule="auto"/>
              <w:ind w:left="78"/>
              <w:jc w:val="both"/>
            </w:pPr>
            <w:r w:rsidRPr="0033495E">
              <w:rPr>
                <w:color w:val="231F20"/>
              </w:rPr>
              <w:t>10% penalty plus interest charged daily from due date to date of payment</w:t>
            </w:r>
          </w:p>
        </w:tc>
      </w:tr>
      <w:tr w:rsidR="0033495E" w:rsidRPr="0033495E" w14:paraId="264246A3" w14:textId="77777777" w:rsidTr="0033495E">
        <w:trPr>
          <w:trHeight w:val="700"/>
        </w:trPr>
        <w:tc>
          <w:tcPr>
            <w:tcW w:w="2254" w:type="dxa"/>
          </w:tcPr>
          <w:p w14:paraId="000A17E8" w14:textId="77777777" w:rsidR="0033495E" w:rsidRPr="0033495E" w:rsidRDefault="0033495E" w:rsidP="00802CF4">
            <w:pPr>
              <w:pStyle w:val="TableParagraph"/>
              <w:spacing w:before="2" w:line="232" w:lineRule="auto"/>
              <w:ind w:left="66"/>
              <w:jc w:val="both"/>
            </w:pPr>
            <w:r w:rsidRPr="0033495E">
              <w:rPr>
                <w:color w:val="231F20"/>
              </w:rPr>
              <w:t>Provisional tax</w:t>
            </w:r>
          </w:p>
        </w:tc>
        <w:tc>
          <w:tcPr>
            <w:tcW w:w="1276" w:type="dxa"/>
          </w:tcPr>
          <w:p w14:paraId="1E43E1F8" w14:textId="77777777" w:rsidR="0033495E" w:rsidRPr="0033495E" w:rsidRDefault="0033495E" w:rsidP="00802CF4">
            <w:pPr>
              <w:pStyle w:val="TableParagraph"/>
              <w:spacing w:before="2" w:line="232" w:lineRule="auto"/>
              <w:ind w:left="54"/>
              <w:jc w:val="both"/>
            </w:pPr>
            <w:r w:rsidRPr="0033495E">
              <w:rPr>
                <w:color w:val="231F20"/>
              </w:rPr>
              <w:t>3rd payment late</w:t>
            </w:r>
          </w:p>
        </w:tc>
        <w:tc>
          <w:tcPr>
            <w:tcW w:w="5386" w:type="dxa"/>
          </w:tcPr>
          <w:p w14:paraId="2D40B3E6" w14:textId="77777777" w:rsidR="0033495E" w:rsidRPr="0033495E" w:rsidRDefault="0033495E" w:rsidP="00802CF4">
            <w:pPr>
              <w:pStyle w:val="TableParagraph"/>
              <w:spacing w:before="2" w:line="232" w:lineRule="auto"/>
              <w:ind w:left="78"/>
              <w:jc w:val="both"/>
            </w:pPr>
            <w:r w:rsidRPr="0033495E">
              <w:rPr>
                <w:color w:val="231F20"/>
              </w:rPr>
              <w:t>Interest charged daily from effective date to earlier of payment date or assessment date. Effective date is six months after year-end, except in the case of February year-ends, where the effective date is 30 September</w:t>
            </w:r>
          </w:p>
        </w:tc>
      </w:tr>
      <w:tr w:rsidR="0033495E" w:rsidRPr="0033495E" w14:paraId="2247B9B4" w14:textId="77777777" w:rsidTr="0033495E">
        <w:trPr>
          <w:trHeight w:val="327"/>
        </w:trPr>
        <w:tc>
          <w:tcPr>
            <w:tcW w:w="2254" w:type="dxa"/>
          </w:tcPr>
          <w:p w14:paraId="579CAB03" w14:textId="77777777" w:rsidR="0033495E" w:rsidRPr="0033495E" w:rsidRDefault="0033495E" w:rsidP="00802CF4">
            <w:pPr>
              <w:pStyle w:val="TableParagraph"/>
              <w:spacing w:before="19" w:line="232" w:lineRule="auto"/>
              <w:ind w:left="66"/>
              <w:jc w:val="both"/>
            </w:pPr>
            <w:r w:rsidRPr="0033495E">
              <w:rPr>
                <w:color w:val="231F20"/>
              </w:rPr>
              <w:t>Provisional tax</w:t>
            </w:r>
          </w:p>
        </w:tc>
        <w:tc>
          <w:tcPr>
            <w:tcW w:w="1276" w:type="dxa"/>
          </w:tcPr>
          <w:p w14:paraId="30597D17" w14:textId="77777777" w:rsidR="0033495E" w:rsidRPr="0033495E" w:rsidRDefault="0033495E" w:rsidP="00802CF4">
            <w:pPr>
              <w:pStyle w:val="TableParagraph"/>
              <w:spacing w:before="15"/>
              <w:ind w:left="54"/>
              <w:jc w:val="both"/>
            </w:pPr>
            <w:r w:rsidRPr="0033495E">
              <w:rPr>
                <w:color w:val="231F20"/>
              </w:rPr>
              <w:t>Overpayment</w:t>
            </w:r>
          </w:p>
        </w:tc>
        <w:tc>
          <w:tcPr>
            <w:tcW w:w="5386" w:type="dxa"/>
          </w:tcPr>
          <w:p w14:paraId="74209D84" w14:textId="77777777" w:rsidR="0033495E" w:rsidRPr="0033495E" w:rsidRDefault="0033495E" w:rsidP="00802CF4">
            <w:pPr>
              <w:pStyle w:val="TableParagraph"/>
              <w:spacing w:before="19" w:line="232" w:lineRule="auto"/>
              <w:ind w:left="77"/>
              <w:jc w:val="both"/>
            </w:pPr>
            <w:r w:rsidRPr="0033495E">
              <w:rPr>
                <w:color w:val="231F20"/>
              </w:rPr>
              <w:t>Interest credited daily from effective date to date of refund</w:t>
            </w:r>
          </w:p>
        </w:tc>
      </w:tr>
      <w:tr w:rsidR="0033495E" w:rsidRPr="0033495E" w14:paraId="670E7643" w14:textId="77777777" w:rsidTr="0033495E">
        <w:trPr>
          <w:trHeight w:val="300"/>
        </w:trPr>
        <w:tc>
          <w:tcPr>
            <w:tcW w:w="2254" w:type="dxa"/>
          </w:tcPr>
          <w:p w14:paraId="34AC05D5" w14:textId="77777777" w:rsidR="0033495E" w:rsidRPr="0033495E" w:rsidRDefault="0033495E" w:rsidP="00802CF4">
            <w:pPr>
              <w:pStyle w:val="TableParagraph"/>
              <w:spacing w:before="3"/>
              <w:ind w:left="66"/>
              <w:jc w:val="both"/>
            </w:pPr>
            <w:r w:rsidRPr="0033495E">
              <w:rPr>
                <w:color w:val="231F20"/>
              </w:rPr>
              <w:t>Assessment</w:t>
            </w:r>
          </w:p>
        </w:tc>
        <w:tc>
          <w:tcPr>
            <w:tcW w:w="1276" w:type="dxa"/>
          </w:tcPr>
          <w:p w14:paraId="4668953E" w14:textId="77777777" w:rsidR="0033495E" w:rsidRPr="0033495E" w:rsidRDefault="0033495E" w:rsidP="00802CF4">
            <w:pPr>
              <w:pStyle w:val="TableParagraph"/>
              <w:spacing w:before="3"/>
              <w:ind w:left="54"/>
              <w:jc w:val="both"/>
            </w:pPr>
            <w:r w:rsidRPr="0033495E">
              <w:rPr>
                <w:color w:val="231F20"/>
              </w:rPr>
              <w:t>Late payment</w:t>
            </w:r>
          </w:p>
        </w:tc>
        <w:tc>
          <w:tcPr>
            <w:tcW w:w="5386" w:type="dxa"/>
          </w:tcPr>
          <w:p w14:paraId="353255B3" w14:textId="77777777" w:rsidR="0033495E" w:rsidRPr="0033495E" w:rsidRDefault="0033495E" w:rsidP="00802CF4">
            <w:pPr>
              <w:pStyle w:val="TableParagraph"/>
              <w:spacing w:before="6" w:line="232" w:lineRule="auto"/>
              <w:ind w:left="77"/>
              <w:jc w:val="both"/>
            </w:pPr>
            <w:r w:rsidRPr="0033495E">
              <w:rPr>
                <w:color w:val="231F20"/>
                <w:w w:val="105"/>
              </w:rPr>
              <w:t>Interest charged on each completed month from first due date to date of payment</w:t>
            </w:r>
          </w:p>
        </w:tc>
      </w:tr>
      <w:tr w:rsidR="0033495E" w:rsidRPr="0033495E" w14:paraId="712171C7" w14:textId="77777777" w:rsidTr="0033495E">
        <w:trPr>
          <w:trHeight w:val="331"/>
        </w:trPr>
        <w:tc>
          <w:tcPr>
            <w:tcW w:w="2254" w:type="dxa"/>
          </w:tcPr>
          <w:p w14:paraId="30DBD80F" w14:textId="77777777" w:rsidR="0033495E" w:rsidRPr="0033495E" w:rsidRDefault="0033495E" w:rsidP="00802CF4">
            <w:pPr>
              <w:pStyle w:val="TableParagraph"/>
              <w:spacing w:before="20" w:line="232" w:lineRule="auto"/>
              <w:ind w:left="65"/>
              <w:jc w:val="both"/>
            </w:pPr>
            <w:r w:rsidRPr="0033495E">
              <w:rPr>
                <w:color w:val="231F20"/>
              </w:rPr>
              <w:t>Value-Added Tax (VAT)</w:t>
            </w:r>
          </w:p>
        </w:tc>
        <w:tc>
          <w:tcPr>
            <w:tcW w:w="1276" w:type="dxa"/>
          </w:tcPr>
          <w:p w14:paraId="7CFC8A9E" w14:textId="77777777" w:rsidR="0033495E" w:rsidRPr="0033495E" w:rsidRDefault="0033495E" w:rsidP="00802CF4">
            <w:pPr>
              <w:pStyle w:val="TableParagraph"/>
              <w:spacing w:before="17"/>
              <w:ind w:left="54"/>
              <w:jc w:val="both"/>
            </w:pPr>
            <w:r w:rsidRPr="0033495E">
              <w:rPr>
                <w:color w:val="231F20"/>
              </w:rPr>
              <w:t>Late payment</w:t>
            </w:r>
          </w:p>
        </w:tc>
        <w:tc>
          <w:tcPr>
            <w:tcW w:w="5386" w:type="dxa"/>
          </w:tcPr>
          <w:p w14:paraId="7F5EC110" w14:textId="77777777" w:rsidR="0033495E" w:rsidRPr="0033495E" w:rsidRDefault="0033495E" w:rsidP="00802CF4">
            <w:pPr>
              <w:pStyle w:val="TableParagraph"/>
              <w:spacing w:before="20" w:line="232" w:lineRule="auto"/>
              <w:ind w:left="77"/>
              <w:jc w:val="both"/>
            </w:pPr>
            <w:r w:rsidRPr="0033495E">
              <w:rPr>
                <w:color w:val="231F20"/>
              </w:rPr>
              <w:t>10% penalty plus interest charged daily from due date to date of payment</w:t>
            </w:r>
          </w:p>
        </w:tc>
      </w:tr>
      <w:tr w:rsidR="0033495E" w:rsidRPr="0033495E" w14:paraId="37F81C30" w14:textId="77777777" w:rsidTr="0033495E">
        <w:trPr>
          <w:trHeight w:val="571"/>
        </w:trPr>
        <w:tc>
          <w:tcPr>
            <w:tcW w:w="2254" w:type="dxa"/>
          </w:tcPr>
          <w:p w14:paraId="2B16DFF2" w14:textId="77777777" w:rsidR="0033495E" w:rsidRPr="0033495E" w:rsidRDefault="0033495E" w:rsidP="00802CF4">
            <w:pPr>
              <w:pStyle w:val="TableParagraph"/>
              <w:spacing w:before="3" w:line="232" w:lineRule="auto"/>
              <w:ind w:left="65"/>
              <w:jc w:val="both"/>
            </w:pPr>
            <w:r w:rsidRPr="0033495E">
              <w:rPr>
                <w:color w:val="231F20"/>
              </w:rPr>
              <w:t>Value-Added Tax (VAT)</w:t>
            </w:r>
          </w:p>
        </w:tc>
        <w:tc>
          <w:tcPr>
            <w:tcW w:w="1276" w:type="dxa"/>
          </w:tcPr>
          <w:p w14:paraId="279A1C1C" w14:textId="77777777" w:rsidR="0033495E" w:rsidRPr="0033495E" w:rsidRDefault="0033495E" w:rsidP="00802CF4">
            <w:pPr>
              <w:pStyle w:val="TableParagraph"/>
              <w:ind w:left="54"/>
              <w:jc w:val="both"/>
            </w:pPr>
            <w:r w:rsidRPr="0033495E">
              <w:rPr>
                <w:color w:val="231F20"/>
              </w:rPr>
              <w:t>Refund</w:t>
            </w:r>
          </w:p>
        </w:tc>
        <w:tc>
          <w:tcPr>
            <w:tcW w:w="5386" w:type="dxa"/>
          </w:tcPr>
          <w:p w14:paraId="5E3525CD" w14:textId="77777777" w:rsidR="0033495E" w:rsidRPr="0033495E" w:rsidRDefault="0033495E" w:rsidP="00802CF4">
            <w:pPr>
              <w:pStyle w:val="TableParagraph"/>
              <w:spacing w:before="3" w:line="232" w:lineRule="auto"/>
              <w:ind w:left="77"/>
              <w:jc w:val="both"/>
            </w:pPr>
            <w:r w:rsidRPr="0033495E">
              <w:rPr>
                <w:color w:val="231F20"/>
              </w:rPr>
              <w:t>Interest credited monthly from 21 business days after receipt of return to date of payment. Period is suspended when vendor fails to provide information or update banking</w:t>
            </w:r>
            <w:r w:rsidRPr="0033495E">
              <w:rPr>
                <w:color w:val="231F20"/>
                <w:spacing w:val="25"/>
              </w:rPr>
              <w:t xml:space="preserve"> </w:t>
            </w:r>
            <w:r w:rsidRPr="0033495E">
              <w:rPr>
                <w:color w:val="231F20"/>
              </w:rPr>
              <w:t>details</w:t>
            </w:r>
          </w:p>
        </w:tc>
      </w:tr>
      <w:tr w:rsidR="0033495E" w:rsidRPr="0033495E" w14:paraId="45BB8184" w14:textId="77777777" w:rsidTr="0033495E">
        <w:trPr>
          <w:trHeight w:val="305"/>
        </w:trPr>
        <w:tc>
          <w:tcPr>
            <w:tcW w:w="2254" w:type="dxa"/>
          </w:tcPr>
          <w:p w14:paraId="445E3ACC" w14:textId="77777777" w:rsidR="0033495E" w:rsidRPr="0033495E" w:rsidRDefault="0033495E" w:rsidP="00802CF4">
            <w:pPr>
              <w:pStyle w:val="TableParagraph"/>
              <w:spacing w:before="15" w:line="232" w:lineRule="auto"/>
              <w:ind w:left="65" w:right="513"/>
              <w:jc w:val="both"/>
            </w:pPr>
            <w:r w:rsidRPr="0033495E">
              <w:rPr>
                <w:color w:val="231F20"/>
                <w:w w:val="95"/>
              </w:rPr>
              <w:t xml:space="preserve">Employees </w:t>
            </w:r>
            <w:r w:rsidRPr="0033495E">
              <w:rPr>
                <w:color w:val="231F20"/>
              </w:rPr>
              <w:t>tax (PAYE)</w:t>
            </w:r>
          </w:p>
        </w:tc>
        <w:tc>
          <w:tcPr>
            <w:tcW w:w="1276" w:type="dxa"/>
          </w:tcPr>
          <w:p w14:paraId="6E028A62" w14:textId="77777777" w:rsidR="0033495E" w:rsidRPr="0033495E" w:rsidRDefault="0033495E" w:rsidP="00802CF4">
            <w:pPr>
              <w:pStyle w:val="TableParagraph"/>
              <w:spacing w:before="12"/>
              <w:ind w:left="54"/>
              <w:jc w:val="both"/>
            </w:pPr>
            <w:r w:rsidRPr="0033495E">
              <w:rPr>
                <w:color w:val="231F20"/>
              </w:rPr>
              <w:t>Late payment</w:t>
            </w:r>
          </w:p>
        </w:tc>
        <w:tc>
          <w:tcPr>
            <w:tcW w:w="5386" w:type="dxa"/>
          </w:tcPr>
          <w:p w14:paraId="7283CF7A" w14:textId="77777777" w:rsidR="0033495E" w:rsidRPr="0033495E" w:rsidRDefault="0033495E" w:rsidP="00802CF4">
            <w:pPr>
              <w:pStyle w:val="TableParagraph"/>
              <w:spacing w:before="15" w:line="232" w:lineRule="auto"/>
              <w:ind w:left="77"/>
              <w:jc w:val="both"/>
            </w:pPr>
            <w:r w:rsidRPr="0033495E">
              <w:rPr>
                <w:color w:val="231F20"/>
              </w:rPr>
              <w:t>10% penalty plus interest charged daily from due date to date of payment</w:t>
            </w:r>
          </w:p>
        </w:tc>
      </w:tr>
      <w:tr w:rsidR="0033495E" w:rsidRPr="0033495E" w14:paraId="5666AED1" w14:textId="77777777" w:rsidTr="0033495E">
        <w:trPr>
          <w:trHeight w:val="321"/>
        </w:trPr>
        <w:tc>
          <w:tcPr>
            <w:tcW w:w="2254" w:type="dxa"/>
          </w:tcPr>
          <w:p w14:paraId="45648B15" w14:textId="77777777" w:rsidR="0033495E" w:rsidRPr="0033495E" w:rsidRDefault="0033495E" w:rsidP="00802CF4">
            <w:pPr>
              <w:pStyle w:val="TableParagraph"/>
              <w:spacing w:before="24" w:line="232" w:lineRule="auto"/>
              <w:ind w:left="65" w:right="86"/>
              <w:jc w:val="both"/>
            </w:pPr>
            <w:r w:rsidRPr="0033495E">
              <w:rPr>
                <w:color w:val="231F20"/>
              </w:rPr>
              <w:t>Skills Development Levy (SDL)</w:t>
            </w:r>
          </w:p>
        </w:tc>
        <w:tc>
          <w:tcPr>
            <w:tcW w:w="1276" w:type="dxa"/>
          </w:tcPr>
          <w:p w14:paraId="3D386E36" w14:textId="77777777" w:rsidR="0033495E" w:rsidRPr="0033495E" w:rsidRDefault="0033495E" w:rsidP="00802CF4">
            <w:pPr>
              <w:pStyle w:val="TableParagraph"/>
              <w:spacing w:before="21"/>
              <w:ind w:left="53"/>
              <w:jc w:val="both"/>
            </w:pPr>
            <w:r w:rsidRPr="0033495E">
              <w:rPr>
                <w:color w:val="231F20"/>
              </w:rPr>
              <w:t>Late payment</w:t>
            </w:r>
          </w:p>
        </w:tc>
        <w:tc>
          <w:tcPr>
            <w:tcW w:w="5386" w:type="dxa"/>
          </w:tcPr>
          <w:p w14:paraId="38E8CF54" w14:textId="77777777" w:rsidR="0033495E" w:rsidRPr="0033495E" w:rsidRDefault="0033495E" w:rsidP="00802CF4">
            <w:pPr>
              <w:pStyle w:val="TableParagraph"/>
              <w:spacing w:before="24" w:line="232" w:lineRule="auto"/>
              <w:ind w:left="76"/>
              <w:jc w:val="both"/>
            </w:pPr>
            <w:r w:rsidRPr="0033495E">
              <w:rPr>
                <w:color w:val="231F20"/>
              </w:rPr>
              <w:t>10% penalty plus interest charged daily from due date to date of payment</w:t>
            </w:r>
          </w:p>
        </w:tc>
      </w:tr>
      <w:tr w:rsidR="0033495E" w:rsidRPr="0033495E" w14:paraId="0CDA0074" w14:textId="77777777" w:rsidTr="0033495E">
        <w:trPr>
          <w:trHeight w:val="339"/>
        </w:trPr>
        <w:tc>
          <w:tcPr>
            <w:tcW w:w="2254" w:type="dxa"/>
          </w:tcPr>
          <w:p w14:paraId="3C4D77F2" w14:textId="77777777" w:rsidR="0033495E" w:rsidRPr="0033495E" w:rsidRDefault="0033495E" w:rsidP="00802CF4">
            <w:pPr>
              <w:pStyle w:val="TableParagraph"/>
              <w:spacing w:before="17" w:line="232" w:lineRule="auto"/>
              <w:ind w:left="64" w:right="-7"/>
              <w:jc w:val="both"/>
            </w:pPr>
            <w:r w:rsidRPr="0033495E">
              <w:rPr>
                <w:color w:val="231F20"/>
              </w:rPr>
              <w:t>Unemployment Insurance Fund</w:t>
            </w:r>
            <w:r w:rsidRPr="0033495E">
              <w:rPr>
                <w:color w:val="231F20"/>
                <w:spacing w:val="-26"/>
              </w:rPr>
              <w:t xml:space="preserve"> </w:t>
            </w:r>
            <w:r w:rsidRPr="0033495E">
              <w:rPr>
                <w:color w:val="231F20"/>
              </w:rPr>
              <w:t>(UIF)</w:t>
            </w:r>
          </w:p>
        </w:tc>
        <w:tc>
          <w:tcPr>
            <w:tcW w:w="1276" w:type="dxa"/>
          </w:tcPr>
          <w:p w14:paraId="02FF4799" w14:textId="77777777" w:rsidR="0033495E" w:rsidRPr="0033495E" w:rsidRDefault="0033495E" w:rsidP="00802CF4">
            <w:pPr>
              <w:pStyle w:val="TableParagraph"/>
              <w:spacing w:before="14"/>
              <w:ind w:left="53"/>
              <w:jc w:val="both"/>
            </w:pPr>
            <w:r w:rsidRPr="0033495E">
              <w:rPr>
                <w:color w:val="231F20"/>
              </w:rPr>
              <w:t>Late payment</w:t>
            </w:r>
          </w:p>
        </w:tc>
        <w:tc>
          <w:tcPr>
            <w:tcW w:w="5386" w:type="dxa"/>
          </w:tcPr>
          <w:p w14:paraId="166A7367" w14:textId="77777777" w:rsidR="0033495E" w:rsidRPr="0033495E" w:rsidRDefault="0033495E" w:rsidP="00802CF4">
            <w:pPr>
              <w:pStyle w:val="TableParagraph"/>
              <w:spacing w:before="17" w:line="232" w:lineRule="auto"/>
              <w:ind w:left="76"/>
              <w:jc w:val="both"/>
            </w:pPr>
            <w:r w:rsidRPr="0033495E">
              <w:rPr>
                <w:color w:val="231F20"/>
              </w:rPr>
              <w:t>10% penalty plus interest charged daily from due date to date of payment</w:t>
            </w:r>
          </w:p>
        </w:tc>
      </w:tr>
    </w:tbl>
    <w:p w14:paraId="01DB70E2" w14:textId="6B02E00A" w:rsidR="0033495E" w:rsidRDefault="0033495E" w:rsidP="00A32FCD">
      <w:pPr>
        <w:tabs>
          <w:tab w:val="left" w:pos="374"/>
        </w:tabs>
        <w:spacing w:before="28"/>
        <w:ind w:right="203"/>
        <w:jc w:val="both"/>
      </w:pPr>
    </w:p>
    <w:p w14:paraId="6859C8E8" w14:textId="77777777" w:rsidR="0033495E" w:rsidRDefault="0033495E">
      <w:pPr>
        <w:widowControl/>
        <w:autoSpaceDE/>
        <w:autoSpaceDN/>
        <w:spacing w:after="160" w:line="259" w:lineRule="auto"/>
      </w:pPr>
      <w:r>
        <w:br w:type="page"/>
      </w:r>
    </w:p>
    <w:p w14:paraId="7D289739" w14:textId="77777777" w:rsidR="0033495E" w:rsidRPr="0033495E" w:rsidRDefault="0033495E" w:rsidP="0033495E">
      <w:pPr>
        <w:pStyle w:val="Heading1"/>
        <w:shd w:val="clear" w:color="auto" w:fill="1F4E79" w:themeFill="accent5" w:themeFillShade="80"/>
        <w:ind w:hanging="616"/>
        <w:rPr>
          <w:b/>
          <w:color w:val="FFFFFF" w:themeColor="background1"/>
          <w:sz w:val="22"/>
          <w:szCs w:val="22"/>
        </w:rPr>
      </w:pPr>
      <w:bookmarkStart w:id="146" w:name="_Toc507651343"/>
      <w:bookmarkStart w:id="147" w:name="_Toc508652924"/>
      <w:r w:rsidRPr="0033495E">
        <w:rPr>
          <w:b/>
          <w:color w:val="FFFFFF" w:themeColor="background1"/>
          <w:sz w:val="22"/>
          <w:szCs w:val="22"/>
        </w:rPr>
        <w:lastRenderedPageBreak/>
        <w:t>INTEREST RATES CHANGES</w:t>
      </w:r>
      <w:bookmarkEnd w:id="146"/>
      <w:bookmarkEnd w:id="147"/>
      <w:r w:rsidRPr="0033495E">
        <w:rPr>
          <w:b/>
          <w:color w:val="FFFFFF" w:themeColor="background1"/>
          <w:sz w:val="22"/>
          <w:szCs w:val="22"/>
        </w:rPr>
        <w:t xml:space="preserve"> </w:t>
      </w:r>
    </w:p>
    <w:p w14:paraId="193E56A0" w14:textId="77777777" w:rsidR="0033495E" w:rsidRPr="0033495E" w:rsidRDefault="0033495E" w:rsidP="0033495E">
      <w:pPr>
        <w:spacing w:before="30"/>
        <w:ind w:left="143" w:right="37"/>
        <w:jc w:val="both"/>
        <w:rPr>
          <w:b/>
        </w:rPr>
      </w:pPr>
      <w:r w:rsidRPr="0033495E">
        <w:rPr>
          <w:b/>
          <w:color w:val="231F20"/>
        </w:rPr>
        <w:t>Prescribed rate - Late payment of assessed tax, provisional tax, VAT and underpayment of provisional tax</w:t>
      </w:r>
    </w:p>
    <w:p w14:paraId="078E07C7" w14:textId="77777777" w:rsidR="0033495E" w:rsidRPr="0033495E" w:rsidRDefault="0033495E" w:rsidP="0033495E">
      <w:pPr>
        <w:tabs>
          <w:tab w:val="left" w:pos="4507"/>
        </w:tabs>
        <w:ind w:left="143" w:right="37"/>
        <w:jc w:val="both"/>
        <w:rPr>
          <w:b/>
        </w:rPr>
      </w:pPr>
      <w:r w:rsidRPr="0033495E">
        <w:rPr>
          <w:b/>
          <w:color w:val="231F20"/>
        </w:rPr>
        <w:t>Date</w:t>
      </w:r>
      <w:r w:rsidRPr="0033495E">
        <w:rPr>
          <w:b/>
          <w:color w:val="231F20"/>
          <w:spacing w:val="1"/>
        </w:rPr>
        <w:t xml:space="preserve"> </w:t>
      </w:r>
      <w:r w:rsidRPr="0033495E">
        <w:rPr>
          <w:b/>
          <w:color w:val="231F20"/>
        </w:rPr>
        <w:t>of</w:t>
      </w:r>
      <w:r w:rsidRPr="0033495E">
        <w:rPr>
          <w:b/>
          <w:color w:val="231F20"/>
          <w:spacing w:val="1"/>
        </w:rPr>
        <w:t xml:space="preserve"> </w:t>
      </w:r>
      <w:r w:rsidRPr="0033495E">
        <w:rPr>
          <w:b/>
          <w:color w:val="231F20"/>
        </w:rPr>
        <w:t>change</w:t>
      </w:r>
      <w:r w:rsidRPr="0033495E">
        <w:rPr>
          <w:b/>
          <w:color w:val="231F20"/>
        </w:rPr>
        <w:tab/>
        <w:t>Rate</w:t>
      </w:r>
      <w:r w:rsidRPr="0033495E">
        <w:rPr>
          <w:b/>
          <w:color w:val="231F20"/>
          <w:spacing w:val="20"/>
        </w:rPr>
        <w:t xml:space="preserve"> </w:t>
      </w:r>
      <w:r w:rsidRPr="0033495E">
        <w:rPr>
          <w:b/>
          <w:color w:val="231F20"/>
        </w:rPr>
        <w:t>%</w:t>
      </w:r>
    </w:p>
    <w:p w14:paraId="6ECD13FD" w14:textId="77777777" w:rsidR="0033495E" w:rsidRPr="0033495E" w:rsidRDefault="0033495E" w:rsidP="0033495E">
      <w:pPr>
        <w:tabs>
          <w:tab w:val="left" w:pos="4637"/>
        </w:tabs>
        <w:ind w:left="143" w:right="37"/>
        <w:jc w:val="both"/>
      </w:pPr>
      <w:r w:rsidRPr="0033495E">
        <w:rPr>
          <w:color w:val="231F20"/>
        </w:rPr>
        <w:t>1 May 2016</w:t>
      </w:r>
      <w:r w:rsidRPr="0033495E">
        <w:rPr>
          <w:color w:val="231F20"/>
        </w:rPr>
        <w:tab/>
        <w:t>10,25</w:t>
      </w:r>
    </w:p>
    <w:p w14:paraId="4C84C1AD" w14:textId="77777777" w:rsidR="0033495E" w:rsidRPr="0033495E" w:rsidRDefault="0033495E" w:rsidP="0033495E">
      <w:pPr>
        <w:tabs>
          <w:tab w:val="left" w:pos="4637"/>
        </w:tabs>
        <w:ind w:left="143" w:right="37"/>
        <w:jc w:val="both"/>
      </w:pPr>
      <w:r w:rsidRPr="0033495E">
        <w:rPr>
          <w:color w:val="231F20"/>
        </w:rPr>
        <w:t>1 July 2016</w:t>
      </w:r>
      <w:r w:rsidRPr="0033495E">
        <w:rPr>
          <w:color w:val="231F20"/>
        </w:rPr>
        <w:tab/>
        <w:t>10,50</w:t>
      </w:r>
    </w:p>
    <w:p w14:paraId="1C06F1ED" w14:textId="77777777" w:rsidR="0033495E" w:rsidRPr="0033495E" w:rsidRDefault="0033495E" w:rsidP="0033495E">
      <w:pPr>
        <w:tabs>
          <w:tab w:val="left" w:pos="4637"/>
        </w:tabs>
        <w:ind w:left="143" w:right="37"/>
        <w:jc w:val="both"/>
      </w:pPr>
      <w:r w:rsidRPr="0033495E">
        <w:rPr>
          <w:color w:val="231F20"/>
        </w:rPr>
        <w:t>1 November 2017</w:t>
      </w:r>
      <w:r w:rsidRPr="0033495E">
        <w:rPr>
          <w:color w:val="231F20"/>
        </w:rPr>
        <w:tab/>
        <w:t>10,25</w:t>
      </w:r>
    </w:p>
    <w:p w14:paraId="517BD009" w14:textId="77777777" w:rsidR="0033495E" w:rsidRPr="0033495E" w:rsidRDefault="0033495E" w:rsidP="0033495E">
      <w:pPr>
        <w:ind w:left="143" w:right="37"/>
        <w:jc w:val="both"/>
      </w:pPr>
      <w:r w:rsidRPr="0033495E">
        <w:rPr>
          <w:color w:val="231F20"/>
        </w:rPr>
        <w:t>All payments are first set-off against penalties, then interest and finally tax.</w:t>
      </w:r>
    </w:p>
    <w:p w14:paraId="15E8D94A" w14:textId="77777777" w:rsidR="0033495E" w:rsidRPr="0033495E" w:rsidRDefault="0033495E" w:rsidP="0033495E">
      <w:pPr>
        <w:spacing w:before="38"/>
        <w:ind w:left="143" w:right="37"/>
        <w:jc w:val="both"/>
        <w:rPr>
          <w:b/>
        </w:rPr>
      </w:pPr>
      <w:r w:rsidRPr="0033495E">
        <w:rPr>
          <w:b/>
          <w:color w:val="231F20"/>
        </w:rPr>
        <w:t>Prescribed rate - Refund of overpayment of provisional tax</w:t>
      </w:r>
    </w:p>
    <w:p w14:paraId="20E4B491" w14:textId="77777777" w:rsidR="0033495E" w:rsidRPr="0033495E" w:rsidRDefault="0033495E" w:rsidP="0033495E">
      <w:pPr>
        <w:tabs>
          <w:tab w:val="left" w:pos="4507"/>
        </w:tabs>
        <w:ind w:left="143" w:right="37"/>
        <w:jc w:val="both"/>
        <w:rPr>
          <w:b/>
        </w:rPr>
      </w:pPr>
      <w:r w:rsidRPr="0033495E">
        <w:rPr>
          <w:b/>
          <w:color w:val="231F20"/>
        </w:rPr>
        <w:t>Date</w:t>
      </w:r>
      <w:r w:rsidRPr="0033495E">
        <w:rPr>
          <w:b/>
          <w:color w:val="231F20"/>
          <w:spacing w:val="1"/>
        </w:rPr>
        <w:t xml:space="preserve"> </w:t>
      </w:r>
      <w:r w:rsidRPr="0033495E">
        <w:rPr>
          <w:b/>
          <w:color w:val="231F20"/>
        </w:rPr>
        <w:t>of</w:t>
      </w:r>
      <w:r w:rsidRPr="0033495E">
        <w:rPr>
          <w:b/>
          <w:color w:val="231F20"/>
          <w:spacing w:val="1"/>
        </w:rPr>
        <w:t xml:space="preserve"> </w:t>
      </w:r>
      <w:r w:rsidRPr="0033495E">
        <w:rPr>
          <w:b/>
          <w:color w:val="231F20"/>
        </w:rPr>
        <w:t>change</w:t>
      </w:r>
      <w:r w:rsidRPr="0033495E">
        <w:rPr>
          <w:b/>
          <w:color w:val="231F20"/>
        </w:rPr>
        <w:tab/>
        <w:t>Rate</w:t>
      </w:r>
      <w:r w:rsidRPr="0033495E">
        <w:rPr>
          <w:b/>
          <w:color w:val="231F20"/>
          <w:spacing w:val="20"/>
        </w:rPr>
        <w:t xml:space="preserve"> </w:t>
      </w:r>
      <w:r w:rsidRPr="0033495E">
        <w:rPr>
          <w:b/>
          <w:color w:val="231F20"/>
        </w:rPr>
        <w:t>%</w:t>
      </w:r>
    </w:p>
    <w:p w14:paraId="00EFD980" w14:textId="77777777" w:rsidR="0033495E" w:rsidRPr="0033495E" w:rsidRDefault="0033495E" w:rsidP="0033495E">
      <w:pPr>
        <w:tabs>
          <w:tab w:val="left" w:pos="4709"/>
        </w:tabs>
        <w:ind w:left="143" w:right="37"/>
        <w:jc w:val="both"/>
      </w:pPr>
      <w:r w:rsidRPr="0033495E">
        <w:rPr>
          <w:color w:val="231F20"/>
        </w:rPr>
        <w:t>1 May 2016</w:t>
      </w:r>
      <w:r w:rsidRPr="0033495E">
        <w:rPr>
          <w:color w:val="231F20"/>
        </w:rPr>
        <w:tab/>
        <w:t>6,25</w:t>
      </w:r>
    </w:p>
    <w:p w14:paraId="0C77A72B" w14:textId="77777777" w:rsidR="0033495E" w:rsidRPr="0033495E" w:rsidRDefault="0033495E" w:rsidP="0033495E">
      <w:pPr>
        <w:tabs>
          <w:tab w:val="left" w:pos="4709"/>
        </w:tabs>
        <w:ind w:left="143" w:right="37"/>
        <w:jc w:val="both"/>
      </w:pPr>
      <w:r w:rsidRPr="0033495E">
        <w:rPr>
          <w:color w:val="231F20"/>
        </w:rPr>
        <w:t>1 July 2016</w:t>
      </w:r>
      <w:r w:rsidRPr="0033495E">
        <w:rPr>
          <w:color w:val="231F20"/>
        </w:rPr>
        <w:tab/>
        <w:t>6,50</w:t>
      </w:r>
    </w:p>
    <w:p w14:paraId="6554E1C7" w14:textId="77777777" w:rsidR="0033495E" w:rsidRPr="0033495E" w:rsidRDefault="0033495E" w:rsidP="0033495E">
      <w:pPr>
        <w:tabs>
          <w:tab w:val="left" w:pos="4709"/>
        </w:tabs>
        <w:ind w:left="143" w:right="37"/>
        <w:jc w:val="both"/>
      </w:pPr>
      <w:r w:rsidRPr="0033495E">
        <w:rPr>
          <w:color w:val="231F20"/>
        </w:rPr>
        <w:t>1 November 2017</w:t>
      </w:r>
      <w:r w:rsidRPr="0033495E">
        <w:rPr>
          <w:color w:val="231F20"/>
        </w:rPr>
        <w:tab/>
        <w:t>6,25</w:t>
      </w:r>
    </w:p>
    <w:p w14:paraId="04668DBD" w14:textId="77777777" w:rsidR="0033495E" w:rsidRPr="0033495E" w:rsidRDefault="0033495E" w:rsidP="0033495E">
      <w:pPr>
        <w:spacing w:before="14"/>
        <w:ind w:left="143" w:right="37"/>
        <w:jc w:val="both"/>
      </w:pPr>
      <w:r w:rsidRPr="0033495E">
        <w:rPr>
          <w:color w:val="231F20"/>
        </w:rPr>
        <w:t>Interest on overpayment of provisional tax is only payable if taxable income exceeds R50 000 (individuals and trusts), R20 000 (companies and close corporations) or the refund exceeds R10 000, regardless of taxable income.</w:t>
      </w:r>
    </w:p>
    <w:p w14:paraId="6D583FCF" w14:textId="77777777" w:rsidR="0033495E" w:rsidRPr="0033495E" w:rsidRDefault="0033495E" w:rsidP="0033495E">
      <w:pPr>
        <w:spacing w:before="57"/>
        <w:ind w:left="143" w:right="37"/>
        <w:jc w:val="both"/>
        <w:rPr>
          <w:b/>
        </w:rPr>
      </w:pPr>
      <w:r w:rsidRPr="0033495E">
        <w:rPr>
          <w:b/>
          <w:color w:val="231F20"/>
        </w:rPr>
        <w:t>Prescribed rate - Refund of VAT after prescribed period, refund on successful objection, appeal or conceded appeal</w:t>
      </w:r>
    </w:p>
    <w:p w14:paraId="6D94D238" w14:textId="77777777" w:rsidR="0033495E" w:rsidRPr="0033495E" w:rsidRDefault="0033495E" w:rsidP="0033495E">
      <w:pPr>
        <w:tabs>
          <w:tab w:val="left" w:pos="4507"/>
        </w:tabs>
        <w:spacing w:before="1"/>
        <w:ind w:left="143" w:right="37"/>
        <w:jc w:val="both"/>
        <w:rPr>
          <w:b/>
        </w:rPr>
      </w:pPr>
      <w:r w:rsidRPr="0033495E">
        <w:rPr>
          <w:b/>
          <w:color w:val="231F20"/>
        </w:rPr>
        <w:t>Date</w:t>
      </w:r>
      <w:r w:rsidRPr="0033495E">
        <w:rPr>
          <w:b/>
          <w:color w:val="231F20"/>
          <w:spacing w:val="1"/>
        </w:rPr>
        <w:t xml:space="preserve"> </w:t>
      </w:r>
      <w:r w:rsidRPr="0033495E">
        <w:rPr>
          <w:b/>
          <w:color w:val="231F20"/>
        </w:rPr>
        <w:t>of</w:t>
      </w:r>
      <w:r w:rsidRPr="0033495E">
        <w:rPr>
          <w:b/>
          <w:color w:val="231F20"/>
          <w:spacing w:val="1"/>
        </w:rPr>
        <w:t xml:space="preserve"> </w:t>
      </w:r>
      <w:r w:rsidRPr="0033495E">
        <w:rPr>
          <w:b/>
          <w:color w:val="231F20"/>
        </w:rPr>
        <w:t>change</w:t>
      </w:r>
      <w:r w:rsidRPr="0033495E">
        <w:rPr>
          <w:b/>
          <w:color w:val="231F20"/>
        </w:rPr>
        <w:tab/>
        <w:t>Rate</w:t>
      </w:r>
      <w:r w:rsidRPr="0033495E">
        <w:rPr>
          <w:b/>
          <w:color w:val="231F20"/>
          <w:spacing w:val="20"/>
        </w:rPr>
        <w:t xml:space="preserve"> </w:t>
      </w:r>
      <w:r w:rsidRPr="0033495E">
        <w:rPr>
          <w:b/>
          <w:color w:val="231F20"/>
        </w:rPr>
        <w:t>%</w:t>
      </w:r>
    </w:p>
    <w:p w14:paraId="0151AF73" w14:textId="77777777" w:rsidR="0033495E" w:rsidRPr="0033495E" w:rsidRDefault="0033495E" w:rsidP="0033495E">
      <w:pPr>
        <w:tabs>
          <w:tab w:val="left" w:pos="4637"/>
        </w:tabs>
        <w:ind w:left="143" w:right="37"/>
        <w:jc w:val="both"/>
      </w:pPr>
      <w:r w:rsidRPr="0033495E">
        <w:rPr>
          <w:color w:val="231F20"/>
        </w:rPr>
        <w:t>1 May 2016</w:t>
      </w:r>
      <w:r w:rsidRPr="0033495E">
        <w:rPr>
          <w:color w:val="231F20"/>
        </w:rPr>
        <w:tab/>
        <w:t>10,25</w:t>
      </w:r>
    </w:p>
    <w:p w14:paraId="35C4810E" w14:textId="77777777" w:rsidR="0033495E" w:rsidRPr="0033495E" w:rsidRDefault="0033495E" w:rsidP="0033495E">
      <w:pPr>
        <w:tabs>
          <w:tab w:val="left" w:pos="4637"/>
        </w:tabs>
        <w:ind w:left="143" w:right="37"/>
        <w:jc w:val="both"/>
      </w:pPr>
      <w:r w:rsidRPr="0033495E">
        <w:rPr>
          <w:color w:val="231F20"/>
        </w:rPr>
        <w:t>1 July 2016</w:t>
      </w:r>
      <w:r w:rsidRPr="0033495E">
        <w:rPr>
          <w:color w:val="231F20"/>
        </w:rPr>
        <w:tab/>
        <w:t>10,50</w:t>
      </w:r>
    </w:p>
    <w:p w14:paraId="4E97CB5B" w14:textId="77777777" w:rsidR="0033495E" w:rsidRPr="0033495E" w:rsidRDefault="0033495E" w:rsidP="0033495E">
      <w:pPr>
        <w:tabs>
          <w:tab w:val="left" w:pos="4637"/>
        </w:tabs>
        <w:ind w:left="143" w:right="37"/>
        <w:jc w:val="both"/>
      </w:pPr>
      <w:r w:rsidRPr="0033495E">
        <w:rPr>
          <w:color w:val="231F20"/>
        </w:rPr>
        <w:t>1 November 2017</w:t>
      </w:r>
      <w:r w:rsidRPr="0033495E">
        <w:rPr>
          <w:color w:val="231F20"/>
        </w:rPr>
        <w:tab/>
        <w:t>10,25</w:t>
      </w:r>
    </w:p>
    <w:p w14:paraId="30613C20" w14:textId="77777777" w:rsidR="0033495E" w:rsidRPr="0033495E" w:rsidRDefault="0033495E" w:rsidP="0033495E">
      <w:pPr>
        <w:spacing w:before="37"/>
        <w:ind w:left="143" w:right="37"/>
        <w:jc w:val="both"/>
        <w:rPr>
          <w:b/>
        </w:rPr>
      </w:pPr>
      <w:r w:rsidRPr="0033495E">
        <w:rPr>
          <w:b/>
          <w:color w:val="231F20"/>
        </w:rPr>
        <w:t>Official rate - Fringe benefits and loans to shareholders</w:t>
      </w:r>
    </w:p>
    <w:p w14:paraId="1D4C57D7" w14:textId="77777777" w:rsidR="0033495E" w:rsidRPr="0033495E" w:rsidRDefault="0033495E" w:rsidP="0033495E">
      <w:pPr>
        <w:tabs>
          <w:tab w:val="left" w:pos="4507"/>
        </w:tabs>
        <w:ind w:left="143" w:right="37"/>
        <w:jc w:val="both"/>
        <w:rPr>
          <w:b/>
        </w:rPr>
      </w:pPr>
      <w:r w:rsidRPr="0033495E">
        <w:rPr>
          <w:b/>
          <w:color w:val="231F20"/>
        </w:rPr>
        <w:t>Date</w:t>
      </w:r>
      <w:r w:rsidRPr="0033495E">
        <w:rPr>
          <w:b/>
          <w:color w:val="231F20"/>
          <w:spacing w:val="1"/>
        </w:rPr>
        <w:t xml:space="preserve"> </w:t>
      </w:r>
      <w:r w:rsidRPr="0033495E">
        <w:rPr>
          <w:b/>
          <w:color w:val="231F20"/>
        </w:rPr>
        <w:t>of</w:t>
      </w:r>
      <w:r w:rsidRPr="0033495E">
        <w:rPr>
          <w:b/>
          <w:color w:val="231F20"/>
          <w:spacing w:val="1"/>
        </w:rPr>
        <w:t xml:space="preserve"> </w:t>
      </w:r>
      <w:r w:rsidRPr="0033495E">
        <w:rPr>
          <w:b/>
          <w:color w:val="231F20"/>
        </w:rPr>
        <w:t>change</w:t>
      </w:r>
      <w:r w:rsidRPr="0033495E">
        <w:rPr>
          <w:b/>
          <w:color w:val="231F20"/>
        </w:rPr>
        <w:tab/>
        <w:t>Rate</w:t>
      </w:r>
      <w:r w:rsidRPr="0033495E">
        <w:rPr>
          <w:b/>
          <w:color w:val="231F20"/>
          <w:spacing w:val="20"/>
        </w:rPr>
        <w:t xml:space="preserve"> </w:t>
      </w:r>
      <w:r w:rsidRPr="0033495E">
        <w:rPr>
          <w:b/>
          <w:color w:val="231F20"/>
        </w:rPr>
        <w:t>%</w:t>
      </w:r>
    </w:p>
    <w:p w14:paraId="14D2A022" w14:textId="77777777" w:rsidR="0033495E" w:rsidRPr="0033495E" w:rsidRDefault="0033495E" w:rsidP="0033495E">
      <w:pPr>
        <w:tabs>
          <w:tab w:val="left" w:pos="4709"/>
        </w:tabs>
        <w:ind w:left="143" w:right="37"/>
        <w:jc w:val="both"/>
      </w:pPr>
      <w:r w:rsidRPr="0033495E">
        <w:rPr>
          <w:color w:val="231F20"/>
        </w:rPr>
        <w:t>1 April 2016</w:t>
      </w:r>
      <w:r w:rsidRPr="0033495E">
        <w:rPr>
          <w:color w:val="231F20"/>
        </w:rPr>
        <w:tab/>
        <w:t>8,00</w:t>
      </w:r>
    </w:p>
    <w:p w14:paraId="6F5607B3" w14:textId="77777777" w:rsidR="0033495E" w:rsidRPr="0033495E" w:rsidRDefault="0033495E" w:rsidP="0033495E">
      <w:pPr>
        <w:tabs>
          <w:tab w:val="left" w:pos="4709"/>
        </w:tabs>
        <w:ind w:left="143" w:right="37"/>
        <w:jc w:val="both"/>
      </w:pPr>
      <w:r w:rsidRPr="0033495E">
        <w:rPr>
          <w:color w:val="231F20"/>
        </w:rPr>
        <w:t>1 August 2017</w:t>
      </w:r>
      <w:r w:rsidRPr="0033495E">
        <w:rPr>
          <w:color w:val="231F20"/>
        </w:rPr>
        <w:tab/>
        <w:t>7,75</w:t>
      </w:r>
    </w:p>
    <w:p w14:paraId="52724594" w14:textId="77777777" w:rsidR="0033495E" w:rsidRPr="0033495E" w:rsidRDefault="0033495E" w:rsidP="0033495E">
      <w:pPr>
        <w:spacing w:before="37"/>
        <w:ind w:left="143" w:right="37"/>
        <w:jc w:val="both"/>
        <w:rPr>
          <w:b/>
        </w:rPr>
      </w:pPr>
      <w:r w:rsidRPr="0033495E">
        <w:rPr>
          <w:b/>
          <w:color w:val="231F20"/>
        </w:rPr>
        <w:t>Official rate - Loans to trusts and companies held by trusts</w:t>
      </w:r>
    </w:p>
    <w:p w14:paraId="04E419CF" w14:textId="77777777" w:rsidR="0033495E" w:rsidRPr="0033495E" w:rsidRDefault="0033495E" w:rsidP="0033495E">
      <w:pPr>
        <w:tabs>
          <w:tab w:val="left" w:pos="4507"/>
        </w:tabs>
        <w:ind w:left="143" w:right="37"/>
        <w:jc w:val="both"/>
        <w:rPr>
          <w:b/>
        </w:rPr>
      </w:pPr>
      <w:r w:rsidRPr="0033495E">
        <w:rPr>
          <w:b/>
          <w:color w:val="231F20"/>
        </w:rPr>
        <w:t>Date</w:t>
      </w:r>
      <w:r w:rsidRPr="0033495E">
        <w:rPr>
          <w:b/>
          <w:color w:val="231F20"/>
          <w:spacing w:val="1"/>
        </w:rPr>
        <w:t xml:space="preserve"> </w:t>
      </w:r>
      <w:r w:rsidRPr="0033495E">
        <w:rPr>
          <w:b/>
          <w:color w:val="231F20"/>
        </w:rPr>
        <w:t>of</w:t>
      </w:r>
      <w:r w:rsidRPr="0033495E">
        <w:rPr>
          <w:b/>
          <w:color w:val="231F20"/>
          <w:spacing w:val="1"/>
        </w:rPr>
        <w:t xml:space="preserve"> </w:t>
      </w:r>
      <w:r w:rsidRPr="0033495E">
        <w:rPr>
          <w:b/>
          <w:color w:val="231F20"/>
        </w:rPr>
        <w:t>change</w:t>
      </w:r>
      <w:r w:rsidRPr="0033495E">
        <w:rPr>
          <w:b/>
          <w:color w:val="231F20"/>
        </w:rPr>
        <w:tab/>
        <w:t>Rate</w:t>
      </w:r>
      <w:r w:rsidRPr="0033495E">
        <w:rPr>
          <w:b/>
          <w:color w:val="231F20"/>
          <w:spacing w:val="20"/>
        </w:rPr>
        <w:t xml:space="preserve"> </w:t>
      </w:r>
      <w:r w:rsidRPr="0033495E">
        <w:rPr>
          <w:b/>
          <w:color w:val="231F20"/>
        </w:rPr>
        <w:t>%</w:t>
      </w:r>
    </w:p>
    <w:p w14:paraId="3DBEC1E9" w14:textId="77777777" w:rsidR="0033495E" w:rsidRPr="0033495E" w:rsidRDefault="0033495E" w:rsidP="0033495E">
      <w:pPr>
        <w:tabs>
          <w:tab w:val="left" w:pos="4709"/>
        </w:tabs>
        <w:ind w:left="143" w:right="37"/>
        <w:jc w:val="both"/>
      </w:pPr>
      <w:r w:rsidRPr="0033495E">
        <w:rPr>
          <w:color w:val="231F20"/>
        </w:rPr>
        <w:t>1 March 2017</w:t>
      </w:r>
      <w:r w:rsidRPr="0033495E">
        <w:rPr>
          <w:color w:val="231F20"/>
        </w:rPr>
        <w:tab/>
        <w:t>8,00</w:t>
      </w:r>
    </w:p>
    <w:p w14:paraId="5A21EBD3" w14:textId="77777777" w:rsidR="0033495E" w:rsidRPr="0033495E" w:rsidRDefault="0033495E" w:rsidP="0033495E">
      <w:pPr>
        <w:tabs>
          <w:tab w:val="left" w:pos="4709"/>
        </w:tabs>
        <w:ind w:left="143" w:right="37"/>
        <w:jc w:val="both"/>
      </w:pPr>
      <w:r w:rsidRPr="0033495E">
        <w:rPr>
          <w:color w:val="231F20"/>
        </w:rPr>
        <w:t>1 August 2017</w:t>
      </w:r>
      <w:r w:rsidRPr="0033495E">
        <w:rPr>
          <w:color w:val="231F20"/>
        </w:rPr>
        <w:tab/>
        <w:t>7,75</w:t>
      </w:r>
    </w:p>
    <w:p w14:paraId="6260D1DF" w14:textId="77777777" w:rsidR="0033495E" w:rsidRPr="0033495E" w:rsidRDefault="0033495E" w:rsidP="0033495E">
      <w:pPr>
        <w:spacing w:before="25"/>
        <w:ind w:left="143" w:right="37"/>
        <w:jc w:val="both"/>
      </w:pPr>
      <w:r w:rsidRPr="0033495E">
        <w:rPr>
          <w:color w:val="231F20"/>
        </w:rPr>
        <w:t>As from 1 March 2011, the official rate is equal to the South African repurchase rate plus 100 basis points.</w:t>
      </w:r>
    </w:p>
    <w:p w14:paraId="37603825" w14:textId="77777777" w:rsidR="0033495E" w:rsidRPr="0033495E" w:rsidRDefault="0033495E" w:rsidP="0033495E">
      <w:pPr>
        <w:pStyle w:val="BodyText"/>
        <w:spacing w:before="3"/>
        <w:ind w:right="37"/>
        <w:jc w:val="both"/>
        <w:rPr>
          <w:sz w:val="22"/>
          <w:szCs w:val="22"/>
        </w:rPr>
      </w:pPr>
    </w:p>
    <w:p w14:paraId="0156BF02" w14:textId="77777777" w:rsidR="0033495E" w:rsidRPr="0033495E" w:rsidRDefault="0033495E" w:rsidP="0033495E">
      <w:pPr>
        <w:pStyle w:val="Heading1"/>
        <w:shd w:val="clear" w:color="auto" w:fill="1F4E79" w:themeFill="accent5" w:themeFillShade="80"/>
        <w:ind w:hanging="616"/>
        <w:rPr>
          <w:b/>
          <w:color w:val="FFFFFF" w:themeColor="background1"/>
          <w:sz w:val="22"/>
          <w:szCs w:val="22"/>
        </w:rPr>
      </w:pPr>
      <w:bookmarkStart w:id="148" w:name="_Toc507651344"/>
      <w:bookmarkStart w:id="149" w:name="_Toc508652925"/>
      <w:r w:rsidRPr="0033495E">
        <w:rPr>
          <w:b/>
          <w:color w:val="FFFFFF" w:themeColor="background1"/>
          <w:sz w:val="22"/>
          <w:szCs w:val="22"/>
        </w:rPr>
        <w:t>NATIONAL CREDIT ACT</w:t>
      </w:r>
      <w:bookmarkEnd w:id="148"/>
      <w:bookmarkEnd w:id="149"/>
    </w:p>
    <w:p w14:paraId="77EA61DA" w14:textId="6EF9BA9A" w:rsidR="0033495E" w:rsidRPr="0033495E" w:rsidRDefault="0033495E" w:rsidP="0033495E">
      <w:pPr>
        <w:spacing w:before="6"/>
        <w:ind w:left="160" w:right="37"/>
        <w:jc w:val="both"/>
      </w:pPr>
      <w:r w:rsidRPr="0033495E">
        <w:rPr>
          <w:color w:val="231F20"/>
        </w:rPr>
        <w:t>The maximum lending rates of interest are calculated as follows:</w:t>
      </w:r>
    </w:p>
    <w:p w14:paraId="75B8D5E3" w14:textId="7CA79A9B" w:rsidR="0033495E" w:rsidRPr="0033495E" w:rsidRDefault="00E867BE" w:rsidP="0033495E">
      <w:pPr>
        <w:tabs>
          <w:tab w:val="left" w:pos="2835"/>
        </w:tabs>
        <w:spacing w:before="44"/>
        <w:ind w:left="206" w:right="37"/>
        <w:jc w:val="both"/>
      </w:pPr>
      <w:r w:rsidRPr="0033495E">
        <w:rPr>
          <w:noProof/>
          <w:lang w:val="en-ZA" w:eastAsia="en-ZA"/>
        </w:rPr>
        <mc:AlternateContent>
          <mc:Choice Requires="wps">
            <w:drawing>
              <wp:anchor distT="0" distB="0" distL="114300" distR="114300" simplePos="0" relativeHeight="251674624" behindDoc="1" locked="0" layoutInCell="1" allowOverlap="1" wp14:anchorId="577D4E10" wp14:editId="4B9679B2">
                <wp:simplePos x="0" y="0"/>
                <wp:positionH relativeFrom="page">
                  <wp:posOffset>982980</wp:posOffset>
                </wp:positionH>
                <wp:positionV relativeFrom="paragraph">
                  <wp:posOffset>19050</wp:posOffset>
                </wp:positionV>
                <wp:extent cx="5737860" cy="1074420"/>
                <wp:effectExtent l="0" t="0" r="15240" b="1143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0744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4F7DAB" id="Rectangle 65" o:spid="_x0000_s1026" style="position:absolute;margin-left:77.4pt;margin-top:1.5pt;width:451.8pt;height:84.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" filled="f" strokecolor="#231f20" strokeweight=".5pt">
                <w10:wrap anchorx="page"/>
              </v:rect>
            </w:pict>
          </mc:Fallback>
        </mc:AlternateContent>
      </w:r>
      <w:r w:rsidR="0033495E" w:rsidRPr="0033495E">
        <w:rPr>
          <w:color w:val="231F20"/>
        </w:rPr>
        <w:t>Mortgage</w:t>
      </w:r>
      <w:r w:rsidR="0033495E" w:rsidRPr="0033495E">
        <w:rPr>
          <w:color w:val="231F20"/>
          <w:spacing w:val="1"/>
        </w:rPr>
        <w:t xml:space="preserve"> </w:t>
      </w:r>
      <w:r w:rsidR="0033495E" w:rsidRPr="0033495E">
        <w:rPr>
          <w:color w:val="231F20"/>
        </w:rPr>
        <w:t>agreements</w:t>
      </w:r>
      <w:r w:rsidR="0033495E" w:rsidRPr="0033495E">
        <w:rPr>
          <w:color w:val="231F20"/>
        </w:rPr>
        <w:tab/>
      </w:r>
      <w:r w:rsidR="003D1E24">
        <w:rPr>
          <w:color w:val="231F20"/>
        </w:rPr>
        <w:t xml:space="preserve">         </w:t>
      </w:r>
      <w:r w:rsidR="0033495E" w:rsidRPr="0033495E">
        <w:rPr>
          <w:color w:val="231F20"/>
        </w:rPr>
        <w:t>{(Repo rate x 2.2) + 5%} per</w:t>
      </w:r>
      <w:r w:rsidR="0033495E" w:rsidRPr="0033495E">
        <w:rPr>
          <w:color w:val="231F20"/>
          <w:spacing w:val="-2"/>
        </w:rPr>
        <w:t xml:space="preserve"> </w:t>
      </w:r>
      <w:r w:rsidR="0033495E" w:rsidRPr="0033495E">
        <w:rPr>
          <w:color w:val="231F20"/>
        </w:rPr>
        <w:t>year</w:t>
      </w:r>
    </w:p>
    <w:p w14:paraId="01F47D23" w14:textId="6B38C9EE" w:rsidR="003D1E24" w:rsidRDefault="0033495E" w:rsidP="0033495E">
      <w:pPr>
        <w:tabs>
          <w:tab w:val="left" w:pos="2835"/>
        </w:tabs>
        <w:spacing w:before="5"/>
        <w:ind w:left="206" w:right="37"/>
        <w:jc w:val="both"/>
        <w:rPr>
          <w:color w:val="231F20"/>
        </w:rPr>
      </w:pPr>
      <w:r w:rsidRPr="0033495E">
        <w:rPr>
          <w:color w:val="231F20"/>
        </w:rPr>
        <w:t>Credit</w:t>
      </w:r>
      <w:r w:rsidRPr="0033495E">
        <w:rPr>
          <w:color w:val="231F20"/>
          <w:spacing w:val="2"/>
        </w:rPr>
        <w:t xml:space="preserve"> </w:t>
      </w:r>
      <w:r w:rsidRPr="0033495E">
        <w:rPr>
          <w:color w:val="231F20"/>
        </w:rPr>
        <w:t>facilities</w:t>
      </w:r>
      <w:r w:rsidRPr="0033495E">
        <w:rPr>
          <w:color w:val="231F20"/>
        </w:rPr>
        <w:tab/>
      </w:r>
      <w:r w:rsidR="003D1E24">
        <w:rPr>
          <w:color w:val="231F20"/>
        </w:rPr>
        <w:t xml:space="preserve">         </w:t>
      </w:r>
      <w:r w:rsidRPr="0033495E">
        <w:rPr>
          <w:color w:val="231F20"/>
        </w:rPr>
        <w:t xml:space="preserve">{(Repo rate x 2.2) + 10%} per year </w:t>
      </w:r>
    </w:p>
    <w:p w14:paraId="4EF26E35" w14:textId="0B2169A5" w:rsidR="0033495E" w:rsidRPr="0033495E" w:rsidRDefault="0033495E" w:rsidP="0033495E">
      <w:pPr>
        <w:tabs>
          <w:tab w:val="left" w:pos="2835"/>
        </w:tabs>
        <w:spacing w:before="5"/>
        <w:ind w:left="206" w:right="37"/>
        <w:jc w:val="both"/>
      </w:pPr>
      <w:r w:rsidRPr="0033495E">
        <w:rPr>
          <w:color w:val="231F20"/>
        </w:rPr>
        <w:t>Unsecured</w:t>
      </w:r>
      <w:r w:rsidRPr="0033495E">
        <w:rPr>
          <w:color w:val="231F20"/>
          <w:spacing w:val="5"/>
        </w:rPr>
        <w:t xml:space="preserve"> </w:t>
      </w:r>
      <w:r w:rsidRPr="0033495E">
        <w:rPr>
          <w:color w:val="231F20"/>
        </w:rPr>
        <w:t>credit</w:t>
      </w:r>
      <w:r w:rsidRPr="0033495E">
        <w:rPr>
          <w:color w:val="231F20"/>
          <w:spacing w:val="5"/>
        </w:rPr>
        <w:t xml:space="preserve"> </w:t>
      </w:r>
      <w:r w:rsidRPr="0033495E">
        <w:rPr>
          <w:color w:val="231F20"/>
        </w:rPr>
        <w:t>transactions</w:t>
      </w:r>
      <w:r w:rsidR="003D1E24">
        <w:rPr>
          <w:color w:val="231F20"/>
        </w:rPr>
        <w:t xml:space="preserve"> </w:t>
      </w:r>
      <w:r w:rsidRPr="0033495E">
        <w:rPr>
          <w:color w:val="231F20"/>
        </w:rPr>
        <w:t>{(Repo rate x 2.2) + 20%} per year Short term</w:t>
      </w:r>
      <w:r w:rsidRPr="0033495E">
        <w:rPr>
          <w:color w:val="231F20"/>
          <w:spacing w:val="10"/>
        </w:rPr>
        <w:t xml:space="preserve"> </w:t>
      </w:r>
      <w:r w:rsidRPr="0033495E">
        <w:rPr>
          <w:color w:val="231F20"/>
        </w:rPr>
        <w:t>credit</w:t>
      </w:r>
      <w:r w:rsidRPr="0033495E">
        <w:rPr>
          <w:color w:val="231F20"/>
          <w:spacing w:val="5"/>
        </w:rPr>
        <w:t xml:space="preserve"> </w:t>
      </w:r>
      <w:r w:rsidRPr="0033495E">
        <w:rPr>
          <w:color w:val="231F20"/>
        </w:rPr>
        <w:t>transactions</w:t>
      </w:r>
      <w:r w:rsidRPr="0033495E">
        <w:rPr>
          <w:color w:val="231F20"/>
        </w:rPr>
        <w:tab/>
      </w:r>
      <w:r w:rsidR="003D1E24">
        <w:rPr>
          <w:color w:val="231F20"/>
        </w:rPr>
        <w:t xml:space="preserve">         </w:t>
      </w:r>
      <w:r w:rsidRPr="0033495E">
        <w:rPr>
          <w:color w:val="231F20"/>
        </w:rPr>
        <w:t>5% per month</w:t>
      </w:r>
    </w:p>
    <w:p w14:paraId="457AD420" w14:textId="074D4B5C" w:rsidR="0033495E" w:rsidRPr="0033495E" w:rsidRDefault="0033495E" w:rsidP="0033495E">
      <w:pPr>
        <w:tabs>
          <w:tab w:val="left" w:pos="2835"/>
        </w:tabs>
        <w:ind w:left="206" w:right="37"/>
        <w:jc w:val="both"/>
      </w:pPr>
      <w:r w:rsidRPr="0033495E">
        <w:rPr>
          <w:color w:val="231F20"/>
        </w:rPr>
        <w:t>Other credit agreements</w:t>
      </w:r>
      <w:r w:rsidRPr="0033495E">
        <w:rPr>
          <w:color w:val="231F20"/>
        </w:rPr>
        <w:tab/>
      </w:r>
      <w:r w:rsidR="003D1E24">
        <w:rPr>
          <w:color w:val="231F20"/>
        </w:rPr>
        <w:t xml:space="preserve">         </w:t>
      </w:r>
      <w:r w:rsidRPr="0033495E">
        <w:rPr>
          <w:color w:val="231F20"/>
        </w:rPr>
        <w:t>{(Repo rate x 2.2) + 10%} per</w:t>
      </w:r>
      <w:r w:rsidRPr="0033495E">
        <w:rPr>
          <w:color w:val="231F20"/>
          <w:spacing w:val="-2"/>
        </w:rPr>
        <w:t xml:space="preserve"> </w:t>
      </w:r>
      <w:r w:rsidRPr="0033495E">
        <w:rPr>
          <w:color w:val="231F20"/>
        </w:rPr>
        <w:t>year</w:t>
      </w:r>
    </w:p>
    <w:p w14:paraId="1428A68B" w14:textId="553B9E67" w:rsidR="0033495E" w:rsidRPr="0033495E" w:rsidRDefault="0033495E" w:rsidP="0033495E">
      <w:pPr>
        <w:tabs>
          <w:tab w:val="left" w:pos="2835"/>
        </w:tabs>
        <w:ind w:left="206" w:right="37"/>
        <w:jc w:val="both"/>
      </w:pPr>
      <w:r w:rsidRPr="0033495E">
        <w:rPr>
          <w:color w:val="231F20"/>
        </w:rPr>
        <w:t>Incidental</w:t>
      </w:r>
      <w:r w:rsidRPr="0033495E">
        <w:rPr>
          <w:color w:val="231F20"/>
          <w:spacing w:val="2"/>
        </w:rPr>
        <w:t xml:space="preserve"> </w:t>
      </w:r>
      <w:r w:rsidRPr="0033495E">
        <w:rPr>
          <w:color w:val="231F20"/>
        </w:rPr>
        <w:t>credit</w:t>
      </w:r>
      <w:r w:rsidRPr="0033495E">
        <w:rPr>
          <w:color w:val="231F20"/>
          <w:spacing w:val="2"/>
        </w:rPr>
        <w:t xml:space="preserve"> </w:t>
      </w:r>
      <w:r w:rsidRPr="0033495E">
        <w:rPr>
          <w:color w:val="231F20"/>
        </w:rPr>
        <w:t>agreements</w:t>
      </w:r>
      <w:r w:rsidR="003D1E24">
        <w:rPr>
          <w:color w:val="231F20"/>
        </w:rPr>
        <w:t xml:space="preserve">       </w:t>
      </w:r>
      <w:r w:rsidRPr="0033495E">
        <w:rPr>
          <w:color w:val="231F20"/>
        </w:rPr>
        <w:t>2% per month</w:t>
      </w:r>
    </w:p>
    <w:p w14:paraId="787800B9" w14:textId="77777777" w:rsidR="003D1E24" w:rsidRDefault="003D1E24" w:rsidP="0033495E">
      <w:pPr>
        <w:spacing w:before="72"/>
        <w:ind w:left="150" w:right="37"/>
        <w:jc w:val="both"/>
        <w:rPr>
          <w:color w:val="231F20"/>
        </w:rPr>
      </w:pPr>
    </w:p>
    <w:p w14:paraId="7689F0F1" w14:textId="2EC0B3B7" w:rsidR="0033495E" w:rsidRPr="0033495E" w:rsidRDefault="0033495E" w:rsidP="0033495E">
      <w:pPr>
        <w:spacing w:before="72"/>
        <w:ind w:left="150" w:right="37"/>
        <w:jc w:val="both"/>
      </w:pPr>
      <w:r w:rsidRPr="0033495E">
        <w:rPr>
          <w:color w:val="231F20"/>
        </w:rPr>
        <w:t>The National Credit Act does not apply to large agreements as defined, or to credit agreements where the consumer is a juristic person with a turnover above a defined threshold, the state or an organ of the state, or where the lender is the South African Reserve Bank or a foreigner.</w:t>
      </w:r>
    </w:p>
    <w:p w14:paraId="3FD24B2B" w14:textId="77777777" w:rsidR="0033495E" w:rsidRPr="0033495E" w:rsidRDefault="0033495E" w:rsidP="0033495E">
      <w:pPr>
        <w:pStyle w:val="Heading1"/>
        <w:shd w:val="clear" w:color="auto" w:fill="1F4E79" w:themeFill="accent5" w:themeFillShade="80"/>
        <w:ind w:hanging="616"/>
        <w:rPr>
          <w:b/>
          <w:color w:val="FFFFFF" w:themeColor="background1"/>
          <w:sz w:val="22"/>
          <w:szCs w:val="22"/>
        </w:rPr>
      </w:pPr>
      <w:bookmarkStart w:id="150" w:name="_Toc507651345"/>
      <w:bookmarkStart w:id="151" w:name="_Toc508652926"/>
      <w:r w:rsidRPr="0033495E">
        <w:rPr>
          <w:b/>
          <w:color w:val="FFFFFF" w:themeColor="background1"/>
          <w:sz w:val="22"/>
          <w:szCs w:val="22"/>
        </w:rPr>
        <w:t>SKILLS DEVELOPMENT LEVY</w:t>
      </w:r>
      <w:bookmarkEnd w:id="150"/>
      <w:bookmarkEnd w:id="151"/>
    </w:p>
    <w:p w14:paraId="019A7A34" w14:textId="77777777" w:rsidR="0033495E" w:rsidRPr="0033495E" w:rsidRDefault="0033495E" w:rsidP="0033495E">
      <w:pPr>
        <w:spacing w:before="20"/>
        <w:ind w:left="145" w:right="37"/>
        <w:jc w:val="both"/>
      </w:pPr>
      <w:r w:rsidRPr="0033495E">
        <w:rPr>
          <w:color w:val="231F20"/>
        </w:rPr>
        <w:t>As from 1 April 2001, the Skills Development Levy is payable by employers at a rate of 1% (previously 0,5%) of remuneration.</w:t>
      </w:r>
    </w:p>
    <w:p w14:paraId="1E4EDE9B" w14:textId="77777777" w:rsidR="0033495E" w:rsidRPr="0033495E" w:rsidRDefault="0033495E" w:rsidP="0033495E">
      <w:pPr>
        <w:spacing w:before="11"/>
        <w:ind w:left="145" w:right="37"/>
        <w:jc w:val="both"/>
      </w:pPr>
      <w:r w:rsidRPr="0033495E">
        <w:rPr>
          <w:color w:val="231F20"/>
        </w:rPr>
        <w:t>As from 1 August 2005, employers paying annual remuneration of less than R500 000 are exempt from this levy.</w:t>
      </w:r>
    </w:p>
    <w:p w14:paraId="52BE9F40" w14:textId="77777777" w:rsidR="0033495E" w:rsidRPr="0033495E" w:rsidRDefault="0033495E" w:rsidP="0033495E">
      <w:pPr>
        <w:spacing w:before="11"/>
        <w:ind w:left="145" w:right="37"/>
        <w:jc w:val="both"/>
      </w:pPr>
      <w:r w:rsidRPr="0033495E">
        <w:rPr>
          <w:color w:val="231F20"/>
        </w:rPr>
        <w:t>Directors remuneration, on the same basis as for PAYE, will be subject to the Skills Development Levy.</w:t>
      </w:r>
    </w:p>
    <w:p w14:paraId="2FCF2A46" w14:textId="77777777" w:rsidR="00C81448" w:rsidRPr="00C81448" w:rsidRDefault="00C81448" w:rsidP="00C81448">
      <w:pPr>
        <w:shd w:val="clear" w:color="auto" w:fill="215868"/>
        <w:ind w:left="758" w:hanging="616"/>
        <w:outlineLvl w:val="0"/>
        <w:rPr>
          <w:b/>
          <w:color w:val="FFFFFF"/>
        </w:rPr>
      </w:pPr>
      <w:bookmarkStart w:id="152" w:name="_Toc507651346"/>
      <w:bookmarkStart w:id="153" w:name="_Toc508652927"/>
      <w:r w:rsidRPr="00C81448">
        <w:rPr>
          <w:b/>
          <w:color w:val="FFFFFF"/>
        </w:rPr>
        <w:lastRenderedPageBreak/>
        <w:t>TAXATION OF FARMING INCOME</w:t>
      </w:r>
      <w:bookmarkEnd w:id="152"/>
      <w:bookmarkEnd w:id="153"/>
    </w:p>
    <w:p w14:paraId="399579A6" w14:textId="77777777" w:rsidR="00C81448" w:rsidRPr="00C81448" w:rsidRDefault="00C81448" w:rsidP="00C81448">
      <w:pPr>
        <w:spacing w:before="87" w:line="211" w:lineRule="auto"/>
        <w:ind w:left="146" w:right="37"/>
        <w:jc w:val="both"/>
      </w:pPr>
      <w:r w:rsidRPr="00C81448">
        <w:rPr>
          <w:color w:val="231F20"/>
        </w:rPr>
        <w:t>Farming income is subject to the provisions of the First Schedule to the Income Tax Act.</w:t>
      </w:r>
    </w:p>
    <w:p w14:paraId="240599D3" w14:textId="77777777" w:rsidR="00715C98" w:rsidRPr="00715C98" w:rsidRDefault="00715C98" w:rsidP="00715C98">
      <w:pPr>
        <w:pStyle w:val="Heading5"/>
        <w:spacing w:before="64"/>
        <w:ind w:right="37"/>
        <w:jc w:val="both"/>
        <w:rPr>
          <w:sz w:val="22"/>
          <w:szCs w:val="22"/>
        </w:rPr>
      </w:pPr>
      <w:r w:rsidRPr="00715C98">
        <w:rPr>
          <w:color w:val="231F20"/>
          <w:sz w:val="22"/>
          <w:szCs w:val="22"/>
        </w:rPr>
        <w:t>Rating Formula Applicable to Farmers</w:t>
      </w:r>
    </w:p>
    <w:p w14:paraId="23AB40E1" w14:textId="6AC8C64A" w:rsidR="00715C98" w:rsidRPr="00715C98" w:rsidRDefault="00715C98" w:rsidP="00D355BB">
      <w:pPr>
        <w:pStyle w:val="BodyText"/>
        <w:spacing w:before="21"/>
        <w:ind w:left="146" w:right="37"/>
        <w:jc w:val="both"/>
        <w:rPr>
          <w:sz w:val="22"/>
          <w:szCs w:val="22"/>
        </w:rPr>
      </w:pPr>
      <w:r w:rsidRPr="00715C98">
        <w:rPr>
          <w:color w:val="231F20"/>
          <w:sz w:val="22"/>
          <w:szCs w:val="22"/>
        </w:rPr>
        <w:t>Because a farmer’s income fluctuates from year to year, a farmer who is a natural person may elect to be taxed in accordance with a rating formula. The formula is based on the average taxable farming income in the current and preceding four years. Should he elect to make use of this formula, it</w:t>
      </w:r>
      <w:r w:rsidR="00D355BB">
        <w:rPr>
          <w:color w:val="231F20"/>
          <w:sz w:val="22"/>
          <w:szCs w:val="22"/>
        </w:rPr>
        <w:t xml:space="preserve"> </w:t>
      </w:r>
      <w:r w:rsidRPr="00715C98">
        <w:rPr>
          <w:color w:val="231F20"/>
          <w:sz w:val="22"/>
          <w:szCs w:val="22"/>
        </w:rPr>
        <w:t>is binding upon him in future years and he is not permitted to make use of the provisions relating to government livestock reduction schemes, rating formula for plantation farmers and provisions relating to sugar cane farmers. For a farmer commencing farming operations the average taxable income from farming in the first year of assessment ending on or after 1 January 2008 will be two-thirds of the taxable income for that</w:t>
      </w:r>
      <w:r w:rsidRPr="00715C98">
        <w:rPr>
          <w:color w:val="231F20"/>
          <w:spacing w:val="21"/>
          <w:sz w:val="22"/>
          <w:szCs w:val="22"/>
        </w:rPr>
        <w:t xml:space="preserve"> </w:t>
      </w:r>
      <w:r w:rsidRPr="00715C98">
        <w:rPr>
          <w:color w:val="231F20"/>
          <w:sz w:val="22"/>
          <w:szCs w:val="22"/>
        </w:rPr>
        <w:t>period.</w:t>
      </w:r>
    </w:p>
    <w:p w14:paraId="7BE4D013" w14:textId="77777777" w:rsidR="00715C98" w:rsidRPr="00715C98" w:rsidRDefault="00715C98" w:rsidP="00715C98">
      <w:pPr>
        <w:pStyle w:val="Heading5"/>
        <w:spacing w:before="81"/>
        <w:ind w:right="37"/>
        <w:jc w:val="both"/>
        <w:rPr>
          <w:sz w:val="22"/>
          <w:szCs w:val="22"/>
        </w:rPr>
      </w:pPr>
      <w:r w:rsidRPr="00715C98">
        <w:rPr>
          <w:color w:val="231F20"/>
          <w:sz w:val="22"/>
          <w:szCs w:val="22"/>
        </w:rPr>
        <w:t>Capital Development Expenditure</w:t>
      </w:r>
    </w:p>
    <w:p w14:paraId="140F6F07" w14:textId="77777777" w:rsidR="00715C98" w:rsidRPr="00715C98" w:rsidRDefault="00715C98" w:rsidP="00715C98">
      <w:pPr>
        <w:pStyle w:val="BodyText"/>
        <w:spacing w:before="21"/>
        <w:ind w:left="146" w:right="37"/>
        <w:jc w:val="both"/>
        <w:rPr>
          <w:sz w:val="22"/>
          <w:szCs w:val="22"/>
        </w:rPr>
      </w:pPr>
      <w:r w:rsidRPr="00715C98">
        <w:rPr>
          <w:color w:val="231F20"/>
          <w:sz w:val="22"/>
          <w:szCs w:val="22"/>
        </w:rPr>
        <w:t>The following items of capital expenditure, incurred during a year of assessment, are deductible against farming income:</w:t>
      </w:r>
    </w:p>
    <w:p w14:paraId="2F23186A" w14:textId="77777777" w:rsidR="00715C98" w:rsidRPr="00715C98" w:rsidRDefault="00715C98" w:rsidP="00715C98">
      <w:pPr>
        <w:pStyle w:val="ListParagraph"/>
        <w:numPr>
          <w:ilvl w:val="0"/>
          <w:numId w:val="13"/>
        </w:numPr>
        <w:tabs>
          <w:tab w:val="left" w:pos="374"/>
        </w:tabs>
        <w:spacing w:before="42"/>
        <w:ind w:left="373" w:right="37"/>
        <w:jc w:val="both"/>
        <w:rPr>
          <w:color w:val="231F20"/>
        </w:rPr>
      </w:pPr>
      <w:r w:rsidRPr="00715C98">
        <w:rPr>
          <w:color w:val="231F20"/>
        </w:rPr>
        <w:t>expenditure which is not restricted to taxable income from</w:t>
      </w:r>
      <w:r w:rsidRPr="00715C98">
        <w:rPr>
          <w:color w:val="231F20"/>
          <w:spacing w:val="25"/>
        </w:rPr>
        <w:t xml:space="preserve"> </w:t>
      </w:r>
      <w:r w:rsidRPr="00715C98">
        <w:rPr>
          <w:color w:val="231F20"/>
        </w:rPr>
        <w:t>farming:</w:t>
      </w:r>
    </w:p>
    <w:p w14:paraId="706C6F2D" w14:textId="77777777" w:rsidR="00715C98" w:rsidRPr="00715C98" w:rsidRDefault="00715C98" w:rsidP="00715C98">
      <w:pPr>
        <w:pStyle w:val="ListParagraph"/>
        <w:numPr>
          <w:ilvl w:val="1"/>
          <w:numId w:val="13"/>
        </w:numPr>
        <w:tabs>
          <w:tab w:val="left" w:pos="601"/>
        </w:tabs>
        <w:spacing w:before="6"/>
        <w:ind w:right="37"/>
        <w:jc w:val="both"/>
        <w:rPr>
          <w:color w:val="231F20"/>
        </w:rPr>
      </w:pPr>
      <w:r w:rsidRPr="00715C98">
        <w:rPr>
          <w:color w:val="231F20"/>
        </w:rPr>
        <w:t>eradication of noxious weeds and invasive alien vegetation and prevention of soil erosion</w:t>
      </w:r>
    </w:p>
    <w:p w14:paraId="0AF1F4EE" w14:textId="77777777" w:rsidR="00715C98" w:rsidRPr="00715C98" w:rsidRDefault="00715C98" w:rsidP="00715C98">
      <w:pPr>
        <w:pStyle w:val="ListParagraph"/>
        <w:numPr>
          <w:ilvl w:val="0"/>
          <w:numId w:val="13"/>
        </w:numPr>
        <w:tabs>
          <w:tab w:val="left" w:pos="374"/>
        </w:tabs>
        <w:ind w:left="373" w:right="37"/>
        <w:jc w:val="both"/>
        <w:rPr>
          <w:color w:val="231F20"/>
        </w:rPr>
      </w:pPr>
      <w:r w:rsidRPr="00715C98">
        <w:rPr>
          <w:color w:val="231F20"/>
        </w:rPr>
        <w:t>expenditure which is restricted to taxable income from</w:t>
      </w:r>
      <w:r w:rsidRPr="00715C98">
        <w:rPr>
          <w:color w:val="231F20"/>
          <w:spacing w:val="15"/>
        </w:rPr>
        <w:t xml:space="preserve"> </w:t>
      </w:r>
      <w:r w:rsidRPr="00715C98">
        <w:rPr>
          <w:color w:val="231F20"/>
        </w:rPr>
        <w:t>farming:</w:t>
      </w:r>
    </w:p>
    <w:p w14:paraId="7F4E115E" w14:textId="77777777" w:rsidR="00715C98" w:rsidRPr="00715C98" w:rsidRDefault="00715C98" w:rsidP="00715C98">
      <w:pPr>
        <w:pStyle w:val="ListParagraph"/>
        <w:numPr>
          <w:ilvl w:val="1"/>
          <w:numId w:val="13"/>
        </w:numPr>
        <w:tabs>
          <w:tab w:val="left" w:pos="601"/>
        </w:tabs>
        <w:ind w:right="37"/>
        <w:jc w:val="both"/>
        <w:rPr>
          <w:color w:val="231F20"/>
        </w:rPr>
      </w:pPr>
      <w:r w:rsidRPr="00715C98">
        <w:rPr>
          <w:color w:val="231F20"/>
        </w:rPr>
        <w:t>dipping tanks, building of roads and bridges for farming</w:t>
      </w:r>
      <w:r w:rsidRPr="00715C98">
        <w:rPr>
          <w:color w:val="231F20"/>
          <w:spacing w:val="36"/>
        </w:rPr>
        <w:t xml:space="preserve"> </w:t>
      </w:r>
      <w:r w:rsidRPr="00715C98">
        <w:rPr>
          <w:color w:val="231F20"/>
        </w:rPr>
        <w:t>operations</w:t>
      </w:r>
    </w:p>
    <w:p w14:paraId="70FD4B37" w14:textId="77777777" w:rsidR="00715C98" w:rsidRPr="00715C98" w:rsidRDefault="00715C98" w:rsidP="00715C98">
      <w:pPr>
        <w:pStyle w:val="ListParagraph"/>
        <w:numPr>
          <w:ilvl w:val="1"/>
          <w:numId w:val="13"/>
        </w:numPr>
        <w:tabs>
          <w:tab w:val="left" w:pos="601"/>
        </w:tabs>
        <w:ind w:right="37"/>
        <w:jc w:val="both"/>
        <w:rPr>
          <w:color w:val="231F20"/>
        </w:rPr>
      </w:pPr>
      <w:r w:rsidRPr="00715C98">
        <w:rPr>
          <w:color w:val="231F20"/>
        </w:rPr>
        <w:t>dams, irrigation schemes, boreholes, pumping plants and</w:t>
      </w:r>
      <w:r w:rsidRPr="00715C98">
        <w:rPr>
          <w:color w:val="231F20"/>
          <w:spacing w:val="15"/>
        </w:rPr>
        <w:t xml:space="preserve"> </w:t>
      </w:r>
      <w:r w:rsidRPr="00715C98">
        <w:rPr>
          <w:color w:val="231F20"/>
        </w:rPr>
        <w:t>fences</w:t>
      </w:r>
    </w:p>
    <w:p w14:paraId="403B77CA" w14:textId="77777777" w:rsidR="00715C98" w:rsidRPr="00715C98" w:rsidRDefault="00715C98" w:rsidP="00715C98">
      <w:pPr>
        <w:pStyle w:val="ListParagraph"/>
        <w:numPr>
          <w:ilvl w:val="1"/>
          <w:numId w:val="13"/>
        </w:numPr>
        <w:tabs>
          <w:tab w:val="left" w:pos="601"/>
        </w:tabs>
        <w:spacing w:before="6"/>
        <w:ind w:right="37"/>
        <w:jc w:val="both"/>
        <w:rPr>
          <w:color w:val="231F20"/>
        </w:rPr>
      </w:pPr>
      <w:r w:rsidRPr="00715C98">
        <w:rPr>
          <w:color w:val="231F20"/>
        </w:rPr>
        <w:t>additions, erection of, extensions and improvements to farm buildings not used for domestic</w:t>
      </w:r>
      <w:r w:rsidRPr="00715C98">
        <w:rPr>
          <w:color w:val="231F20"/>
          <w:spacing w:val="1"/>
        </w:rPr>
        <w:t xml:space="preserve"> </w:t>
      </w:r>
      <w:r w:rsidRPr="00715C98">
        <w:rPr>
          <w:color w:val="231F20"/>
        </w:rPr>
        <w:t>purposes</w:t>
      </w:r>
    </w:p>
    <w:p w14:paraId="446F4F22" w14:textId="77777777" w:rsidR="00715C98" w:rsidRPr="00715C98" w:rsidRDefault="00715C98" w:rsidP="00715C98">
      <w:pPr>
        <w:pStyle w:val="ListParagraph"/>
        <w:numPr>
          <w:ilvl w:val="1"/>
          <w:numId w:val="13"/>
        </w:numPr>
        <w:tabs>
          <w:tab w:val="left" w:pos="601"/>
        </w:tabs>
        <w:spacing w:before="1"/>
        <w:ind w:right="37"/>
        <w:jc w:val="both"/>
        <w:rPr>
          <w:color w:val="231F20"/>
        </w:rPr>
      </w:pPr>
      <w:r w:rsidRPr="00715C98">
        <w:rPr>
          <w:color w:val="231F20"/>
        </w:rPr>
        <w:t>costs of establishing the area for the planting of trees, shrubs and perennial plants</w:t>
      </w:r>
    </w:p>
    <w:p w14:paraId="7D3BA184" w14:textId="77777777" w:rsidR="00715C98" w:rsidRPr="00715C98" w:rsidRDefault="00715C98" w:rsidP="00715C98">
      <w:pPr>
        <w:pStyle w:val="ListParagraph"/>
        <w:numPr>
          <w:ilvl w:val="1"/>
          <w:numId w:val="13"/>
        </w:numPr>
        <w:tabs>
          <w:tab w:val="left" w:pos="601"/>
        </w:tabs>
        <w:ind w:right="37"/>
        <w:jc w:val="both"/>
        <w:rPr>
          <w:color w:val="231F20"/>
        </w:rPr>
      </w:pPr>
      <w:r w:rsidRPr="00715C98">
        <w:rPr>
          <w:color w:val="231F20"/>
        </w:rPr>
        <w:t>carrying of electric power from main power lines to farm machinery and equipment.</w:t>
      </w:r>
    </w:p>
    <w:p w14:paraId="73B040CF" w14:textId="77777777" w:rsidR="00715C98" w:rsidRPr="00715C98" w:rsidRDefault="00715C98" w:rsidP="00715C98">
      <w:pPr>
        <w:pStyle w:val="BodyText"/>
        <w:spacing w:before="57"/>
        <w:ind w:left="146" w:right="37"/>
        <w:jc w:val="both"/>
        <w:rPr>
          <w:sz w:val="22"/>
          <w:szCs w:val="22"/>
        </w:rPr>
      </w:pPr>
      <w:r w:rsidRPr="00715C98">
        <w:rPr>
          <w:color w:val="231F20"/>
          <w:sz w:val="22"/>
          <w:szCs w:val="22"/>
        </w:rPr>
        <w:t>The excess expenditure over taxable income from farming is carried forward to the next year of assessment.</w:t>
      </w:r>
    </w:p>
    <w:p w14:paraId="4BB328C7" w14:textId="77777777" w:rsidR="00715C98" w:rsidRPr="00715C98" w:rsidRDefault="00715C98" w:rsidP="00715C98">
      <w:pPr>
        <w:pStyle w:val="BodyText"/>
        <w:spacing w:before="1"/>
        <w:ind w:left="146" w:right="37"/>
        <w:jc w:val="both"/>
        <w:rPr>
          <w:sz w:val="22"/>
          <w:szCs w:val="22"/>
        </w:rPr>
      </w:pPr>
      <w:r w:rsidRPr="00715C98">
        <w:rPr>
          <w:color w:val="231F20"/>
          <w:sz w:val="22"/>
          <w:szCs w:val="22"/>
        </w:rPr>
        <w:t>Machinery, implements, utensils and articles for farming purposes are written off over three years on a 50:30:20 basis. This does not apply to motor vehicles used to convey passengers, caravans, aircraft (excluding crop- spraying aircraft) or office furniture and equipment. Normal wear and tear may be claimed on these items.</w:t>
      </w:r>
    </w:p>
    <w:p w14:paraId="33304391" w14:textId="77777777" w:rsidR="00715C98" w:rsidRPr="00715C98" w:rsidRDefault="00715C98" w:rsidP="00715C98">
      <w:pPr>
        <w:pStyle w:val="Heading5"/>
        <w:spacing w:before="81"/>
        <w:ind w:right="37"/>
        <w:jc w:val="both"/>
        <w:rPr>
          <w:sz w:val="22"/>
          <w:szCs w:val="22"/>
        </w:rPr>
      </w:pPr>
      <w:r w:rsidRPr="00715C98">
        <w:rPr>
          <w:color w:val="231F20"/>
          <w:sz w:val="22"/>
          <w:szCs w:val="22"/>
        </w:rPr>
        <w:t>Non-Farming Income</w:t>
      </w:r>
    </w:p>
    <w:p w14:paraId="5D9CF361" w14:textId="77777777" w:rsidR="00715C98" w:rsidRPr="00715C98" w:rsidRDefault="00715C98" w:rsidP="00715C98">
      <w:pPr>
        <w:pStyle w:val="BodyText"/>
        <w:spacing w:before="21"/>
        <w:ind w:left="146" w:right="37"/>
        <w:jc w:val="both"/>
        <w:rPr>
          <w:sz w:val="22"/>
          <w:szCs w:val="22"/>
        </w:rPr>
      </w:pPr>
      <w:r w:rsidRPr="00715C98">
        <w:rPr>
          <w:color w:val="231F20"/>
          <w:sz w:val="22"/>
          <w:szCs w:val="22"/>
        </w:rPr>
        <w:t>Income from non-farming sources should be shown separately. The most common examples of non-farming income include:</w:t>
      </w:r>
    </w:p>
    <w:p w14:paraId="6931CB0B" w14:textId="77777777" w:rsidR="00715C98" w:rsidRPr="00715C98" w:rsidRDefault="00715C98" w:rsidP="00715C98">
      <w:pPr>
        <w:pStyle w:val="ListParagraph"/>
        <w:numPr>
          <w:ilvl w:val="0"/>
          <w:numId w:val="13"/>
        </w:numPr>
        <w:tabs>
          <w:tab w:val="left" w:pos="413"/>
        </w:tabs>
        <w:ind w:left="412" w:right="37" w:hanging="266"/>
        <w:jc w:val="both"/>
        <w:rPr>
          <w:color w:val="231F20"/>
        </w:rPr>
      </w:pPr>
      <w:r w:rsidRPr="00715C98">
        <w:rPr>
          <w:color w:val="231F20"/>
        </w:rPr>
        <w:t>income derived from carrying on a trade other than</w:t>
      </w:r>
      <w:r w:rsidRPr="00715C98">
        <w:rPr>
          <w:color w:val="231F20"/>
          <w:spacing w:val="10"/>
        </w:rPr>
        <w:t xml:space="preserve"> </w:t>
      </w:r>
      <w:r w:rsidRPr="00715C98">
        <w:rPr>
          <w:color w:val="231F20"/>
        </w:rPr>
        <w:t>farming</w:t>
      </w:r>
    </w:p>
    <w:p w14:paraId="36475A09" w14:textId="77777777" w:rsidR="00715C98" w:rsidRPr="00715C98" w:rsidRDefault="00715C98" w:rsidP="00715C98">
      <w:pPr>
        <w:pStyle w:val="ListParagraph"/>
        <w:numPr>
          <w:ilvl w:val="0"/>
          <w:numId w:val="13"/>
        </w:numPr>
        <w:tabs>
          <w:tab w:val="left" w:pos="413"/>
        </w:tabs>
        <w:ind w:left="412" w:right="37" w:hanging="266"/>
        <w:jc w:val="both"/>
        <w:rPr>
          <w:color w:val="231F20"/>
        </w:rPr>
      </w:pPr>
      <w:r w:rsidRPr="00715C98">
        <w:rPr>
          <w:color w:val="231F20"/>
        </w:rPr>
        <w:t>rental income from farmland</w:t>
      </w:r>
    </w:p>
    <w:p w14:paraId="6A55DA77" w14:textId="77777777" w:rsidR="00715C98" w:rsidRPr="00715C98" w:rsidRDefault="00715C98" w:rsidP="00715C98">
      <w:pPr>
        <w:pStyle w:val="ListParagraph"/>
        <w:numPr>
          <w:ilvl w:val="0"/>
          <w:numId w:val="13"/>
        </w:numPr>
        <w:tabs>
          <w:tab w:val="left" w:pos="413"/>
        </w:tabs>
        <w:ind w:left="412" w:right="37" w:hanging="266"/>
        <w:jc w:val="both"/>
        <w:rPr>
          <w:color w:val="231F20"/>
        </w:rPr>
      </w:pPr>
      <w:r w:rsidRPr="00715C98">
        <w:rPr>
          <w:color w:val="231F20"/>
        </w:rPr>
        <w:t>interest received</w:t>
      </w:r>
    </w:p>
    <w:p w14:paraId="7AAB0734" w14:textId="77777777" w:rsidR="00715C98" w:rsidRPr="00715C98" w:rsidRDefault="00715C98" w:rsidP="00715C98">
      <w:pPr>
        <w:pStyle w:val="ListParagraph"/>
        <w:numPr>
          <w:ilvl w:val="0"/>
          <w:numId w:val="13"/>
        </w:numPr>
        <w:tabs>
          <w:tab w:val="left" w:pos="413"/>
        </w:tabs>
        <w:ind w:left="412" w:right="37" w:hanging="266"/>
        <w:jc w:val="both"/>
        <w:rPr>
          <w:color w:val="231F20"/>
        </w:rPr>
      </w:pPr>
      <w:r w:rsidRPr="00715C98">
        <w:rPr>
          <w:color w:val="231F20"/>
        </w:rPr>
        <w:t>annuities.</w:t>
      </w:r>
    </w:p>
    <w:p w14:paraId="2A3C6BDE" w14:textId="70A38BB2" w:rsidR="00CB1BE9" w:rsidRDefault="00CB1BE9">
      <w:pPr>
        <w:widowControl/>
        <w:autoSpaceDE/>
        <w:autoSpaceDN/>
        <w:spacing w:after="160" w:line="259" w:lineRule="auto"/>
      </w:pPr>
      <w:r>
        <w:br w:type="page"/>
      </w:r>
    </w:p>
    <w:p w14:paraId="584BB56A" w14:textId="77777777" w:rsidR="00CB1BE9" w:rsidRPr="00CB1BE9" w:rsidRDefault="00CB1BE9" w:rsidP="00CB1BE9">
      <w:pPr>
        <w:pStyle w:val="Heading1"/>
        <w:shd w:val="clear" w:color="auto" w:fill="1F4E79" w:themeFill="accent5" w:themeFillShade="80"/>
        <w:ind w:hanging="616"/>
        <w:rPr>
          <w:b/>
          <w:color w:val="FFFFFF" w:themeColor="background1"/>
          <w:sz w:val="22"/>
          <w:szCs w:val="22"/>
        </w:rPr>
      </w:pPr>
      <w:bookmarkStart w:id="154" w:name="_Toc507651347"/>
      <w:bookmarkStart w:id="155" w:name="_Toc508652928"/>
      <w:r w:rsidRPr="00CB1BE9">
        <w:rPr>
          <w:b/>
          <w:color w:val="FFFFFF" w:themeColor="background1"/>
          <w:sz w:val="22"/>
          <w:szCs w:val="22"/>
        </w:rPr>
        <w:lastRenderedPageBreak/>
        <w:t>EXCHANGE CONTROL REGULATIONS</w:t>
      </w:r>
      <w:bookmarkEnd w:id="154"/>
      <w:bookmarkEnd w:id="155"/>
    </w:p>
    <w:p w14:paraId="6B7B788D" w14:textId="77777777" w:rsidR="00CB1BE9" w:rsidRPr="00CB1BE9" w:rsidRDefault="00CB1BE9" w:rsidP="00CB1BE9">
      <w:pPr>
        <w:pStyle w:val="Heading9"/>
        <w:spacing w:before="62"/>
        <w:ind w:left="140"/>
        <w:jc w:val="both"/>
        <w:rPr>
          <w:rFonts w:ascii="Arial" w:hAnsi="Arial" w:cs="Arial"/>
          <w:sz w:val="22"/>
          <w:szCs w:val="22"/>
        </w:rPr>
      </w:pPr>
      <w:r w:rsidRPr="00CB1BE9">
        <w:rPr>
          <w:rFonts w:ascii="Arial" w:hAnsi="Arial" w:cs="Arial"/>
          <w:color w:val="231F20"/>
          <w:sz w:val="22"/>
          <w:szCs w:val="22"/>
        </w:rPr>
        <w:t>Foreign Capital Allowance</w:t>
      </w:r>
    </w:p>
    <w:p w14:paraId="7ACC9947" w14:textId="77777777" w:rsidR="00CB1BE9" w:rsidRPr="00CB1BE9" w:rsidRDefault="00CB1BE9" w:rsidP="00CB1BE9">
      <w:pPr>
        <w:pStyle w:val="BodyText"/>
        <w:spacing w:before="7"/>
        <w:ind w:left="140"/>
        <w:jc w:val="both"/>
        <w:rPr>
          <w:sz w:val="22"/>
          <w:szCs w:val="22"/>
        </w:rPr>
      </w:pPr>
      <w:r w:rsidRPr="00CB1BE9">
        <w:rPr>
          <w:color w:val="231F20"/>
          <w:sz w:val="22"/>
          <w:szCs w:val="22"/>
        </w:rPr>
        <w:t>Individuals, 18 years and older, in good standing with SARS, can invest up to R10 million (prior to 1 April 2015: R4 million) per calendar year abroad, subject to obtaining a SARS tax clearance certificate. Income accruing thereon may also be retained abroad.</w:t>
      </w:r>
    </w:p>
    <w:p w14:paraId="162133E7" w14:textId="77777777" w:rsidR="00CB1BE9" w:rsidRPr="00CB1BE9" w:rsidRDefault="00CB1BE9" w:rsidP="00CB1BE9">
      <w:pPr>
        <w:pStyle w:val="BodyText"/>
        <w:spacing w:before="28"/>
        <w:ind w:left="140"/>
        <w:jc w:val="both"/>
        <w:rPr>
          <w:sz w:val="22"/>
          <w:szCs w:val="22"/>
        </w:rPr>
      </w:pPr>
      <w:r w:rsidRPr="00CB1BE9">
        <w:rPr>
          <w:color w:val="231F20"/>
          <w:sz w:val="22"/>
          <w:szCs w:val="22"/>
        </w:rPr>
        <w:t>Individuals who wish to invest amounts in excess of R10 million may make an application to the South African Reserve Bank (SARB) together with the relevant tax clearance certificate for consideration.</w:t>
      </w:r>
    </w:p>
    <w:p w14:paraId="12D0E92E" w14:textId="77777777" w:rsidR="00CB1BE9" w:rsidRPr="00CB1BE9" w:rsidRDefault="00CB1BE9" w:rsidP="00CB1BE9">
      <w:pPr>
        <w:pStyle w:val="Heading9"/>
        <w:spacing w:before="45"/>
        <w:ind w:left="140"/>
        <w:jc w:val="both"/>
        <w:rPr>
          <w:rFonts w:ascii="Arial" w:hAnsi="Arial" w:cs="Arial"/>
          <w:sz w:val="22"/>
          <w:szCs w:val="22"/>
        </w:rPr>
      </w:pPr>
      <w:r w:rsidRPr="00CB1BE9">
        <w:rPr>
          <w:rFonts w:ascii="Arial" w:hAnsi="Arial" w:cs="Arial"/>
          <w:color w:val="231F20"/>
          <w:sz w:val="22"/>
          <w:szCs w:val="22"/>
        </w:rPr>
        <w:t>Single Discretionary Allowance</w:t>
      </w:r>
    </w:p>
    <w:p w14:paraId="3588ACAF" w14:textId="4DFB5D8E" w:rsidR="00CB1BE9" w:rsidRPr="00CB1BE9" w:rsidRDefault="00CB1BE9" w:rsidP="00D355BB">
      <w:pPr>
        <w:pStyle w:val="BodyText"/>
        <w:ind w:left="140"/>
        <w:jc w:val="both"/>
        <w:rPr>
          <w:sz w:val="22"/>
          <w:szCs w:val="22"/>
        </w:rPr>
      </w:pPr>
      <w:r w:rsidRPr="00CB1BE9">
        <w:rPr>
          <w:color w:val="231F20"/>
          <w:sz w:val="22"/>
          <w:szCs w:val="22"/>
        </w:rPr>
        <w:t>Individuals 18 years and older are permitted to transfer up to a limit of</w:t>
      </w:r>
      <w:r w:rsidR="00D355BB">
        <w:rPr>
          <w:color w:val="231F20"/>
          <w:sz w:val="22"/>
          <w:szCs w:val="22"/>
        </w:rPr>
        <w:t xml:space="preserve"> </w:t>
      </w:r>
      <w:r w:rsidRPr="00CB1BE9">
        <w:rPr>
          <w:color w:val="231F20"/>
          <w:sz w:val="22"/>
          <w:szCs w:val="22"/>
        </w:rPr>
        <w:t xml:space="preserve">R1 million (2010: R750 000) per calendar year without the requirement to obtain a tax clearance certificate which can be used to cover </w:t>
      </w:r>
      <w:r w:rsidRPr="00CB1BE9">
        <w:rPr>
          <w:i/>
          <w:color w:val="231F20"/>
          <w:sz w:val="22"/>
          <w:szCs w:val="22"/>
        </w:rPr>
        <w:t>inter alia</w:t>
      </w:r>
      <w:r w:rsidRPr="00CB1BE9">
        <w:rPr>
          <w:color w:val="231F20"/>
          <w:sz w:val="22"/>
          <w:szCs w:val="22"/>
        </w:rPr>
        <w:t>, donations to missionaries, maintenance, gifts and loans, travel, study, alimony and child support, wedding expenses and foreign investment.</w:t>
      </w:r>
    </w:p>
    <w:p w14:paraId="57558B11" w14:textId="77777777" w:rsidR="00CB1BE9" w:rsidRPr="00CB1BE9" w:rsidRDefault="00CB1BE9" w:rsidP="00CB1BE9">
      <w:pPr>
        <w:pStyle w:val="BodyText"/>
        <w:spacing w:before="28"/>
        <w:ind w:left="140"/>
        <w:jc w:val="both"/>
        <w:rPr>
          <w:sz w:val="22"/>
          <w:szCs w:val="22"/>
        </w:rPr>
      </w:pPr>
      <w:r w:rsidRPr="00CB1BE9">
        <w:rPr>
          <w:color w:val="231F20"/>
          <w:sz w:val="22"/>
          <w:szCs w:val="22"/>
        </w:rPr>
        <w:t>Applications in excess of the R1 million will be considered on a case by case basis. Individuals, younger than 18 years, only have a travel allowance of R200 000 (2010: R160 000) per calendar year.</w:t>
      </w:r>
    </w:p>
    <w:p w14:paraId="07C4EEAF" w14:textId="77777777" w:rsidR="00CB1BE9" w:rsidRPr="00CB1BE9" w:rsidRDefault="00CB1BE9" w:rsidP="00CB1BE9">
      <w:pPr>
        <w:pStyle w:val="Heading9"/>
        <w:spacing w:before="45"/>
        <w:ind w:left="140"/>
        <w:jc w:val="both"/>
        <w:rPr>
          <w:rFonts w:ascii="Arial" w:hAnsi="Arial" w:cs="Arial"/>
          <w:sz w:val="22"/>
          <w:szCs w:val="22"/>
        </w:rPr>
      </w:pPr>
      <w:r w:rsidRPr="00CB1BE9">
        <w:rPr>
          <w:rFonts w:ascii="Arial" w:hAnsi="Arial" w:cs="Arial"/>
          <w:color w:val="231F20"/>
          <w:sz w:val="22"/>
          <w:szCs w:val="22"/>
        </w:rPr>
        <w:t>Specialised Medical/Dental Expenses Abroad</w:t>
      </w:r>
    </w:p>
    <w:p w14:paraId="29056B72" w14:textId="77777777" w:rsidR="00CB1BE9" w:rsidRPr="00CB1BE9" w:rsidRDefault="00CB1BE9" w:rsidP="00CB1BE9">
      <w:pPr>
        <w:pStyle w:val="BodyText"/>
        <w:ind w:left="140"/>
        <w:jc w:val="both"/>
        <w:rPr>
          <w:sz w:val="22"/>
          <w:szCs w:val="22"/>
        </w:rPr>
      </w:pPr>
      <w:r w:rsidRPr="00CB1BE9">
        <w:rPr>
          <w:color w:val="231F20"/>
          <w:sz w:val="22"/>
          <w:szCs w:val="22"/>
        </w:rPr>
        <w:t>No limit, provided supported by original documentary evidence of expenses.</w:t>
      </w:r>
    </w:p>
    <w:p w14:paraId="4FF7ACE9" w14:textId="77777777" w:rsidR="00CB1BE9" w:rsidRPr="00CB1BE9" w:rsidRDefault="00CB1BE9" w:rsidP="00CB1BE9">
      <w:pPr>
        <w:pStyle w:val="Heading9"/>
        <w:spacing w:before="42"/>
        <w:ind w:left="140"/>
        <w:jc w:val="both"/>
        <w:rPr>
          <w:rFonts w:ascii="Arial" w:hAnsi="Arial" w:cs="Arial"/>
          <w:sz w:val="22"/>
          <w:szCs w:val="22"/>
        </w:rPr>
      </w:pPr>
      <w:r w:rsidRPr="00CB1BE9">
        <w:rPr>
          <w:rFonts w:ascii="Arial" w:hAnsi="Arial" w:cs="Arial"/>
          <w:color w:val="231F20"/>
          <w:sz w:val="22"/>
          <w:szCs w:val="22"/>
        </w:rPr>
        <w:t>Directors Fees</w:t>
      </w:r>
    </w:p>
    <w:p w14:paraId="6BB13ED5" w14:textId="77777777" w:rsidR="00CB1BE9" w:rsidRPr="00CB1BE9" w:rsidRDefault="00CB1BE9" w:rsidP="00CB1BE9">
      <w:pPr>
        <w:pStyle w:val="BodyText"/>
        <w:spacing w:before="6"/>
        <w:ind w:left="140"/>
        <w:jc w:val="both"/>
        <w:rPr>
          <w:sz w:val="22"/>
          <w:szCs w:val="22"/>
        </w:rPr>
      </w:pPr>
      <w:r w:rsidRPr="00CB1BE9">
        <w:rPr>
          <w:color w:val="231F20"/>
          <w:w w:val="105"/>
          <w:sz w:val="22"/>
          <w:szCs w:val="22"/>
        </w:rPr>
        <w:t>Subject</w:t>
      </w:r>
      <w:r w:rsidRPr="00CB1BE9">
        <w:rPr>
          <w:color w:val="231F20"/>
          <w:spacing w:val="-13"/>
          <w:w w:val="105"/>
          <w:sz w:val="22"/>
          <w:szCs w:val="22"/>
        </w:rPr>
        <w:t xml:space="preserve"> </w:t>
      </w:r>
      <w:r w:rsidRPr="00CB1BE9">
        <w:rPr>
          <w:color w:val="231F20"/>
          <w:w w:val="105"/>
          <w:sz w:val="22"/>
          <w:szCs w:val="22"/>
        </w:rPr>
        <w:t>to</w:t>
      </w:r>
      <w:r w:rsidRPr="00CB1BE9">
        <w:rPr>
          <w:color w:val="231F20"/>
          <w:spacing w:val="-13"/>
          <w:w w:val="105"/>
          <w:sz w:val="22"/>
          <w:szCs w:val="22"/>
        </w:rPr>
        <w:t xml:space="preserve"> </w:t>
      </w:r>
      <w:r w:rsidRPr="00CB1BE9">
        <w:rPr>
          <w:color w:val="231F20"/>
          <w:w w:val="105"/>
          <w:sz w:val="22"/>
          <w:szCs w:val="22"/>
        </w:rPr>
        <w:t>certain</w:t>
      </w:r>
      <w:r w:rsidRPr="00CB1BE9">
        <w:rPr>
          <w:color w:val="231F20"/>
          <w:spacing w:val="-13"/>
          <w:w w:val="105"/>
          <w:sz w:val="22"/>
          <w:szCs w:val="22"/>
        </w:rPr>
        <w:t xml:space="preserve"> </w:t>
      </w:r>
      <w:r w:rsidRPr="00CB1BE9">
        <w:rPr>
          <w:color w:val="231F20"/>
          <w:w w:val="105"/>
          <w:sz w:val="22"/>
          <w:szCs w:val="22"/>
        </w:rPr>
        <w:t>conditions</w:t>
      </w:r>
      <w:r w:rsidRPr="00CB1BE9">
        <w:rPr>
          <w:color w:val="231F20"/>
          <w:spacing w:val="-13"/>
          <w:w w:val="105"/>
          <w:sz w:val="22"/>
          <w:szCs w:val="22"/>
        </w:rPr>
        <w:t xml:space="preserve"> </w:t>
      </w:r>
      <w:r w:rsidRPr="00CB1BE9">
        <w:rPr>
          <w:color w:val="231F20"/>
          <w:w w:val="105"/>
          <w:sz w:val="22"/>
          <w:szCs w:val="22"/>
        </w:rPr>
        <w:t>and</w:t>
      </w:r>
      <w:r w:rsidRPr="00CB1BE9">
        <w:rPr>
          <w:color w:val="231F20"/>
          <w:spacing w:val="-13"/>
          <w:w w:val="105"/>
          <w:sz w:val="22"/>
          <w:szCs w:val="22"/>
        </w:rPr>
        <w:t xml:space="preserve"> </w:t>
      </w:r>
      <w:r w:rsidRPr="00CB1BE9">
        <w:rPr>
          <w:color w:val="231F20"/>
          <w:w w:val="105"/>
          <w:sz w:val="22"/>
          <w:szCs w:val="22"/>
        </w:rPr>
        <w:t>documentation,</w:t>
      </w:r>
      <w:r w:rsidRPr="00CB1BE9">
        <w:rPr>
          <w:color w:val="231F20"/>
          <w:spacing w:val="-13"/>
          <w:w w:val="105"/>
          <w:sz w:val="22"/>
          <w:szCs w:val="22"/>
        </w:rPr>
        <w:t xml:space="preserve"> </w:t>
      </w:r>
      <w:r w:rsidRPr="00CB1BE9">
        <w:rPr>
          <w:color w:val="231F20"/>
          <w:w w:val="105"/>
          <w:sz w:val="22"/>
          <w:szCs w:val="22"/>
        </w:rPr>
        <w:t>no</w:t>
      </w:r>
      <w:r w:rsidRPr="00CB1BE9">
        <w:rPr>
          <w:color w:val="231F20"/>
          <w:spacing w:val="-13"/>
          <w:w w:val="105"/>
          <w:sz w:val="22"/>
          <w:szCs w:val="22"/>
        </w:rPr>
        <w:t xml:space="preserve"> </w:t>
      </w:r>
      <w:r w:rsidRPr="00CB1BE9">
        <w:rPr>
          <w:color w:val="231F20"/>
          <w:w w:val="105"/>
          <w:sz w:val="22"/>
          <w:szCs w:val="22"/>
        </w:rPr>
        <w:t>limit</w:t>
      </w:r>
      <w:r w:rsidRPr="00CB1BE9">
        <w:rPr>
          <w:color w:val="231F20"/>
          <w:spacing w:val="-13"/>
          <w:w w:val="105"/>
          <w:sz w:val="22"/>
          <w:szCs w:val="22"/>
        </w:rPr>
        <w:t xml:space="preserve"> </w:t>
      </w:r>
      <w:r w:rsidRPr="00CB1BE9">
        <w:rPr>
          <w:color w:val="231F20"/>
          <w:w w:val="105"/>
          <w:sz w:val="22"/>
          <w:szCs w:val="22"/>
        </w:rPr>
        <w:t>is</w:t>
      </w:r>
      <w:r w:rsidRPr="00CB1BE9">
        <w:rPr>
          <w:color w:val="231F20"/>
          <w:spacing w:val="-13"/>
          <w:w w:val="105"/>
          <w:sz w:val="22"/>
          <w:szCs w:val="22"/>
        </w:rPr>
        <w:t xml:space="preserve"> </w:t>
      </w:r>
      <w:r w:rsidRPr="00CB1BE9">
        <w:rPr>
          <w:color w:val="231F20"/>
          <w:w w:val="105"/>
          <w:sz w:val="22"/>
          <w:szCs w:val="22"/>
        </w:rPr>
        <w:t>applicable</w:t>
      </w:r>
      <w:r w:rsidRPr="00CB1BE9">
        <w:rPr>
          <w:color w:val="231F20"/>
          <w:spacing w:val="-13"/>
          <w:w w:val="105"/>
          <w:sz w:val="22"/>
          <w:szCs w:val="22"/>
        </w:rPr>
        <w:t xml:space="preserve"> </w:t>
      </w:r>
      <w:r w:rsidRPr="00CB1BE9">
        <w:rPr>
          <w:color w:val="231F20"/>
          <w:w w:val="105"/>
          <w:sz w:val="22"/>
          <w:szCs w:val="22"/>
        </w:rPr>
        <w:t>to director’s</w:t>
      </w:r>
      <w:r w:rsidRPr="00CB1BE9">
        <w:rPr>
          <w:color w:val="231F20"/>
          <w:spacing w:val="-6"/>
          <w:w w:val="105"/>
          <w:sz w:val="22"/>
          <w:szCs w:val="22"/>
        </w:rPr>
        <w:t xml:space="preserve"> </w:t>
      </w:r>
      <w:r w:rsidRPr="00CB1BE9">
        <w:rPr>
          <w:color w:val="231F20"/>
          <w:w w:val="105"/>
          <w:sz w:val="22"/>
          <w:szCs w:val="22"/>
        </w:rPr>
        <w:t>fees</w:t>
      </w:r>
      <w:r w:rsidRPr="00CB1BE9">
        <w:rPr>
          <w:color w:val="231F20"/>
          <w:spacing w:val="-6"/>
          <w:w w:val="105"/>
          <w:sz w:val="22"/>
          <w:szCs w:val="22"/>
        </w:rPr>
        <w:t xml:space="preserve"> </w:t>
      </w:r>
      <w:r w:rsidRPr="00CB1BE9">
        <w:rPr>
          <w:color w:val="231F20"/>
          <w:w w:val="105"/>
          <w:sz w:val="22"/>
          <w:szCs w:val="22"/>
        </w:rPr>
        <w:t>paid</w:t>
      </w:r>
      <w:r w:rsidRPr="00CB1BE9">
        <w:rPr>
          <w:color w:val="231F20"/>
          <w:spacing w:val="-6"/>
          <w:w w:val="105"/>
          <w:sz w:val="22"/>
          <w:szCs w:val="22"/>
        </w:rPr>
        <w:t xml:space="preserve"> </w:t>
      </w:r>
      <w:r w:rsidRPr="00CB1BE9">
        <w:rPr>
          <w:color w:val="231F20"/>
          <w:w w:val="105"/>
          <w:sz w:val="22"/>
          <w:szCs w:val="22"/>
        </w:rPr>
        <w:t>to</w:t>
      </w:r>
      <w:r w:rsidRPr="00CB1BE9">
        <w:rPr>
          <w:color w:val="231F20"/>
          <w:spacing w:val="-6"/>
          <w:w w:val="105"/>
          <w:sz w:val="22"/>
          <w:szCs w:val="22"/>
        </w:rPr>
        <w:t xml:space="preserve"> </w:t>
      </w:r>
      <w:r w:rsidRPr="00CB1BE9">
        <w:rPr>
          <w:color w:val="231F20"/>
          <w:w w:val="105"/>
          <w:sz w:val="22"/>
          <w:szCs w:val="22"/>
        </w:rPr>
        <w:t>non-residents,</w:t>
      </w:r>
      <w:r w:rsidRPr="00CB1BE9">
        <w:rPr>
          <w:color w:val="231F20"/>
          <w:spacing w:val="-6"/>
          <w:w w:val="105"/>
          <w:sz w:val="22"/>
          <w:szCs w:val="22"/>
        </w:rPr>
        <w:t xml:space="preserve"> </w:t>
      </w:r>
      <w:r w:rsidRPr="00CB1BE9">
        <w:rPr>
          <w:color w:val="231F20"/>
          <w:w w:val="105"/>
          <w:sz w:val="22"/>
          <w:szCs w:val="22"/>
        </w:rPr>
        <w:t>including</w:t>
      </w:r>
      <w:r w:rsidRPr="00CB1BE9">
        <w:rPr>
          <w:color w:val="231F20"/>
          <w:spacing w:val="-6"/>
          <w:w w:val="105"/>
          <w:sz w:val="22"/>
          <w:szCs w:val="22"/>
        </w:rPr>
        <w:t xml:space="preserve"> </w:t>
      </w:r>
      <w:r w:rsidRPr="00CB1BE9">
        <w:rPr>
          <w:color w:val="231F20"/>
          <w:w w:val="105"/>
          <w:sz w:val="22"/>
          <w:szCs w:val="22"/>
        </w:rPr>
        <w:t>emigrants.</w:t>
      </w:r>
    </w:p>
    <w:p w14:paraId="09C46991" w14:textId="77777777" w:rsidR="00CB1BE9" w:rsidRPr="00CB1BE9" w:rsidRDefault="00CB1BE9" w:rsidP="00CB1BE9">
      <w:pPr>
        <w:pStyle w:val="Heading9"/>
        <w:spacing w:before="45"/>
        <w:ind w:left="140"/>
        <w:jc w:val="both"/>
        <w:rPr>
          <w:rFonts w:ascii="Arial" w:hAnsi="Arial" w:cs="Arial"/>
          <w:sz w:val="22"/>
          <w:szCs w:val="22"/>
        </w:rPr>
      </w:pPr>
      <w:r w:rsidRPr="00CB1BE9">
        <w:rPr>
          <w:rFonts w:ascii="Arial" w:hAnsi="Arial" w:cs="Arial"/>
          <w:color w:val="231F20"/>
          <w:sz w:val="22"/>
          <w:szCs w:val="22"/>
        </w:rPr>
        <w:t>Guarantees by Residents for Foreign Liabilities</w:t>
      </w:r>
    </w:p>
    <w:p w14:paraId="4F12A0A3" w14:textId="77777777" w:rsidR="00CB1BE9" w:rsidRPr="00CB1BE9" w:rsidRDefault="00CB1BE9" w:rsidP="00CB1BE9">
      <w:pPr>
        <w:pStyle w:val="BodyText"/>
        <w:spacing w:before="7"/>
        <w:ind w:left="140"/>
        <w:jc w:val="both"/>
        <w:rPr>
          <w:sz w:val="22"/>
          <w:szCs w:val="22"/>
        </w:rPr>
      </w:pPr>
      <w:r w:rsidRPr="00CB1BE9">
        <w:rPr>
          <w:color w:val="231F20"/>
          <w:sz w:val="22"/>
          <w:szCs w:val="22"/>
        </w:rPr>
        <w:t>Individuals may raise loans abroad to finance the acquisition of foreign assets without recourse to South Africa. Under no circumstances may local guarantees or suretyships be issued, or South African assets be</w:t>
      </w:r>
      <w:r w:rsidRPr="00CB1BE9">
        <w:rPr>
          <w:color w:val="231F20"/>
          <w:spacing w:val="26"/>
          <w:sz w:val="22"/>
          <w:szCs w:val="22"/>
        </w:rPr>
        <w:t xml:space="preserve"> </w:t>
      </w:r>
      <w:r w:rsidRPr="00CB1BE9">
        <w:rPr>
          <w:color w:val="231F20"/>
          <w:sz w:val="22"/>
          <w:szCs w:val="22"/>
        </w:rPr>
        <w:t>encumbered.</w:t>
      </w:r>
    </w:p>
    <w:p w14:paraId="18A97990" w14:textId="77777777" w:rsidR="00CB1BE9" w:rsidRPr="00CB1BE9" w:rsidRDefault="00CB1BE9" w:rsidP="00CB1BE9">
      <w:pPr>
        <w:pStyle w:val="Heading9"/>
        <w:spacing w:before="45"/>
        <w:ind w:left="140"/>
        <w:jc w:val="both"/>
        <w:rPr>
          <w:rFonts w:ascii="Arial" w:hAnsi="Arial" w:cs="Arial"/>
          <w:sz w:val="22"/>
          <w:szCs w:val="22"/>
        </w:rPr>
      </w:pPr>
      <w:r w:rsidRPr="00CB1BE9">
        <w:rPr>
          <w:rFonts w:ascii="Arial" w:hAnsi="Arial" w:cs="Arial"/>
          <w:color w:val="231F20"/>
          <w:sz w:val="22"/>
          <w:szCs w:val="22"/>
        </w:rPr>
        <w:t>Emigrants</w:t>
      </w:r>
    </w:p>
    <w:p w14:paraId="38A955D1" w14:textId="77777777" w:rsidR="00CB1BE9" w:rsidRPr="00CB1BE9" w:rsidRDefault="00CB1BE9" w:rsidP="00CB1BE9">
      <w:pPr>
        <w:pStyle w:val="BodyText"/>
        <w:spacing w:before="7"/>
        <w:ind w:left="140"/>
        <w:jc w:val="both"/>
        <w:rPr>
          <w:sz w:val="22"/>
          <w:szCs w:val="22"/>
        </w:rPr>
      </w:pPr>
      <w:r w:rsidRPr="00CB1BE9">
        <w:rPr>
          <w:color w:val="231F20"/>
          <w:sz w:val="22"/>
          <w:szCs w:val="22"/>
        </w:rPr>
        <w:t>Where the foreign capital allowance has not been fully utilised, emigrants are permitted to increase the allowance up to:</w:t>
      </w:r>
    </w:p>
    <w:p w14:paraId="534DF7DC" w14:textId="77777777" w:rsidR="00CB1BE9" w:rsidRPr="00CB1BE9" w:rsidRDefault="00CB1BE9" w:rsidP="00CB1BE9">
      <w:pPr>
        <w:pStyle w:val="ListParagraph"/>
        <w:numPr>
          <w:ilvl w:val="0"/>
          <w:numId w:val="13"/>
        </w:numPr>
        <w:tabs>
          <w:tab w:val="left" w:pos="368"/>
        </w:tabs>
        <w:spacing w:before="11"/>
        <w:ind w:left="367"/>
        <w:jc w:val="both"/>
        <w:rPr>
          <w:color w:val="231F20"/>
        </w:rPr>
      </w:pPr>
      <w:r w:rsidRPr="00CB1BE9">
        <w:rPr>
          <w:color w:val="231F20"/>
        </w:rPr>
        <w:t>R20 million (2015: R8 million) per calendar year per family</w:t>
      </w:r>
      <w:r w:rsidRPr="00CB1BE9">
        <w:rPr>
          <w:color w:val="231F20"/>
          <w:spacing w:val="-4"/>
        </w:rPr>
        <w:t xml:space="preserve"> </w:t>
      </w:r>
      <w:r w:rsidRPr="00CB1BE9">
        <w:rPr>
          <w:color w:val="231F20"/>
        </w:rPr>
        <w:t>unit</w:t>
      </w:r>
    </w:p>
    <w:p w14:paraId="712A90F4" w14:textId="77777777" w:rsidR="00CB1BE9" w:rsidRPr="00CB1BE9" w:rsidRDefault="00CB1BE9" w:rsidP="00CB1BE9">
      <w:pPr>
        <w:pStyle w:val="ListParagraph"/>
        <w:numPr>
          <w:ilvl w:val="0"/>
          <w:numId w:val="13"/>
        </w:numPr>
        <w:tabs>
          <w:tab w:val="left" w:pos="368"/>
        </w:tabs>
        <w:ind w:left="367"/>
        <w:jc w:val="both"/>
        <w:rPr>
          <w:color w:val="231F20"/>
        </w:rPr>
      </w:pPr>
      <w:r w:rsidRPr="00CB1BE9">
        <w:rPr>
          <w:color w:val="231F20"/>
        </w:rPr>
        <w:t>R10 million (2015: R4 million) per calendar year per single</w:t>
      </w:r>
      <w:r w:rsidRPr="00CB1BE9">
        <w:rPr>
          <w:color w:val="231F20"/>
          <w:spacing w:val="-7"/>
        </w:rPr>
        <w:t xml:space="preserve"> </w:t>
      </w:r>
      <w:r w:rsidRPr="00CB1BE9">
        <w:rPr>
          <w:color w:val="231F20"/>
        </w:rPr>
        <w:t>emigrant</w:t>
      </w:r>
    </w:p>
    <w:p w14:paraId="0907DF46" w14:textId="77777777" w:rsidR="00CB1BE9" w:rsidRPr="00CB1BE9" w:rsidRDefault="00CB1BE9" w:rsidP="00CB1BE9">
      <w:pPr>
        <w:pStyle w:val="BodyText"/>
        <w:spacing w:before="24"/>
        <w:ind w:left="140"/>
        <w:jc w:val="both"/>
        <w:rPr>
          <w:sz w:val="22"/>
          <w:szCs w:val="22"/>
        </w:rPr>
      </w:pPr>
      <w:r w:rsidRPr="00CB1BE9">
        <w:rPr>
          <w:color w:val="231F20"/>
          <w:sz w:val="22"/>
          <w:szCs w:val="22"/>
        </w:rPr>
        <w:t>Household and personal and other effects (excluding coins which are legal tender in South Africa) may be exported within an overall insured value of R2 million per family unit or single emigrant.</w:t>
      </w:r>
    </w:p>
    <w:p w14:paraId="0E0D3302" w14:textId="77777777" w:rsidR="00CB1BE9" w:rsidRPr="00CB1BE9" w:rsidRDefault="00CB1BE9" w:rsidP="00CB1BE9">
      <w:pPr>
        <w:pStyle w:val="BodyText"/>
        <w:spacing w:before="28"/>
        <w:ind w:left="140"/>
        <w:jc w:val="both"/>
        <w:rPr>
          <w:sz w:val="22"/>
          <w:szCs w:val="22"/>
        </w:rPr>
      </w:pPr>
      <w:r w:rsidRPr="00CB1BE9">
        <w:rPr>
          <w:color w:val="231F20"/>
          <w:sz w:val="22"/>
          <w:szCs w:val="22"/>
        </w:rPr>
        <w:t>In addition, the balance of the single discretionary allowance limit, may be accorded once within 60 days prior to departure.</w:t>
      </w:r>
    </w:p>
    <w:p w14:paraId="2B6A9E82" w14:textId="77777777" w:rsidR="00CB1BE9" w:rsidRPr="00CB1BE9" w:rsidRDefault="00CB1BE9" w:rsidP="00CB1BE9">
      <w:pPr>
        <w:pStyle w:val="Heading9"/>
        <w:ind w:left="140"/>
        <w:jc w:val="both"/>
        <w:rPr>
          <w:rFonts w:ascii="Arial" w:hAnsi="Arial" w:cs="Arial"/>
          <w:sz w:val="22"/>
          <w:szCs w:val="22"/>
        </w:rPr>
      </w:pPr>
      <w:r w:rsidRPr="00CB1BE9">
        <w:rPr>
          <w:rFonts w:ascii="Arial" w:hAnsi="Arial" w:cs="Arial"/>
          <w:color w:val="231F20"/>
          <w:sz w:val="22"/>
          <w:szCs w:val="22"/>
        </w:rPr>
        <w:t>Local Visits by Emigrants</w:t>
      </w:r>
    </w:p>
    <w:p w14:paraId="344F9F58" w14:textId="77777777" w:rsidR="00CB1BE9" w:rsidRPr="00CB1BE9" w:rsidRDefault="00CB1BE9" w:rsidP="00CB1BE9">
      <w:pPr>
        <w:pStyle w:val="BodyText"/>
        <w:spacing w:before="6"/>
        <w:ind w:left="140"/>
        <w:jc w:val="both"/>
        <w:rPr>
          <w:sz w:val="22"/>
          <w:szCs w:val="22"/>
        </w:rPr>
      </w:pPr>
      <w:r w:rsidRPr="00CB1BE9">
        <w:rPr>
          <w:color w:val="231F20"/>
          <w:sz w:val="22"/>
          <w:szCs w:val="22"/>
        </w:rPr>
        <w:t>There is no limit on the daily utilisation of an emigrant’s South African funds during a visit by an emigrant, but these funds may not be loaned to a South African resident unless permission is obtained. Direct return airfares may be paid locally from such funds.</w:t>
      </w:r>
    </w:p>
    <w:p w14:paraId="6DA0BCB2" w14:textId="77777777" w:rsidR="00CB1BE9" w:rsidRPr="00CB1BE9" w:rsidRDefault="00CB1BE9" w:rsidP="00CB1BE9">
      <w:pPr>
        <w:pStyle w:val="Heading9"/>
        <w:ind w:left="140"/>
        <w:jc w:val="both"/>
        <w:rPr>
          <w:rFonts w:ascii="Arial" w:hAnsi="Arial" w:cs="Arial"/>
          <w:sz w:val="22"/>
          <w:szCs w:val="22"/>
        </w:rPr>
      </w:pPr>
      <w:r w:rsidRPr="00CB1BE9">
        <w:rPr>
          <w:rFonts w:ascii="Arial" w:hAnsi="Arial" w:cs="Arial"/>
          <w:color w:val="231F20"/>
          <w:sz w:val="22"/>
          <w:szCs w:val="22"/>
        </w:rPr>
        <w:t>Remittable Income to Emigrants</w:t>
      </w:r>
    </w:p>
    <w:p w14:paraId="4A73EEAD" w14:textId="77777777" w:rsidR="00CB1BE9" w:rsidRPr="00CB1BE9" w:rsidRDefault="00CB1BE9" w:rsidP="00CB1BE9">
      <w:pPr>
        <w:pStyle w:val="BodyText"/>
        <w:spacing w:before="6"/>
        <w:ind w:left="140"/>
        <w:jc w:val="both"/>
        <w:rPr>
          <w:sz w:val="22"/>
          <w:szCs w:val="22"/>
        </w:rPr>
      </w:pPr>
      <w:r w:rsidRPr="00CB1BE9">
        <w:rPr>
          <w:color w:val="231F20"/>
          <w:sz w:val="22"/>
          <w:szCs w:val="22"/>
        </w:rPr>
        <w:t>Certain forms of income earned by an emigrant on his remaining South African assets are freely remittable abroad, after providing for tax.</w:t>
      </w:r>
    </w:p>
    <w:p w14:paraId="5C983FFB" w14:textId="77777777" w:rsidR="00CB1BE9" w:rsidRPr="00CB1BE9" w:rsidRDefault="00CB1BE9" w:rsidP="00CB1BE9">
      <w:pPr>
        <w:pStyle w:val="Heading9"/>
        <w:spacing w:before="45"/>
        <w:ind w:left="140"/>
        <w:jc w:val="both"/>
        <w:rPr>
          <w:rFonts w:ascii="Arial" w:hAnsi="Arial" w:cs="Arial"/>
          <w:sz w:val="22"/>
          <w:szCs w:val="22"/>
        </w:rPr>
      </w:pPr>
      <w:r w:rsidRPr="00CB1BE9">
        <w:rPr>
          <w:rFonts w:ascii="Arial" w:hAnsi="Arial" w:cs="Arial"/>
          <w:color w:val="231F20"/>
          <w:sz w:val="22"/>
          <w:szCs w:val="22"/>
        </w:rPr>
        <w:t>Inheritances</w:t>
      </w:r>
    </w:p>
    <w:p w14:paraId="57DB77EB" w14:textId="77777777" w:rsidR="00CB1BE9" w:rsidRPr="00CB1BE9" w:rsidRDefault="00CB1BE9" w:rsidP="00CB1BE9">
      <w:pPr>
        <w:pStyle w:val="BodyText"/>
        <w:spacing w:before="7"/>
        <w:ind w:left="140"/>
        <w:jc w:val="both"/>
        <w:rPr>
          <w:sz w:val="22"/>
          <w:szCs w:val="22"/>
        </w:rPr>
      </w:pPr>
      <w:r w:rsidRPr="00CB1BE9">
        <w:rPr>
          <w:color w:val="231F20"/>
          <w:sz w:val="22"/>
          <w:szCs w:val="22"/>
        </w:rPr>
        <w:t>Non-residents are entitled to transfer their inheritance from resident estates abroad, subject to certain documentary requirements. Former South African residents must have completed emigration formalities to qualify.</w:t>
      </w:r>
    </w:p>
    <w:p w14:paraId="4D332067" w14:textId="6E028B4B" w:rsidR="00CB1BE9" w:rsidRDefault="00CB1BE9">
      <w:pPr>
        <w:widowControl/>
        <w:autoSpaceDE/>
        <w:autoSpaceDN/>
        <w:spacing w:after="160" w:line="259" w:lineRule="auto"/>
      </w:pPr>
      <w:r>
        <w:br w:type="page"/>
      </w:r>
    </w:p>
    <w:p w14:paraId="1B90A9B0" w14:textId="77777777" w:rsidR="00D50417" w:rsidRPr="00D50417" w:rsidRDefault="00D50417" w:rsidP="00D50417">
      <w:pPr>
        <w:pStyle w:val="Heading9"/>
        <w:spacing w:before="87"/>
        <w:ind w:left="145"/>
        <w:jc w:val="both"/>
        <w:rPr>
          <w:rFonts w:ascii="Arial" w:hAnsi="Arial" w:cs="Arial"/>
          <w:sz w:val="22"/>
          <w:szCs w:val="22"/>
        </w:rPr>
      </w:pPr>
      <w:r w:rsidRPr="00D50417">
        <w:rPr>
          <w:rFonts w:ascii="Arial" w:hAnsi="Arial" w:cs="Arial"/>
          <w:color w:val="231F20"/>
          <w:sz w:val="22"/>
          <w:szCs w:val="22"/>
        </w:rPr>
        <w:lastRenderedPageBreak/>
        <w:t>Foreign Investment in South Africa</w:t>
      </w:r>
    </w:p>
    <w:p w14:paraId="17CA9351" w14:textId="77777777" w:rsidR="00D50417" w:rsidRPr="00D50417" w:rsidRDefault="00D50417" w:rsidP="00D50417">
      <w:pPr>
        <w:pStyle w:val="BodyText"/>
        <w:spacing w:before="7"/>
        <w:ind w:left="145" w:right="37"/>
        <w:jc w:val="both"/>
        <w:rPr>
          <w:sz w:val="22"/>
          <w:szCs w:val="22"/>
        </w:rPr>
      </w:pPr>
      <w:r w:rsidRPr="00D50417">
        <w:rPr>
          <w:color w:val="231F20"/>
          <w:sz w:val="22"/>
          <w:szCs w:val="22"/>
        </w:rPr>
        <w:t>Non-residents may freely invest in South Africa provided that such transactions are concluded at arm’s length. The proceeds on disposal of non-resident owned assets may be remitted freely subject to certain conditions. Interest and dividends are also freely remittable. Loans by non- residents to South African residents are subject to specific criteria and recording rules.</w:t>
      </w:r>
    </w:p>
    <w:p w14:paraId="51823DC0" w14:textId="77777777" w:rsidR="00D50417" w:rsidRPr="00D50417" w:rsidRDefault="00D50417" w:rsidP="00D50417">
      <w:pPr>
        <w:pStyle w:val="Heading9"/>
        <w:spacing w:before="45"/>
        <w:ind w:left="145" w:right="37"/>
        <w:jc w:val="both"/>
        <w:rPr>
          <w:rFonts w:ascii="Arial" w:hAnsi="Arial" w:cs="Arial"/>
          <w:sz w:val="22"/>
          <w:szCs w:val="22"/>
        </w:rPr>
      </w:pPr>
      <w:r w:rsidRPr="00D50417">
        <w:rPr>
          <w:rFonts w:ascii="Arial" w:hAnsi="Arial" w:cs="Arial"/>
          <w:color w:val="231F20"/>
          <w:sz w:val="22"/>
          <w:szCs w:val="22"/>
        </w:rPr>
        <w:t>Outbound Investments by Companies</w:t>
      </w:r>
    </w:p>
    <w:p w14:paraId="0C87D8DA" w14:textId="77777777" w:rsidR="00D50417" w:rsidRPr="00D50417" w:rsidRDefault="00D50417" w:rsidP="00D50417">
      <w:pPr>
        <w:pStyle w:val="BodyText"/>
        <w:spacing w:before="6"/>
        <w:ind w:left="145" w:right="37"/>
        <w:jc w:val="both"/>
        <w:rPr>
          <w:sz w:val="22"/>
          <w:szCs w:val="22"/>
        </w:rPr>
      </w:pPr>
      <w:r w:rsidRPr="00D50417">
        <w:rPr>
          <w:color w:val="231F20"/>
          <w:sz w:val="22"/>
          <w:szCs w:val="22"/>
        </w:rPr>
        <w:t>Authorised Dealers (approved commercial banks) may approve investments up to R1 billion (2015: R500 million) per calendar year.</w:t>
      </w:r>
    </w:p>
    <w:p w14:paraId="5296DE76" w14:textId="77777777" w:rsidR="00D50417" w:rsidRPr="00D50417" w:rsidRDefault="00D50417" w:rsidP="00D50417">
      <w:pPr>
        <w:pStyle w:val="BodyText"/>
        <w:ind w:left="145" w:right="37"/>
        <w:jc w:val="both"/>
        <w:rPr>
          <w:sz w:val="22"/>
          <w:szCs w:val="22"/>
        </w:rPr>
      </w:pPr>
      <w:r w:rsidRPr="00D50417">
        <w:rPr>
          <w:color w:val="231F20"/>
          <w:sz w:val="22"/>
          <w:szCs w:val="22"/>
        </w:rPr>
        <w:t xml:space="preserve">Approval from the SARB will be required for foreign direct investments exceeding this limit. South African companies are allowed to make </w:t>
      </w:r>
      <w:r w:rsidRPr="00D50417">
        <w:rPr>
          <w:i/>
          <w:color w:val="231F20"/>
          <w:sz w:val="22"/>
          <w:szCs w:val="22"/>
        </w:rPr>
        <w:t xml:space="preserve">bona fide </w:t>
      </w:r>
      <w:r w:rsidRPr="00D50417">
        <w:rPr>
          <w:color w:val="231F20"/>
          <w:sz w:val="22"/>
          <w:szCs w:val="22"/>
        </w:rPr>
        <w:t>new outward foreign direct investments outside their current line of business excluding passive real estate investments.</w:t>
      </w:r>
    </w:p>
    <w:p w14:paraId="00E148B6" w14:textId="77777777" w:rsidR="00D50417" w:rsidRPr="00D50417" w:rsidRDefault="00D50417" w:rsidP="00D50417">
      <w:pPr>
        <w:pStyle w:val="BodyText"/>
        <w:spacing w:before="17"/>
        <w:ind w:left="145" w:right="37"/>
        <w:jc w:val="both"/>
        <w:rPr>
          <w:sz w:val="22"/>
          <w:szCs w:val="22"/>
        </w:rPr>
      </w:pPr>
      <w:r w:rsidRPr="00D50417">
        <w:rPr>
          <w:color w:val="231F20"/>
          <w:sz w:val="22"/>
          <w:szCs w:val="22"/>
        </w:rPr>
        <w:t>Authorised Dealers may allow additional working capital funding subject to certain criteria. South African companies may now acquire between 10% and 20% equity and/or voting rights, whichever is the higher, in a foreign target entity which may hold investments and/or make loans into any common monetary area country.</w:t>
      </w:r>
    </w:p>
    <w:p w14:paraId="5DAF1A8C" w14:textId="77777777" w:rsidR="00D50417" w:rsidRPr="00D50417" w:rsidRDefault="00D50417" w:rsidP="00D50417">
      <w:pPr>
        <w:pStyle w:val="BodyText"/>
        <w:ind w:left="145" w:right="37"/>
        <w:jc w:val="both"/>
        <w:rPr>
          <w:sz w:val="22"/>
          <w:szCs w:val="22"/>
        </w:rPr>
      </w:pPr>
      <w:r w:rsidRPr="00D50417">
        <w:rPr>
          <w:color w:val="231F20"/>
          <w:sz w:val="22"/>
          <w:szCs w:val="22"/>
        </w:rPr>
        <w:t>Dividends declared by the offshore subsidiary may be retained abroad.</w:t>
      </w:r>
    </w:p>
    <w:p w14:paraId="219A620D" w14:textId="77777777" w:rsidR="00D50417" w:rsidRPr="00D50417" w:rsidRDefault="00D50417" w:rsidP="00D50417">
      <w:pPr>
        <w:pStyle w:val="Heading9"/>
        <w:spacing w:before="36"/>
        <w:ind w:left="145" w:right="37"/>
        <w:jc w:val="both"/>
        <w:rPr>
          <w:rFonts w:ascii="Arial" w:hAnsi="Arial" w:cs="Arial"/>
          <w:sz w:val="22"/>
          <w:szCs w:val="22"/>
        </w:rPr>
      </w:pPr>
      <w:r w:rsidRPr="00D50417">
        <w:rPr>
          <w:rFonts w:ascii="Arial" w:hAnsi="Arial" w:cs="Arial"/>
          <w:color w:val="231F20"/>
          <w:sz w:val="22"/>
          <w:szCs w:val="22"/>
        </w:rPr>
        <w:t>Restrictions on Local Financial Assistance</w:t>
      </w:r>
    </w:p>
    <w:p w14:paraId="3AB04EF6" w14:textId="77777777" w:rsidR="00D50417" w:rsidRPr="00D50417" w:rsidRDefault="00D50417" w:rsidP="00D50417">
      <w:pPr>
        <w:pStyle w:val="BodyText"/>
        <w:ind w:left="145" w:right="37"/>
        <w:jc w:val="both"/>
        <w:rPr>
          <w:sz w:val="22"/>
          <w:szCs w:val="22"/>
        </w:rPr>
      </w:pPr>
      <w:r w:rsidRPr="00D50417">
        <w:rPr>
          <w:color w:val="231F20"/>
          <w:sz w:val="22"/>
          <w:szCs w:val="22"/>
        </w:rPr>
        <w:t>Local financial assistance subject to the 1:1 ratio is available to:</w:t>
      </w:r>
    </w:p>
    <w:p w14:paraId="18D1FCBA" w14:textId="77777777" w:rsidR="00D50417" w:rsidRPr="00D50417" w:rsidRDefault="00D50417" w:rsidP="00D50417">
      <w:pPr>
        <w:pStyle w:val="ListParagraph"/>
        <w:numPr>
          <w:ilvl w:val="0"/>
          <w:numId w:val="13"/>
        </w:numPr>
        <w:tabs>
          <w:tab w:val="left" w:pos="373"/>
        </w:tabs>
        <w:spacing w:before="7"/>
        <w:ind w:left="372" w:right="37"/>
        <w:jc w:val="both"/>
        <w:rPr>
          <w:color w:val="231F20"/>
        </w:rPr>
      </w:pPr>
      <w:r w:rsidRPr="00D50417">
        <w:rPr>
          <w:color w:val="231F20"/>
        </w:rPr>
        <w:t>emigrants, where rand balances or rand assets are used as</w:t>
      </w:r>
      <w:r w:rsidRPr="00D50417">
        <w:rPr>
          <w:color w:val="231F20"/>
          <w:spacing w:val="2"/>
        </w:rPr>
        <w:t xml:space="preserve"> </w:t>
      </w:r>
      <w:r w:rsidRPr="00D50417">
        <w:rPr>
          <w:color w:val="231F20"/>
        </w:rPr>
        <w:t>collateral</w:t>
      </w:r>
    </w:p>
    <w:p w14:paraId="4AD91861" w14:textId="77777777" w:rsidR="00D50417" w:rsidRPr="00D50417" w:rsidRDefault="00D50417" w:rsidP="00D50417">
      <w:pPr>
        <w:pStyle w:val="ListParagraph"/>
        <w:numPr>
          <w:ilvl w:val="0"/>
          <w:numId w:val="13"/>
        </w:numPr>
        <w:tabs>
          <w:tab w:val="left" w:pos="373"/>
        </w:tabs>
        <w:spacing w:before="15"/>
        <w:ind w:left="372" w:right="37"/>
        <w:jc w:val="both"/>
        <w:rPr>
          <w:color w:val="231F20"/>
        </w:rPr>
      </w:pPr>
      <w:r w:rsidRPr="00D50417">
        <w:rPr>
          <w:color w:val="231F20"/>
        </w:rPr>
        <w:t>non-residents, if the borrowing is required for the acquisition of residential or commercial property in South Africa and/or for financial transactions</w:t>
      </w:r>
    </w:p>
    <w:p w14:paraId="05890C8C" w14:textId="77777777" w:rsidR="00D50417" w:rsidRPr="00D50417" w:rsidRDefault="00D50417" w:rsidP="00D50417">
      <w:pPr>
        <w:pStyle w:val="ListParagraph"/>
        <w:numPr>
          <w:ilvl w:val="0"/>
          <w:numId w:val="13"/>
        </w:numPr>
        <w:tabs>
          <w:tab w:val="left" w:pos="373"/>
        </w:tabs>
        <w:spacing w:before="17"/>
        <w:ind w:left="372" w:right="37"/>
        <w:jc w:val="both"/>
        <w:rPr>
          <w:color w:val="231F20"/>
        </w:rPr>
      </w:pPr>
      <w:r w:rsidRPr="00D50417">
        <w:rPr>
          <w:color w:val="231F20"/>
        </w:rPr>
        <w:t>affected persons, if the borrowing is required for the acquisition of residential property in South Africa or for financial</w:t>
      </w:r>
      <w:r w:rsidRPr="00D50417">
        <w:rPr>
          <w:color w:val="231F20"/>
          <w:spacing w:val="22"/>
        </w:rPr>
        <w:t xml:space="preserve"> </w:t>
      </w:r>
      <w:r w:rsidRPr="00D50417">
        <w:rPr>
          <w:color w:val="231F20"/>
        </w:rPr>
        <w:t>transactions</w:t>
      </w:r>
    </w:p>
    <w:p w14:paraId="75B2F906" w14:textId="77777777" w:rsidR="00D50417" w:rsidRPr="00D50417" w:rsidRDefault="00D50417" w:rsidP="00D50417">
      <w:pPr>
        <w:pStyle w:val="ListParagraph"/>
        <w:numPr>
          <w:ilvl w:val="0"/>
          <w:numId w:val="13"/>
        </w:numPr>
        <w:tabs>
          <w:tab w:val="left" w:pos="373"/>
        </w:tabs>
        <w:spacing w:before="17"/>
        <w:ind w:left="372" w:right="37"/>
        <w:jc w:val="both"/>
        <w:rPr>
          <w:color w:val="231F20"/>
        </w:rPr>
      </w:pPr>
      <w:r w:rsidRPr="00D50417">
        <w:rPr>
          <w:color w:val="231F20"/>
        </w:rPr>
        <w:t>non-resident wholly owned subsidiaries, if the borrowing is required for the acquisition of residential property in South Africa or for financial transactions.</w:t>
      </w:r>
    </w:p>
    <w:p w14:paraId="6E0854C9" w14:textId="77777777" w:rsidR="00D50417" w:rsidRPr="00D50417" w:rsidRDefault="00D50417" w:rsidP="00D50417">
      <w:pPr>
        <w:pStyle w:val="Heading9"/>
        <w:spacing w:before="50"/>
        <w:ind w:left="145" w:right="37"/>
        <w:jc w:val="both"/>
        <w:rPr>
          <w:rFonts w:ascii="Arial" w:hAnsi="Arial" w:cs="Arial"/>
          <w:sz w:val="22"/>
          <w:szCs w:val="22"/>
        </w:rPr>
      </w:pPr>
      <w:r w:rsidRPr="00D50417">
        <w:rPr>
          <w:rFonts w:ascii="Arial" w:hAnsi="Arial" w:cs="Arial"/>
          <w:color w:val="231F20"/>
          <w:sz w:val="22"/>
          <w:szCs w:val="22"/>
        </w:rPr>
        <w:t>Forward Cover</w:t>
      </w:r>
    </w:p>
    <w:p w14:paraId="50A99BBA" w14:textId="77777777" w:rsidR="00D50417" w:rsidRPr="00D50417" w:rsidRDefault="00D50417" w:rsidP="00D50417">
      <w:pPr>
        <w:pStyle w:val="BodyText"/>
        <w:spacing w:before="7"/>
        <w:ind w:left="145" w:right="37"/>
        <w:jc w:val="both"/>
        <w:rPr>
          <w:sz w:val="22"/>
          <w:szCs w:val="22"/>
        </w:rPr>
      </w:pPr>
      <w:r w:rsidRPr="00D50417">
        <w:rPr>
          <w:color w:val="231F20"/>
          <w:w w:val="105"/>
          <w:sz w:val="22"/>
          <w:szCs w:val="22"/>
        </w:rPr>
        <w:t>South</w:t>
      </w:r>
      <w:r w:rsidRPr="00D50417">
        <w:rPr>
          <w:color w:val="231F20"/>
          <w:spacing w:val="-12"/>
          <w:w w:val="105"/>
          <w:sz w:val="22"/>
          <w:szCs w:val="22"/>
        </w:rPr>
        <w:t xml:space="preserve"> </w:t>
      </w:r>
      <w:r w:rsidRPr="00D50417">
        <w:rPr>
          <w:color w:val="231F20"/>
          <w:w w:val="105"/>
          <w:sz w:val="22"/>
          <w:szCs w:val="22"/>
        </w:rPr>
        <w:t>African</w:t>
      </w:r>
      <w:r w:rsidRPr="00D50417">
        <w:rPr>
          <w:color w:val="231F20"/>
          <w:spacing w:val="-12"/>
          <w:w w:val="105"/>
          <w:sz w:val="22"/>
          <w:szCs w:val="22"/>
        </w:rPr>
        <w:t xml:space="preserve"> </w:t>
      </w:r>
      <w:r w:rsidRPr="00D50417">
        <w:rPr>
          <w:color w:val="231F20"/>
          <w:w w:val="105"/>
          <w:sz w:val="22"/>
          <w:szCs w:val="22"/>
        </w:rPr>
        <w:t>companies</w:t>
      </w:r>
      <w:r w:rsidRPr="00D50417">
        <w:rPr>
          <w:color w:val="231F20"/>
          <w:spacing w:val="-12"/>
          <w:w w:val="105"/>
          <w:sz w:val="22"/>
          <w:szCs w:val="22"/>
        </w:rPr>
        <w:t xml:space="preserve"> </w:t>
      </w:r>
      <w:r w:rsidRPr="00D50417">
        <w:rPr>
          <w:color w:val="231F20"/>
          <w:w w:val="105"/>
          <w:sz w:val="22"/>
          <w:szCs w:val="22"/>
        </w:rPr>
        <w:t>may</w:t>
      </w:r>
      <w:r w:rsidRPr="00D50417">
        <w:rPr>
          <w:color w:val="231F20"/>
          <w:spacing w:val="-12"/>
          <w:w w:val="105"/>
          <w:sz w:val="22"/>
          <w:szCs w:val="22"/>
        </w:rPr>
        <w:t xml:space="preserve"> </w:t>
      </w:r>
      <w:r w:rsidRPr="00D50417">
        <w:rPr>
          <w:color w:val="231F20"/>
          <w:w w:val="105"/>
          <w:sz w:val="22"/>
          <w:szCs w:val="22"/>
        </w:rPr>
        <w:t>cover</w:t>
      </w:r>
      <w:r w:rsidRPr="00D50417">
        <w:rPr>
          <w:color w:val="231F20"/>
          <w:spacing w:val="-12"/>
          <w:w w:val="105"/>
          <w:sz w:val="22"/>
          <w:szCs w:val="22"/>
        </w:rPr>
        <w:t xml:space="preserve"> </w:t>
      </w:r>
      <w:r w:rsidRPr="00D50417">
        <w:rPr>
          <w:color w:val="231F20"/>
          <w:w w:val="105"/>
          <w:sz w:val="22"/>
          <w:szCs w:val="22"/>
        </w:rPr>
        <w:t>forward</w:t>
      </w:r>
      <w:r w:rsidRPr="00D50417">
        <w:rPr>
          <w:color w:val="231F20"/>
          <w:spacing w:val="-12"/>
          <w:w w:val="105"/>
          <w:sz w:val="22"/>
          <w:szCs w:val="22"/>
        </w:rPr>
        <w:t xml:space="preserve"> </w:t>
      </w:r>
      <w:r w:rsidRPr="00D50417">
        <w:rPr>
          <w:color w:val="231F20"/>
          <w:w w:val="105"/>
          <w:sz w:val="22"/>
          <w:szCs w:val="22"/>
        </w:rPr>
        <w:t>up</w:t>
      </w:r>
      <w:r w:rsidRPr="00D50417">
        <w:rPr>
          <w:color w:val="231F20"/>
          <w:spacing w:val="-12"/>
          <w:w w:val="105"/>
          <w:sz w:val="22"/>
          <w:szCs w:val="22"/>
        </w:rPr>
        <w:t xml:space="preserve"> </w:t>
      </w:r>
      <w:r w:rsidRPr="00D50417">
        <w:rPr>
          <w:color w:val="231F20"/>
          <w:w w:val="105"/>
          <w:sz w:val="22"/>
          <w:szCs w:val="22"/>
        </w:rPr>
        <w:t>to</w:t>
      </w:r>
      <w:r w:rsidRPr="00D50417">
        <w:rPr>
          <w:color w:val="231F20"/>
          <w:spacing w:val="-12"/>
          <w:w w:val="105"/>
          <w:sz w:val="22"/>
          <w:szCs w:val="22"/>
        </w:rPr>
        <w:t xml:space="preserve"> </w:t>
      </w:r>
      <w:r w:rsidRPr="00D50417">
        <w:rPr>
          <w:color w:val="231F20"/>
          <w:w w:val="105"/>
          <w:sz w:val="22"/>
          <w:szCs w:val="22"/>
        </w:rPr>
        <w:t>75%</w:t>
      </w:r>
      <w:r w:rsidRPr="00D50417">
        <w:rPr>
          <w:color w:val="231F20"/>
          <w:spacing w:val="-12"/>
          <w:w w:val="105"/>
          <w:sz w:val="22"/>
          <w:szCs w:val="22"/>
        </w:rPr>
        <w:t xml:space="preserve"> </w:t>
      </w:r>
      <w:r w:rsidRPr="00D50417">
        <w:rPr>
          <w:color w:val="231F20"/>
          <w:w w:val="105"/>
          <w:sz w:val="22"/>
          <w:szCs w:val="22"/>
        </w:rPr>
        <w:t>of</w:t>
      </w:r>
      <w:r w:rsidRPr="00D50417">
        <w:rPr>
          <w:color w:val="231F20"/>
          <w:spacing w:val="-12"/>
          <w:w w:val="105"/>
          <w:sz w:val="22"/>
          <w:szCs w:val="22"/>
        </w:rPr>
        <w:t xml:space="preserve"> </w:t>
      </w:r>
      <w:r w:rsidRPr="00D50417">
        <w:rPr>
          <w:color w:val="231F20"/>
          <w:w w:val="105"/>
          <w:sz w:val="22"/>
          <w:szCs w:val="22"/>
        </w:rPr>
        <w:t>budgeted</w:t>
      </w:r>
      <w:r w:rsidRPr="00D50417">
        <w:rPr>
          <w:color w:val="231F20"/>
          <w:spacing w:val="-12"/>
          <w:w w:val="105"/>
          <w:sz w:val="22"/>
          <w:szCs w:val="22"/>
        </w:rPr>
        <w:t xml:space="preserve"> </w:t>
      </w:r>
      <w:r w:rsidRPr="00D50417">
        <w:rPr>
          <w:color w:val="231F20"/>
          <w:w w:val="105"/>
          <w:sz w:val="22"/>
          <w:szCs w:val="22"/>
        </w:rPr>
        <w:t xml:space="preserve">import commitments or export accruals in respect of the following financial </w:t>
      </w:r>
      <w:r w:rsidRPr="00D50417">
        <w:rPr>
          <w:color w:val="231F20"/>
          <w:spacing w:val="-3"/>
          <w:w w:val="105"/>
          <w:sz w:val="22"/>
          <w:szCs w:val="22"/>
        </w:rPr>
        <w:t xml:space="preserve">year, </w:t>
      </w:r>
      <w:r w:rsidRPr="00D50417">
        <w:rPr>
          <w:color w:val="231F20"/>
          <w:w w:val="105"/>
          <w:sz w:val="22"/>
          <w:szCs w:val="22"/>
        </w:rPr>
        <w:t>subject to certain</w:t>
      </w:r>
      <w:r w:rsidRPr="00D50417">
        <w:rPr>
          <w:color w:val="231F20"/>
          <w:spacing w:val="-8"/>
          <w:w w:val="105"/>
          <w:sz w:val="22"/>
          <w:szCs w:val="22"/>
        </w:rPr>
        <w:t xml:space="preserve"> </w:t>
      </w:r>
      <w:r w:rsidRPr="00D50417">
        <w:rPr>
          <w:color w:val="231F20"/>
          <w:w w:val="105"/>
          <w:sz w:val="22"/>
          <w:szCs w:val="22"/>
        </w:rPr>
        <w:t>conditions.</w:t>
      </w:r>
    </w:p>
    <w:p w14:paraId="15C82064" w14:textId="77777777" w:rsidR="00D50417" w:rsidRPr="00D50417" w:rsidRDefault="00D50417" w:rsidP="00D50417">
      <w:pPr>
        <w:pStyle w:val="Heading9"/>
        <w:spacing w:before="39"/>
        <w:ind w:left="145" w:right="37"/>
        <w:jc w:val="both"/>
        <w:rPr>
          <w:rFonts w:ascii="Arial" w:hAnsi="Arial" w:cs="Arial"/>
          <w:sz w:val="22"/>
          <w:szCs w:val="22"/>
        </w:rPr>
      </w:pPr>
      <w:r w:rsidRPr="00D50417">
        <w:rPr>
          <w:rFonts w:ascii="Arial" w:hAnsi="Arial" w:cs="Arial"/>
          <w:color w:val="231F20"/>
          <w:sz w:val="22"/>
          <w:szCs w:val="22"/>
        </w:rPr>
        <w:t>International Headquarter Companies</w:t>
      </w:r>
    </w:p>
    <w:p w14:paraId="398F4C6F" w14:textId="77777777" w:rsidR="00D50417" w:rsidRPr="00D50417" w:rsidRDefault="00D50417" w:rsidP="00D50417">
      <w:pPr>
        <w:pStyle w:val="BodyText"/>
        <w:spacing w:before="7"/>
        <w:ind w:left="145" w:right="37"/>
        <w:jc w:val="both"/>
        <w:rPr>
          <w:sz w:val="22"/>
          <w:szCs w:val="22"/>
        </w:rPr>
      </w:pPr>
      <w:r w:rsidRPr="00D50417">
        <w:rPr>
          <w:color w:val="231F20"/>
          <w:sz w:val="22"/>
          <w:szCs w:val="22"/>
        </w:rPr>
        <w:t>Newly established headquarter companies in South Africa may, subject to registration with the SARB for reporting purposes, invest offshore without restriction, subject to certain shareholding and asset criteria.</w:t>
      </w:r>
    </w:p>
    <w:p w14:paraId="49740954" w14:textId="77777777" w:rsidR="00D50417" w:rsidRPr="00D50417" w:rsidRDefault="00D50417" w:rsidP="00D50417">
      <w:pPr>
        <w:spacing w:before="57"/>
        <w:ind w:left="145" w:right="37"/>
        <w:jc w:val="both"/>
      </w:pPr>
      <w:r w:rsidRPr="00D50417">
        <w:rPr>
          <w:b/>
          <w:color w:val="231F20"/>
        </w:rPr>
        <w:t xml:space="preserve">South African Holding Company for African and Offshore Operations </w:t>
      </w:r>
      <w:r w:rsidRPr="00D50417">
        <w:rPr>
          <w:color w:val="231F20"/>
        </w:rPr>
        <w:t>Listed entities on the JSE and unlisted entities can now establish one subsidiary in South Africa to hold African and offshore operations, which will not be subject to exchange control restrictions, subject to certain conditions.</w:t>
      </w:r>
    </w:p>
    <w:p w14:paraId="0396AE8A" w14:textId="77777777" w:rsidR="00D50417" w:rsidRPr="00D50417" w:rsidRDefault="00D50417" w:rsidP="00D50417">
      <w:pPr>
        <w:pStyle w:val="Heading9"/>
        <w:spacing w:before="39"/>
        <w:ind w:left="145" w:right="37"/>
        <w:jc w:val="both"/>
        <w:rPr>
          <w:rFonts w:ascii="Arial" w:hAnsi="Arial" w:cs="Arial"/>
          <w:sz w:val="22"/>
          <w:szCs w:val="22"/>
        </w:rPr>
      </w:pPr>
      <w:r w:rsidRPr="00D50417">
        <w:rPr>
          <w:rFonts w:ascii="Arial" w:hAnsi="Arial" w:cs="Arial"/>
          <w:color w:val="231F20"/>
          <w:sz w:val="22"/>
          <w:szCs w:val="22"/>
        </w:rPr>
        <w:t>Residents Working Abroad Temporarily</w:t>
      </w:r>
    </w:p>
    <w:p w14:paraId="46B2A180" w14:textId="77777777" w:rsidR="00D50417" w:rsidRPr="00D50417" w:rsidRDefault="00D50417" w:rsidP="00D50417">
      <w:pPr>
        <w:pStyle w:val="BodyText"/>
        <w:spacing w:before="6"/>
        <w:ind w:left="145" w:right="37"/>
        <w:jc w:val="both"/>
        <w:rPr>
          <w:sz w:val="22"/>
          <w:szCs w:val="22"/>
        </w:rPr>
      </w:pPr>
      <w:r w:rsidRPr="00D50417">
        <w:rPr>
          <w:color w:val="231F20"/>
          <w:sz w:val="22"/>
          <w:szCs w:val="22"/>
        </w:rPr>
        <w:t>Remuneration earned whilst physically working abroad can be retained offshore. Residents temporarily abroad may use the single discretionary and foreign capital allowances without returning to South Africa. They may continue to use their local debit or credit cards within the overall single discretionary allowance limit. Income from pension and retirement annuity funds may be transferred abroad as well as monetary gifts and loans.</w:t>
      </w:r>
    </w:p>
    <w:p w14:paraId="4DEA7C46" w14:textId="77777777" w:rsidR="00D50417" w:rsidRPr="00D50417" w:rsidRDefault="00D50417" w:rsidP="00D50417">
      <w:pPr>
        <w:pStyle w:val="Heading9"/>
        <w:ind w:left="145" w:right="37"/>
        <w:jc w:val="both"/>
        <w:rPr>
          <w:rFonts w:ascii="Arial" w:hAnsi="Arial" w:cs="Arial"/>
          <w:sz w:val="22"/>
          <w:szCs w:val="22"/>
        </w:rPr>
      </w:pPr>
      <w:r w:rsidRPr="00D50417">
        <w:rPr>
          <w:rFonts w:ascii="Arial" w:hAnsi="Arial" w:cs="Arial"/>
          <w:color w:val="231F20"/>
          <w:sz w:val="22"/>
          <w:szCs w:val="22"/>
        </w:rPr>
        <w:t>Imports Payments by Credit or Debit Cards</w:t>
      </w:r>
    </w:p>
    <w:p w14:paraId="37AE5BED" w14:textId="77777777" w:rsidR="00D50417" w:rsidRPr="00D50417" w:rsidRDefault="00D50417" w:rsidP="00D50417">
      <w:pPr>
        <w:pStyle w:val="BodyText"/>
        <w:spacing w:before="6"/>
        <w:ind w:left="145" w:right="37"/>
        <w:jc w:val="both"/>
        <w:rPr>
          <w:sz w:val="22"/>
          <w:szCs w:val="22"/>
        </w:rPr>
      </w:pPr>
      <w:r w:rsidRPr="00D50417">
        <w:rPr>
          <w:color w:val="231F20"/>
          <w:sz w:val="22"/>
          <w:szCs w:val="22"/>
        </w:rPr>
        <w:t>Residents can make permissible foreign exchange payments for small transactions up to a limit of R50 000 per transaction using their credit or debit card.</w:t>
      </w:r>
    </w:p>
    <w:p w14:paraId="72A6A2BF" w14:textId="4418869D" w:rsidR="00A913EB" w:rsidRDefault="00A913EB">
      <w:pPr>
        <w:widowControl/>
        <w:autoSpaceDE/>
        <w:autoSpaceDN/>
        <w:spacing w:after="160" w:line="259" w:lineRule="auto"/>
      </w:pPr>
      <w:r>
        <w:br w:type="page"/>
      </w:r>
    </w:p>
    <w:p w14:paraId="2A6E050D" w14:textId="77777777" w:rsidR="00A913EB" w:rsidRPr="00A913EB" w:rsidRDefault="00A913EB" w:rsidP="00A913EB">
      <w:pPr>
        <w:pStyle w:val="Heading1"/>
        <w:shd w:val="clear" w:color="auto" w:fill="1F4E79" w:themeFill="accent5" w:themeFillShade="80"/>
        <w:ind w:hanging="616"/>
        <w:rPr>
          <w:b/>
          <w:color w:val="FFFFFF" w:themeColor="background1"/>
          <w:sz w:val="22"/>
          <w:szCs w:val="22"/>
        </w:rPr>
      </w:pPr>
      <w:bookmarkStart w:id="156" w:name="_Toc507651348"/>
      <w:bookmarkStart w:id="157" w:name="_Toc508652929"/>
      <w:r w:rsidRPr="00A913EB">
        <w:rPr>
          <w:b/>
          <w:color w:val="FFFFFF" w:themeColor="background1"/>
          <w:sz w:val="22"/>
          <w:szCs w:val="22"/>
        </w:rPr>
        <w:lastRenderedPageBreak/>
        <w:t>VALUE ADDED TAX (VAT)</w:t>
      </w:r>
      <w:bookmarkEnd w:id="156"/>
      <w:bookmarkEnd w:id="157"/>
    </w:p>
    <w:p w14:paraId="59C48F8D" w14:textId="77777777" w:rsidR="00A913EB" w:rsidRPr="00A913EB" w:rsidRDefault="00A913EB" w:rsidP="00A913EB">
      <w:pPr>
        <w:pStyle w:val="BodyText"/>
        <w:spacing w:before="77"/>
        <w:ind w:left="145" w:right="37"/>
        <w:jc w:val="both"/>
        <w:rPr>
          <w:sz w:val="22"/>
          <w:szCs w:val="22"/>
        </w:rPr>
      </w:pPr>
      <w:r w:rsidRPr="00A913EB">
        <w:rPr>
          <w:color w:val="231F20"/>
          <w:sz w:val="22"/>
          <w:szCs w:val="22"/>
        </w:rPr>
        <w:t>As from 1 April 2018, VAT is payable at 15% (previously 14%). The system provides for three types of supplies:</w:t>
      </w:r>
    </w:p>
    <w:p w14:paraId="64C3E72B" w14:textId="77777777" w:rsidR="00A913EB" w:rsidRPr="00A913EB" w:rsidRDefault="00A913EB" w:rsidP="00A913EB">
      <w:pPr>
        <w:pStyle w:val="ListParagraph"/>
        <w:numPr>
          <w:ilvl w:val="0"/>
          <w:numId w:val="13"/>
        </w:numPr>
        <w:tabs>
          <w:tab w:val="left" w:pos="373"/>
        </w:tabs>
        <w:spacing w:before="37"/>
        <w:ind w:left="372" w:right="37"/>
        <w:jc w:val="both"/>
        <w:rPr>
          <w:color w:val="231F20"/>
        </w:rPr>
      </w:pPr>
      <w:r w:rsidRPr="00A913EB">
        <w:rPr>
          <w:b/>
          <w:color w:val="231F20"/>
        </w:rPr>
        <w:t xml:space="preserve">Standard-rated supplies </w:t>
      </w:r>
      <w:r w:rsidRPr="00A913EB">
        <w:rPr>
          <w:color w:val="231F20"/>
        </w:rPr>
        <w:t>– supplies of goods or services subject to</w:t>
      </w:r>
      <w:r w:rsidRPr="00A913EB">
        <w:rPr>
          <w:color w:val="231F20"/>
          <w:spacing w:val="-19"/>
        </w:rPr>
        <w:t xml:space="preserve"> </w:t>
      </w:r>
      <w:r w:rsidRPr="00A913EB">
        <w:rPr>
          <w:color w:val="231F20"/>
        </w:rPr>
        <w:t xml:space="preserve">the </w:t>
      </w:r>
      <w:r w:rsidRPr="00A913EB">
        <w:rPr>
          <w:color w:val="231F20"/>
          <w:spacing w:val="-7"/>
        </w:rPr>
        <w:t xml:space="preserve">VAT </w:t>
      </w:r>
      <w:r w:rsidRPr="00A913EB">
        <w:rPr>
          <w:color w:val="231F20"/>
        </w:rPr>
        <w:t>rate in force at the time of</w:t>
      </w:r>
      <w:r w:rsidRPr="00A913EB">
        <w:rPr>
          <w:color w:val="231F20"/>
          <w:spacing w:val="-3"/>
        </w:rPr>
        <w:t xml:space="preserve"> </w:t>
      </w:r>
      <w:r w:rsidRPr="00A913EB">
        <w:rPr>
          <w:color w:val="231F20"/>
        </w:rPr>
        <w:t>supply</w:t>
      </w:r>
    </w:p>
    <w:p w14:paraId="4A883962" w14:textId="77777777" w:rsidR="00A913EB" w:rsidRPr="00A913EB" w:rsidRDefault="00A913EB" w:rsidP="00A913EB">
      <w:pPr>
        <w:pStyle w:val="ListParagraph"/>
        <w:numPr>
          <w:ilvl w:val="0"/>
          <w:numId w:val="13"/>
        </w:numPr>
        <w:tabs>
          <w:tab w:val="left" w:pos="373"/>
        </w:tabs>
        <w:spacing w:before="24"/>
        <w:ind w:left="372" w:right="37"/>
        <w:jc w:val="both"/>
        <w:rPr>
          <w:color w:val="231F20"/>
        </w:rPr>
      </w:pPr>
      <w:r w:rsidRPr="00A913EB">
        <w:rPr>
          <w:b/>
          <w:color w:val="231F20"/>
        </w:rPr>
        <w:t xml:space="preserve">Exempt supplies </w:t>
      </w:r>
      <w:r w:rsidRPr="00A913EB">
        <w:rPr>
          <w:color w:val="231F20"/>
        </w:rPr>
        <w:t xml:space="preserve">– supplies of certain goods or services not subject to </w:t>
      </w:r>
      <w:r w:rsidRPr="00A913EB">
        <w:rPr>
          <w:color w:val="231F20"/>
          <w:spacing w:val="-9"/>
        </w:rPr>
        <w:t xml:space="preserve">VAT. </w:t>
      </w:r>
      <w:r w:rsidRPr="00A913EB">
        <w:rPr>
          <w:color w:val="231F20"/>
        </w:rPr>
        <w:t>Vendors making exempt supplies only are not entitled to input</w:t>
      </w:r>
      <w:r w:rsidRPr="00A913EB">
        <w:rPr>
          <w:color w:val="231F20"/>
          <w:spacing w:val="-27"/>
        </w:rPr>
        <w:t xml:space="preserve"> </w:t>
      </w:r>
      <w:r w:rsidRPr="00A913EB">
        <w:rPr>
          <w:color w:val="231F20"/>
        </w:rPr>
        <w:t>credits</w:t>
      </w:r>
    </w:p>
    <w:p w14:paraId="27C08F43" w14:textId="1ED7FE07" w:rsidR="00A913EB" w:rsidRPr="00877212" w:rsidRDefault="00A913EB" w:rsidP="00A913EB">
      <w:pPr>
        <w:pStyle w:val="ListParagraph"/>
        <w:numPr>
          <w:ilvl w:val="0"/>
          <w:numId w:val="13"/>
        </w:numPr>
        <w:tabs>
          <w:tab w:val="left" w:pos="373"/>
        </w:tabs>
        <w:spacing w:before="1"/>
        <w:ind w:left="372" w:right="37"/>
        <w:jc w:val="both"/>
      </w:pPr>
      <w:r w:rsidRPr="00877212">
        <w:rPr>
          <w:b/>
          <w:color w:val="231F20"/>
        </w:rPr>
        <w:t xml:space="preserve">Zero-rated supplies </w:t>
      </w:r>
      <w:r w:rsidRPr="00877212">
        <w:rPr>
          <w:color w:val="231F20"/>
        </w:rPr>
        <w:t xml:space="preserve">– supplies of certain goods or services subject to </w:t>
      </w:r>
      <w:r w:rsidRPr="00877212">
        <w:rPr>
          <w:color w:val="231F20"/>
          <w:spacing w:val="-7"/>
        </w:rPr>
        <w:t xml:space="preserve">VAT </w:t>
      </w:r>
      <w:r w:rsidRPr="00877212">
        <w:rPr>
          <w:color w:val="231F20"/>
        </w:rPr>
        <w:t>at zero per cent. Vendors making zero-rated supplies are entitled to input credits. Zero-rated supplies include certain basic food items, export sales and services (subject to specific requirements) and the supply</w:t>
      </w:r>
      <w:r w:rsidRPr="00877212">
        <w:rPr>
          <w:color w:val="231F20"/>
          <w:spacing w:val="-27"/>
        </w:rPr>
        <w:t xml:space="preserve"> </w:t>
      </w:r>
      <w:r w:rsidRPr="00877212">
        <w:rPr>
          <w:color w:val="231F20"/>
        </w:rPr>
        <w:t>of</w:t>
      </w:r>
      <w:r w:rsidR="00877212">
        <w:rPr>
          <w:color w:val="231F20"/>
        </w:rPr>
        <w:t xml:space="preserve"> </w:t>
      </w:r>
      <w:r w:rsidRPr="00877212">
        <w:rPr>
          <w:color w:val="231F20"/>
        </w:rPr>
        <w:t>a going concern. Supplies from South Africa to an Industrial Development Zone will be treated as exports.</w:t>
      </w:r>
    </w:p>
    <w:p w14:paraId="2144B3D1" w14:textId="77777777" w:rsidR="00A913EB" w:rsidRPr="00A913EB" w:rsidRDefault="00A913EB" w:rsidP="00A913EB">
      <w:pPr>
        <w:pStyle w:val="BodyText"/>
        <w:spacing w:before="29"/>
        <w:ind w:left="145" w:right="37"/>
        <w:jc w:val="both"/>
        <w:rPr>
          <w:sz w:val="22"/>
          <w:szCs w:val="22"/>
        </w:rPr>
      </w:pPr>
      <w:r w:rsidRPr="00A913EB">
        <w:rPr>
          <w:color w:val="231F20"/>
          <w:sz w:val="22"/>
          <w:szCs w:val="22"/>
        </w:rPr>
        <w:t>Where a vendor makes mixed supplies of standard or zero-rated supplies together with exempt supplies the input credits are apportioned. Input credits on direct and indirect expenses relating to exempt supplies cannot be claimed.</w:t>
      </w:r>
    </w:p>
    <w:p w14:paraId="63B30E6C" w14:textId="77777777" w:rsidR="00A913EB" w:rsidRPr="00A913EB" w:rsidRDefault="00A913EB" w:rsidP="00A913EB">
      <w:pPr>
        <w:pStyle w:val="BodyText"/>
        <w:spacing w:before="58"/>
        <w:ind w:left="145" w:right="37"/>
        <w:jc w:val="both"/>
        <w:rPr>
          <w:sz w:val="22"/>
          <w:szCs w:val="22"/>
        </w:rPr>
      </w:pPr>
      <w:r w:rsidRPr="00A913EB">
        <w:rPr>
          <w:color w:val="231F20"/>
          <w:sz w:val="22"/>
          <w:szCs w:val="22"/>
        </w:rPr>
        <w:t>Input credits may in general not be claimed in respect of motor vehicles (including sedan and double-cabs) and entertainment.</w:t>
      </w:r>
    </w:p>
    <w:p w14:paraId="673D3999" w14:textId="77777777" w:rsidR="00A913EB" w:rsidRPr="00A913EB" w:rsidRDefault="00A913EB" w:rsidP="00A913EB">
      <w:pPr>
        <w:pStyle w:val="BodyText"/>
        <w:spacing w:before="42"/>
        <w:ind w:left="145" w:right="37"/>
        <w:jc w:val="both"/>
        <w:rPr>
          <w:sz w:val="22"/>
          <w:szCs w:val="22"/>
        </w:rPr>
      </w:pPr>
      <w:r w:rsidRPr="00A913EB">
        <w:rPr>
          <w:color w:val="231F20"/>
          <w:sz w:val="22"/>
          <w:szCs w:val="22"/>
        </w:rPr>
        <w:t>All fee-based financial services are subject to VAT with the exception of:</w:t>
      </w:r>
    </w:p>
    <w:p w14:paraId="32D77FCB" w14:textId="77777777" w:rsidR="00A913EB" w:rsidRPr="00A913EB" w:rsidRDefault="00A913EB" w:rsidP="00A913EB">
      <w:pPr>
        <w:pStyle w:val="ListParagraph"/>
        <w:numPr>
          <w:ilvl w:val="0"/>
          <w:numId w:val="13"/>
        </w:numPr>
        <w:tabs>
          <w:tab w:val="left" w:pos="373"/>
        </w:tabs>
        <w:spacing w:before="6"/>
        <w:ind w:left="372" w:right="37"/>
        <w:jc w:val="both"/>
        <w:rPr>
          <w:color w:val="231F20"/>
        </w:rPr>
      </w:pPr>
      <w:r w:rsidRPr="00A913EB">
        <w:rPr>
          <w:color w:val="231F20"/>
        </w:rPr>
        <w:t>premiums payable in respect of life policies issued in terms of the Long-term Insurance Act and contributions to pension, provident, retirement annuity and medical aid</w:t>
      </w:r>
      <w:r w:rsidRPr="00A913EB">
        <w:rPr>
          <w:color w:val="231F20"/>
          <w:spacing w:val="-7"/>
        </w:rPr>
        <w:t xml:space="preserve"> </w:t>
      </w:r>
      <w:r w:rsidRPr="00A913EB">
        <w:rPr>
          <w:color w:val="231F20"/>
        </w:rPr>
        <w:t>funds</w:t>
      </w:r>
    </w:p>
    <w:p w14:paraId="104E6717" w14:textId="77777777" w:rsidR="00A913EB" w:rsidRPr="00A913EB" w:rsidRDefault="00A913EB" w:rsidP="00A913EB">
      <w:pPr>
        <w:pStyle w:val="ListParagraph"/>
        <w:numPr>
          <w:ilvl w:val="0"/>
          <w:numId w:val="13"/>
        </w:numPr>
        <w:tabs>
          <w:tab w:val="left" w:pos="373"/>
        </w:tabs>
        <w:spacing w:before="4"/>
        <w:ind w:left="372" w:right="37"/>
        <w:jc w:val="both"/>
        <w:rPr>
          <w:color w:val="231F20"/>
        </w:rPr>
      </w:pPr>
      <w:r w:rsidRPr="00A913EB">
        <w:rPr>
          <w:color w:val="231F20"/>
        </w:rPr>
        <w:t>buying or selling of derivatives or granting of</w:t>
      </w:r>
      <w:r w:rsidRPr="00A913EB">
        <w:rPr>
          <w:color w:val="231F20"/>
          <w:spacing w:val="-8"/>
        </w:rPr>
        <w:t xml:space="preserve"> </w:t>
      </w:r>
      <w:r w:rsidRPr="00A913EB">
        <w:rPr>
          <w:color w:val="231F20"/>
        </w:rPr>
        <w:t>options.</w:t>
      </w:r>
    </w:p>
    <w:p w14:paraId="2AD596C1" w14:textId="77777777" w:rsidR="00A913EB" w:rsidRPr="00A913EB" w:rsidRDefault="00A913EB" w:rsidP="00A913EB">
      <w:pPr>
        <w:pStyle w:val="Heading5"/>
        <w:spacing w:before="56"/>
        <w:ind w:left="145" w:right="37"/>
        <w:jc w:val="both"/>
        <w:rPr>
          <w:sz w:val="22"/>
          <w:szCs w:val="22"/>
        </w:rPr>
      </w:pPr>
      <w:r w:rsidRPr="00A913EB">
        <w:rPr>
          <w:color w:val="231F20"/>
          <w:sz w:val="22"/>
          <w:szCs w:val="22"/>
        </w:rPr>
        <w:t>Registration Requirements</w:t>
      </w:r>
    </w:p>
    <w:p w14:paraId="63163279" w14:textId="599A90C1" w:rsidR="00A913EB" w:rsidRPr="00A913EB" w:rsidRDefault="00A913EB" w:rsidP="00877212">
      <w:pPr>
        <w:pStyle w:val="BodyText"/>
        <w:spacing w:before="9"/>
        <w:ind w:left="145" w:right="37"/>
        <w:jc w:val="both"/>
        <w:rPr>
          <w:sz w:val="22"/>
          <w:szCs w:val="22"/>
        </w:rPr>
      </w:pPr>
      <w:r w:rsidRPr="00A913EB">
        <w:rPr>
          <w:color w:val="231F20"/>
          <w:sz w:val="22"/>
          <w:szCs w:val="22"/>
        </w:rPr>
        <w:t>As from 1 March 2009, a vendor is required to register for VAT if taxable supplies in any 12-month period exceeds or is likely to exceed R1 million. As from 1 April 2014, the compulsory VAT registration requirement was</w:t>
      </w:r>
      <w:r w:rsidR="00877212">
        <w:rPr>
          <w:sz w:val="22"/>
          <w:szCs w:val="22"/>
        </w:rPr>
        <w:t xml:space="preserve"> </w:t>
      </w:r>
      <w:r w:rsidRPr="00A913EB">
        <w:rPr>
          <w:color w:val="231F20"/>
          <w:sz w:val="22"/>
          <w:szCs w:val="22"/>
        </w:rPr>
        <w:t>extended to existing or future businesses that have a written contractual commitment to make taxable supplies exceeding R1 million within the next 12 months.</w:t>
      </w:r>
    </w:p>
    <w:p w14:paraId="659B37C7" w14:textId="77777777" w:rsidR="00A913EB" w:rsidRPr="00A913EB" w:rsidRDefault="00A913EB" w:rsidP="00A913EB">
      <w:pPr>
        <w:pStyle w:val="BodyText"/>
        <w:spacing w:before="27"/>
        <w:ind w:left="145" w:right="37"/>
        <w:jc w:val="both"/>
        <w:rPr>
          <w:sz w:val="22"/>
          <w:szCs w:val="22"/>
        </w:rPr>
      </w:pPr>
      <w:r w:rsidRPr="00A913EB">
        <w:rPr>
          <w:color w:val="231F20"/>
          <w:sz w:val="22"/>
          <w:szCs w:val="22"/>
        </w:rPr>
        <w:t>Where turnover is less than R1 million in a 12-month period, but exceeds R50 000, a vendor can register voluntarily.</w:t>
      </w:r>
    </w:p>
    <w:p w14:paraId="0EB7B5BF" w14:textId="77777777" w:rsidR="00A913EB" w:rsidRPr="00A913EB" w:rsidRDefault="00A913EB" w:rsidP="00A913EB">
      <w:pPr>
        <w:pStyle w:val="BodyText"/>
        <w:spacing w:before="28"/>
        <w:ind w:left="145" w:right="37"/>
        <w:jc w:val="both"/>
        <w:rPr>
          <w:sz w:val="22"/>
          <w:szCs w:val="22"/>
        </w:rPr>
      </w:pPr>
      <w:r w:rsidRPr="00A913EB">
        <w:rPr>
          <w:color w:val="231F20"/>
          <w:sz w:val="22"/>
          <w:szCs w:val="22"/>
        </w:rPr>
        <w:t>In the case of commercial rental establishments, the voluntary registration threshold is R120 000 (prior to 1 April 2016: R60 000).</w:t>
      </w:r>
    </w:p>
    <w:p w14:paraId="38C41BCE" w14:textId="77777777" w:rsidR="00A913EB" w:rsidRPr="00A913EB" w:rsidRDefault="00A913EB" w:rsidP="00A913EB">
      <w:pPr>
        <w:pStyle w:val="BodyText"/>
        <w:spacing w:before="29"/>
        <w:ind w:left="145" w:right="37"/>
        <w:jc w:val="both"/>
        <w:rPr>
          <w:sz w:val="22"/>
          <w:szCs w:val="22"/>
        </w:rPr>
      </w:pPr>
      <w:r w:rsidRPr="00A913EB">
        <w:rPr>
          <w:color w:val="231F20"/>
          <w:sz w:val="22"/>
          <w:szCs w:val="22"/>
        </w:rPr>
        <w:t>Notional input tax can be claimed as a “change in use” adjustment, on capital assets owned as at the date of registration as a vendor.</w:t>
      </w:r>
    </w:p>
    <w:p w14:paraId="566B893F" w14:textId="77777777" w:rsidR="00A913EB" w:rsidRPr="00A913EB" w:rsidRDefault="00A913EB" w:rsidP="00A913EB">
      <w:pPr>
        <w:pStyle w:val="BodyText"/>
        <w:spacing w:before="29"/>
        <w:ind w:left="145" w:right="37"/>
        <w:jc w:val="both"/>
        <w:rPr>
          <w:sz w:val="22"/>
          <w:szCs w:val="22"/>
        </w:rPr>
      </w:pPr>
      <w:r w:rsidRPr="00A913EB">
        <w:rPr>
          <w:color w:val="231F20"/>
          <w:sz w:val="22"/>
          <w:szCs w:val="22"/>
        </w:rPr>
        <w:t>For years of assessment commencing on or after 1 March 2012, a registered micro-business may also be registered as a vendor for VAT purposes.</w:t>
      </w:r>
    </w:p>
    <w:p w14:paraId="767D26CD" w14:textId="77777777" w:rsidR="00A913EB" w:rsidRPr="00A913EB" w:rsidRDefault="00A913EB" w:rsidP="00A913EB">
      <w:pPr>
        <w:pStyle w:val="BodyText"/>
        <w:spacing w:before="29"/>
        <w:ind w:left="145" w:right="37"/>
        <w:jc w:val="both"/>
        <w:rPr>
          <w:sz w:val="22"/>
          <w:szCs w:val="22"/>
        </w:rPr>
      </w:pPr>
      <w:r w:rsidRPr="00A913EB">
        <w:rPr>
          <w:color w:val="231F20"/>
          <w:sz w:val="22"/>
          <w:szCs w:val="22"/>
        </w:rPr>
        <w:t>Where</w:t>
      </w:r>
      <w:r w:rsidRPr="00A913EB">
        <w:rPr>
          <w:color w:val="231F20"/>
          <w:spacing w:val="-5"/>
          <w:sz w:val="22"/>
          <w:szCs w:val="22"/>
        </w:rPr>
        <w:t xml:space="preserve"> </w:t>
      </w:r>
      <w:r w:rsidRPr="00A913EB">
        <w:rPr>
          <w:color w:val="231F20"/>
          <w:sz w:val="22"/>
          <w:szCs w:val="22"/>
        </w:rPr>
        <w:t>turnover</w:t>
      </w:r>
      <w:r w:rsidRPr="00A913EB">
        <w:rPr>
          <w:color w:val="231F20"/>
          <w:spacing w:val="-5"/>
          <w:sz w:val="22"/>
          <w:szCs w:val="22"/>
        </w:rPr>
        <w:t xml:space="preserve"> </w:t>
      </w:r>
      <w:r w:rsidRPr="00A913EB">
        <w:rPr>
          <w:color w:val="231F20"/>
          <w:sz w:val="22"/>
          <w:szCs w:val="22"/>
        </w:rPr>
        <w:t>is</w:t>
      </w:r>
      <w:r w:rsidRPr="00A913EB">
        <w:rPr>
          <w:color w:val="231F20"/>
          <w:spacing w:val="-5"/>
          <w:sz w:val="22"/>
          <w:szCs w:val="22"/>
        </w:rPr>
        <w:t xml:space="preserve"> </w:t>
      </w:r>
      <w:r w:rsidRPr="00A913EB">
        <w:rPr>
          <w:color w:val="231F20"/>
          <w:sz w:val="22"/>
          <w:szCs w:val="22"/>
        </w:rPr>
        <w:t>less</w:t>
      </w:r>
      <w:r w:rsidRPr="00A913EB">
        <w:rPr>
          <w:color w:val="231F20"/>
          <w:spacing w:val="-5"/>
          <w:sz w:val="22"/>
          <w:szCs w:val="22"/>
        </w:rPr>
        <w:t xml:space="preserve"> </w:t>
      </w:r>
      <w:r w:rsidRPr="00A913EB">
        <w:rPr>
          <w:color w:val="231F20"/>
          <w:sz w:val="22"/>
          <w:szCs w:val="22"/>
        </w:rPr>
        <w:t>than</w:t>
      </w:r>
      <w:r w:rsidRPr="00A913EB">
        <w:rPr>
          <w:color w:val="231F20"/>
          <w:spacing w:val="-5"/>
          <w:sz w:val="22"/>
          <w:szCs w:val="22"/>
        </w:rPr>
        <w:t xml:space="preserve"> </w:t>
      </w:r>
      <w:r w:rsidRPr="00A913EB">
        <w:rPr>
          <w:color w:val="231F20"/>
          <w:sz w:val="22"/>
          <w:szCs w:val="22"/>
        </w:rPr>
        <w:t>R30</w:t>
      </w:r>
      <w:r w:rsidRPr="00A913EB">
        <w:rPr>
          <w:color w:val="231F20"/>
          <w:spacing w:val="-5"/>
          <w:sz w:val="22"/>
          <w:szCs w:val="22"/>
        </w:rPr>
        <w:t xml:space="preserve"> </w:t>
      </w:r>
      <w:r w:rsidRPr="00A913EB">
        <w:rPr>
          <w:color w:val="231F20"/>
          <w:sz w:val="22"/>
          <w:szCs w:val="22"/>
        </w:rPr>
        <w:t>million</w:t>
      </w:r>
      <w:r w:rsidRPr="00A913EB">
        <w:rPr>
          <w:color w:val="231F20"/>
          <w:spacing w:val="-5"/>
          <w:sz w:val="22"/>
          <w:szCs w:val="22"/>
        </w:rPr>
        <w:t xml:space="preserve"> </w:t>
      </w:r>
      <w:r w:rsidRPr="00A913EB">
        <w:rPr>
          <w:color w:val="231F20"/>
          <w:sz w:val="22"/>
          <w:szCs w:val="22"/>
        </w:rPr>
        <w:t>in</w:t>
      </w:r>
      <w:r w:rsidRPr="00A913EB">
        <w:rPr>
          <w:color w:val="231F20"/>
          <w:spacing w:val="-5"/>
          <w:sz w:val="22"/>
          <w:szCs w:val="22"/>
        </w:rPr>
        <w:t xml:space="preserve"> </w:t>
      </w:r>
      <w:r w:rsidRPr="00A913EB">
        <w:rPr>
          <w:color w:val="231F20"/>
          <w:sz w:val="22"/>
          <w:szCs w:val="22"/>
        </w:rPr>
        <w:t>a</w:t>
      </w:r>
      <w:r w:rsidRPr="00A913EB">
        <w:rPr>
          <w:color w:val="231F20"/>
          <w:spacing w:val="-5"/>
          <w:sz w:val="22"/>
          <w:szCs w:val="22"/>
        </w:rPr>
        <w:t xml:space="preserve"> </w:t>
      </w:r>
      <w:r w:rsidRPr="00A913EB">
        <w:rPr>
          <w:color w:val="231F20"/>
          <w:sz w:val="22"/>
          <w:szCs w:val="22"/>
        </w:rPr>
        <w:t>12</w:t>
      </w:r>
      <w:r w:rsidRPr="00A913EB">
        <w:rPr>
          <w:color w:val="231F20"/>
          <w:spacing w:val="-5"/>
          <w:sz w:val="22"/>
          <w:szCs w:val="22"/>
        </w:rPr>
        <w:t xml:space="preserve">-month </w:t>
      </w:r>
      <w:r w:rsidRPr="00A913EB">
        <w:rPr>
          <w:color w:val="231F20"/>
          <w:sz w:val="22"/>
          <w:szCs w:val="22"/>
        </w:rPr>
        <w:t>period,</w:t>
      </w:r>
      <w:r w:rsidRPr="00A913EB">
        <w:rPr>
          <w:color w:val="231F20"/>
          <w:spacing w:val="-5"/>
          <w:sz w:val="22"/>
          <w:szCs w:val="22"/>
        </w:rPr>
        <w:t xml:space="preserve"> </w:t>
      </w:r>
      <w:r w:rsidRPr="00A913EB">
        <w:rPr>
          <w:color w:val="231F20"/>
          <w:spacing w:val="-7"/>
          <w:sz w:val="22"/>
          <w:szCs w:val="22"/>
        </w:rPr>
        <w:t>VAT</w:t>
      </w:r>
      <w:r w:rsidRPr="00A913EB">
        <w:rPr>
          <w:color w:val="231F20"/>
          <w:spacing w:val="-5"/>
          <w:sz w:val="22"/>
          <w:szCs w:val="22"/>
        </w:rPr>
        <w:t xml:space="preserve"> </w:t>
      </w:r>
      <w:r w:rsidRPr="00A913EB">
        <w:rPr>
          <w:color w:val="231F20"/>
          <w:sz w:val="22"/>
          <w:szCs w:val="22"/>
        </w:rPr>
        <w:t>returns</w:t>
      </w:r>
      <w:r w:rsidRPr="00A913EB">
        <w:rPr>
          <w:color w:val="231F20"/>
          <w:spacing w:val="-5"/>
          <w:sz w:val="22"/>
          <w:szCs w:val="22"/>
        </w:rPr>
        <w:t xml:space="preserve"> </w:t>
      </w:r>
      <w:r w:rsidRPr="00A913EB">
        <w:rPr>
          <w:color w:val="231F20"/>
          <w:sz w:val="22"/>
          <w:szCs w:val="22"/>
        </w:rPr>
        <w:t>may be</w:t>
      </w:r>
      <w:r w:rsidRPr="00A913EB">
        <w:rPr>
          <w:color w:val="231F20"/>
          <w:spacing w:val="-5"/>
          <w:sz w:val="22"/>
          <w:szCs w:val="22"/>
        </w:rPr>
        <w:t xml:space="preserve"> </w:t>
      </w:r>
      <w:r w:rsidRPr="00A913EB">
        <w:rPr>
          <w:color w:val="231F20"/>
          <w:sz w:val="22"/>
          <w:szCs w:val="22"/>
        </w:rPr>
        <w:t>rendered</w:t>
      </w:r>
      <w:r w:rsidRPr="00A913EB">
        <w:rPr>
          <w:color w:val="231F20"/>
          <w:spacing w:val="-5"/>
          <w:sz w:val="22"/>
          <w:szCs w:val="22"/>
        </w:rPr>
        <w:t xml:space="preserve"> </w:t>
      </w:r>
      <w:r w:rsidRPr="00A913EB">
        <w:rPr>
          <w:color w:val="231F20"/>
          <w:sz w:val="22"/>
          <w:szCs w:val="22"/>
        </w:rPr>
        <w:t>every</w:t>
      </w:r>
      <w:r w:rsidRPr="00A913EB">
        <w:rPr>
          <w:color w:val="231F20"/>
          <w:spacing w:val="-5"/>
          <w:sz w:val="22"/>
          <w:szCs w:val="22"/>
        </w:rPr>
        <w:t xml:space="preserve"> </w:t>
      </w:r>
      <w:r w:rsidRPr="00A913EB">
        <w:rPr>
          <w:color w:val="231F20"/>
          <w:sz w:val="22"/>
          <w:szCs w:val="22"/>
        </w:rPr>
        <w:t>two</w:t>
      </w:r>
      <w:r w:rsidRPr="00A913EB">
        <w:rPr>
          <w:color w:val="231F20"/>
          <w:spacing w:val="-5"/>
          <w:sz w:val="22"/>
          <w:szCs w:val="22"/>
        </w:rPr>
        <w:t xml:space="preserve"> </w:t>
      </w:r>
      <w:r w:rsidRPr="00A913EB">
        <w:rPr>
          <w:color w:val="231F20"/>
          <w:sz w:val="22"/>
          <w:szCs w:val="22"/>
        </w:rPr>
        <w:t>months.</w:t>
      </w:r>
      <w:r w:rsidRPr="00A913EB">
        <w:rPr>
          <w:color w:val="231F20"/>
          <w:spacing w:val="-5"/>
          <w:sz w:val="22"/>
          <w:szCs w:val="22"/>
        </w:rPr>
        <w:t xml:space="preserve"> </w:t>
      </w:r>
      <w:r w:rsidRPr="00A913EB">
        <w:rPr>
          <w:color w:val="231F20"/>
          <w:sz w:val="22"/>
          <w:szCs w:val="22"/>
        </w:rPr>
        <w:t>Where</w:t>
      </w:r>
      <w:r w:rsidRPr="00A913EB">
        <w:rPr>
          <w:color w:val="231F20"/>
          <w:spacing w:val="-5"/>
          <w:sz w:val="22"/>
          <w:szCs w:val="22"/>
        </w:rPr>
        <w:t xml:space="preserve"> </w:t>
      </w:r>
      <w:r w:rsidRPr="00A913EB">
        <w:rPr>
          <w:color w:val="231F20"/>
          <w:sz w:val="22"/>
          <w:szCs w:val="22"/>
        </w:rPr>
        <w:t>turnover</w:t>
      </w:r>
      <w:r w:rsidRPr="00A913EB">
        <w:rPr>
          <w:color w:val="231F20"/>
          <w:spacing w:val="-5"/>
          <w:sz w:val="22"/>
          <w:szCs w:val="22"/>
        </w:rPr>
        <w:t xml:space="preserve"> </w:t>
      </w:r>
      <w:r w:rsidRPr="00A913EB">
        <w:rPr>
          <w:color w:val="231F20"/>
          <w:sz w:val="22"/>
          <w:szCs w:val="22"/>
        </w:rPr>
        <w:t>exceeds</w:t>
      </w:r>
      <w:r w:rsidRPr="00A913EB">
        <w:rPr>
          <w:color w:val="231F20"/>
          <w:spacing w:val="-5"/>
          <w:sz w:val="22"/>
          <w:szCs w:val="22"/>
        </w:rPr>
        <w:t xml:space="preserve"> </w:t>
      </w:r>
      <w:r w:rsidRPr="00A913EB">
        <w:rPr>
          <w:color w:val="231F20"/>
          <w:sz w:val="22"/>
          <w:szCs w:val="22"/>
        </w:rPr>
        <w:t>R30</w:t>
      </w:r>
      <w:r w:rsidRPr="00A913EB">
        <w:rPr>
          <w:color w:val="231F20"/>
          <w:spacing w:val="-5"/>
          <w:sz w:val="22"/>
          <w:szCs w:val="22"/>
        </w:rPr>
        <w:t xml:space="preserve"> </w:t>
      </w:r>
      <w:r w:rsidRPr="00A913EB">
        <w:rPr>
          <w:color w:val="231F20"/>
          <w:sz w:val="22"/>
          <w:szCs w:val="22"/>
        </w:rPr>
        <w:t>million</w:t>
      </w:r>
      <w:r w:rsidRPr="00A913EB">
        <w:rPr>
          <w:color w:val="231F20"/>
          <w:spacing w:val="-5"/>
          <w:sz w:val="22"/>
          <w:szCs w:val="22"/>
        </w:rPr>
        <w:t xml:space="preserve"> </w:t>
      </w:r>
      <w:r w:rsidRPr="00A913EB">
        <w:rPr>
          <w:color w:val="231F20"/>
          <w:sz w:val="22"/>
          <w:szCs w:val="22"/>
        </w:rPr>
        <w:t>a</w:t>
      </w:r>
      <w:r w:rsidRPr="00A913EB">
        <w:rPr>
          <w:color w:val="231F20"/>
          <w:spacing w:val="-5"/>
          <w:sz w:val="22"/>
          <w:szCs w:val="22"/>
        </w:rPr>
        <w:t xml:space="preserve"> </w:t>
      </w:r>
      <w:r w:rsidRPr="00A913EB">
        <w:rPr>
          <w:color w:val="231F20"/>
          <w:sz w:val="22"/>
          <w:szCs w:val="22"/>
        </w:rPr>
        <w:t xml:space="preserve">monthly </w:t>
      </w:r>
      <w:r w:rsidRPr="00A913EB">
        <w:rPr>
          <w:color w:val="231F20"/>
          <w:spacing w:val="-7"/>
          <w:sz w:val="22"/>
          <w:szCs w:val="22"/>
        </w:rPr>
        <w:t xml:space="preserve">VAT </w:t>
      </w:r>
      <w:r w:rsidRPr="00A913EB">
        <w:rPr>
          <w:color w:val="231F20"/>
          <w:sz w:val="22"/>
          <w:szCs w:val="22"/>
        </w:rPr>
        <w:t>return is required to be</w:t>
      </w:r>
      <w:r w:rsidRPr="00A913EB">
        <w:rPr>
          <w:color w:val="231F20"/>
          <w:spacing w:val="-3"/>
          <w:sz w:val="22"/>
          <w:szCs w:val="22"/>
        </w:rPr>
        <w:t xml:space="preserve"> </w:t>
      </w:r>
      <w:r w:rsidRPr="00A913EB">
        <w:rPr>
          <w:color w:val="231F20"/>
          <w:sz w:val="22"/>
          <w:szCs w:val="22"/>
        </w:rPr>
        <w:t>rendered.</w:t>
      </w:r>
    </w:p>
    <w:p w14:paraId="3A467C69" w14:textId="77777777" w:rsidR="00A913EB" w:rsidRPr="00A913EB" w:rsidRDefault="00A913EB" w:rsidP="00A913EB">
      <w:pPr>
        <w:pStyle w:val="BodyText"/>
        <w:spacing w:before="30"/>
        <w:ind w:left="145" w:right="37"/>
        <w:jc w:val="both"/>
        <w:rPr>
          <w:sz w:val="22"/>
          <w:szCs w:val="22"/>
        </w:rPr>
      </w:pPr>
      <w:r w:rsidRPr="00A913EB">
        <w:rPr>
          <w:color w:val="231F20"/>
          <w:sz w:val="22"/>
          <w:szCs w:val="22"/>
        </w:rPr>
        <w:t>Farmers, with a turnover of less than R1,5 million, may render VAT returns every six months.</w:t>
      </w:r>
    </w:p>
    <w:p w14:paraId="3D1F9E63" w14:textId="77777777" w:rsidR="00A913EB" w:rsidRPr="00A913EB" w:rsidRDefault="00A913EB" w:rsidP="00A913EB">
      <w:pPr>
        <w:pStyle w:val="BodyText"/>
        <w:spacing w:before="29"/>
        <w:ind w:left="145" w:right="37"/>
        <w:jc w:val="both"/>
        <w:rPr>
          <w:sz w:val="22"/>
          <w:szCs w:val="22"/>
        </w:rPr>
      </w:pPr>
      <w:r w:rsidRPr="00A913EB">
        <w:rPr>
          <w:color w:val="231F20"/>
          <w:sz w:val="22"/>
          <w:szCs w:val="22"/>
        </w:rPr>
        <w:t>Normally a vendor accounts for VAT on an invoice basis. Where turnover in a 12-month period is likely to be less than R2,5 million, the vendor can apply to be placed on a payment basis if the vendor is a natural person or an unincorporated body of persons whose members are natural persons.</w:t>
      </w:r>
    </w:p>
    <w:p w14:paraId="010C186E" w14:textId="77777777" w:rsidR="00A913EB" w:rsidRPr="00A913EB" w:rsidRDefault="00A913EB" w:rsidP="00A913EB">
      <w:pPr>
        <w:pStyle w:val="BodyText"/>
        <w:spacing w:before="29"/>
        <w:ind w:left="145" w:right="37"/>
        <w:jc w:val="both"/>
        <w:rPr>
          <w:sz w:val="22"/>
          <w:szCs w:val="22"/>
        </w:rPr>
      </w:pPr>
      <w:r w:rsidRPr="00A913EB">
        <w:rPr>
          <w:color w:val="231F20"/>
          <w:sz w:val="22"/>
          <w:szCs w:val="22"/>
        </w:rPr>
        <w:t xml:space="preserve">A tax invoice exceeding R5 000 (2013: R3 000) must be dated, have an individual serialised number and reflect both the seller’s and </w:t>
      </w:r>
      <w:r w:rsidRPr="00A913EB">
        <w:rPr>
          <w:color w:val="231F20"/>
          <w:spacing w:val="-3"/>
          <w:sz w:val="22"/>
          <w:szCs w:val="22"/>
        </w:rPr>
        <w:t xml:space="preserve">purchaser’s </w:t>
      </w:r>
      <w:r w:rsidRPr="00A913EB">
        <w:rPr>
          <w:color w:val="231F20"/>
          <w:sz w:val="22"/>
          <w:szCs w:val="22"/>
        </w:rPr>
        <w:t xml:space="preserve">trade name, address, </w:t>
      </w:r>
      <w:r w:rsidRPr="00A913EB">
        <w:rPr>
          <w:color w:val="231F20"/>
          <w:spacing w:val="-7"/>
          <w:sz w:val="22"/>
          <w:szCs w:val="22"/>
        </w:rPr>
        <w:t xml:space="preserve">VAT </w:t>
      </w:r>
      <w:r w:rsidRPr="00A913EB">
        <w:rPr>
          <w:color w:val="231F20"/>
          <w:sz w:val="22"/>
          <w:szCs w:val="22"/>
        </w:rPr>
        <w:t xml:space="preserve">registration </w:t>
      </w:r>
      <w:r w:rsidRPr="00A913EB">
        <w:rPr>
          <w:color w:val="231F20"/>
          <w:spacing w:val="-3"/>
          <w:sz w:val="22"/>
          <w:szCs w:val="22"/>
        </w:rPr>
        <w:t xml:space="preserve">number, </w:t>
      </w:r>
      <w:r w:rsidRPr="00A913EB">
        <w:rPr>
          <w:color w:val="231F20"/>
          <w:sz w:val="22"/>
          <w:szCs w:val="22"/>
        </w:rPr>
        <w:t xml:space="preserve">description and quantity of goods, </w:t>
      </w:r>
      <w:r w:rsidRPr="00A913EB">
        <w:rPr>
          <w:color w:val="231F20"/>
          <w:spacing w:val="-8"/>
          <w:sz w:val="22"/>
          <w:szCs w:val="22"/>
        </w:rPr>
        <w:t xml:space="preserve">VAT </w:t>
      </w:r>
      <w:r w:rsidRPr="00A913EB">
        <w:rPr>
          <w:color w:val="231F20"/>
          <w:sz w:val="22"/>
          <w:szCs w:val="22"/>
        </w:rPr>
        <w:t xml:space="preserve">amount and display the words “tax invoice”, </w:t>
      </w:r>
      <w:r w:rsidRPr="00A913EB">
        <w:rPr>
          <w:color w:val="231F20"/>
          <w:spacing w:val="-6"/>
          <w:sz w:val="22"/>
          <w:szCs w:val="22"/>
        </w:rPr>
        <w:t xml:space="preserve">“VAT </w:t>
      </w:r>
      <w:r w:rsidRPr="00A913EB">
        <w:rPr>
          <w:color w:val="231F20"/>
          <w:sz w:val="22"/>
          <w:szCs w:val="22"/>
        </w:rPr>
        <w:t>invoice” or “invoice”.</w:t>
      </w:r>
    </w:p>
    <w:p w14:paraId="7BF10940" w14:textId="5F39183A" w:rsidR="00877212" w:rsidRDefault="00877212">
      <w:pPr>
        <w:widowControl/>
        <w:autoSpaceDE/>
        <w:autoSpaceDN/>
        <w:spacing w:after="160" w:line="259" w:lineRule="auto"/>
      </w:pPr>
      <w:r>
        <w:br w:type="page"/>
      </w:r>
    </w:p>
    <w:p w14:paraId="524F5B8E" w14:textId="77777777" w:rsidR="00877212" w:rsidRPr="00877212" w:rsidRDefault="00877212" w:rsidP="00877212">
      <w:pPr>
        <w:pStyle w:val="Heading1"/>
        <w:shd w:val="clear" w:color="auto" w:fill="1F4E79" w:themeFill="accent5" w:themeFillShade="80"/>
        <w:ind w:hanging="616"/>
        <w:rPr>
          <w:b/>
          <w:color w:val="FFFFFF" w:themeColor="background1"/>
          <w:sz w:val="22"/>
          <w:szCs w:val="22"/>
        </w:rPr>
      </w:pPr>
      <w:bookmarkStart w:id="158" w:name="_Toc507651349"/>
      <w:bookmarkStart w:id="159" w:name="_Toc508652930"/>
      <w:r w:rsidRPr="00877212">
        <w:rPr>
          <w:b/>
          <w:color w:val="FFFFFF" w:themeColor="background1"/>
          <w:sz w:val="22"/>
          <w:szCs w:val="22"/>
        </w:rPr>
        <w:lastRenderedPageBreak/>
        <w:t>VAT RELIEF FOR DEVELOPERS</w:t>
      </w:r>
      <w:bookmarkEnd w:id="158"/>
      <w:bookmarkEnd w:id="159"/>
    </w:p>
    <w:p w14:paraId="49783C43" w14:textId="77777777" w:rsidR="00877212" w:rsidRPr="00877212" w:rsidRDefault="00877212" w:rsidP="00877212">
      <w:pPr>
        <w:spacing w:before="67"/>
        <w:ind w:left="145"/>
        <w:jc w:val="both"/>
      </w:pPr>
      <w:r w:rsidRPr="00877212">
        <w:rPr>
          <w:color w:val="231F20"/>
          <w:w w:val="105"/>
        </w:rPr>
        <w:t>As from 10 January 2012, property developers who let residential property prior to a sale were granted temporary relief from the VAT change in use rules. The relief applied for a maximum period of 36 months per unit if the developer was unable to sell the property due to a lack of demand. If the rental period exceeds 36 months, the deemed change in use applied, based on the market value of the property on that date. The concession ceased to apply from 1 January 2018.</w:t>
      </w:r>
    </w:p>
    <w:p w14:paraId="24ACC2D7" w14:textId="77777777" w:rsidR="00877212" w:rsidRPr="00877212" w:rsidRDefault="00877212" w:rsidP="00877212">
      <w:pPr>
        <w:pStyle w:val="Heading1"/>
        <w:shd w:val="clear" w:color="auto" w:fill="1F4E79" w:themeFill="accent5" w:themeFillShade="80"/>
        <w:ind w:hanging="616"/>
        <w:rPr>
          <w:b/>
          <w:color w:val="FFFFFF" w:themeColor="background1"/>
          <w:sz w:val="22"/>
          <w:szCs w:val="22"/>
        </w:rPr>
      </w:pPr>
      <w:bookmarkStart w:id="160" w:name="_Toc507651350"/>
      <w:bookmarkStart w:id="161" w:name="_Toc508652931"/>
      <w:r w:rsidRPr="00877212">
        <w:rPr>
          <w:b/>
          <w:color w:val="FFFFFF" w:themeColor="background1"/>
          <w:sz w:val="22"/>
          <w:szCs w:val="22"/>
        </w:rPr>
        <w:t>VAT RELIEF INTER-GROUP</w:t>
      </w:r>
      <w:bookmarkEnd w:id="160"/>
      <w:bookmarkEnd w:id="161"/>
    </w:p>
    <w:p w14:paraId="12BB662F" w14:textId="77777777" w:rsidR="00877212" w:rsidRPr="00877212" w:rsidRDefault="00877212" w:rsidP="00877212">
      <w:pPr>
        <w:spacing w:before="56" w:after="118"/>
        <w:ind w:left="144"/>
        <w:jc w:val="both"/>
      </w:pPr>
      <w:r w:rsidRPr="00877212">
        <w:rPr>
          <w:color w:val="231F20"/>
          <w:w w:val="105"/>
        </w:rPr>
        <w:t>As from 10 January 2012, group debt older than 12 months is not subject to the VAT charge back provision and the group creditor is not entitled to claim a VAT input deduction for a bad debt written off.</w:t>
      </w:r>
    </w:p>
    <w:p w14:paraId="3A4BD5C4" w14:textId="77777777" w:rsidR="00877212" w:rsidRPr="00877212" w:rsidRDefault="00877212" w:rsidP="00877212">
      <w:pPr>
        <w:pStyle w:val="Heading1"/>
        <w:shd w:val="clear" w:color="auto" w:fill="1F4E79" w:themeFill="accent5" w:themeFillShade="80"/>
        <w:ind w:hanging="616"/>
        <w:rPr>
          <w:b/>
          <w:color w:val="FFFFFF" w:themeColor="background1"/>
          <w:sz w:val="22"/>
          <w:szCs w:val="22"/>
        </w:rPr>
      </w:pPr>
      <w:r w:rsidRPr="00877212">
        <w:rPr>
          <w:b/>
          <w:color w:val="FFFFFF" w:themeColor="background1"/>
          <w:sz w:val="22"/>
          <w:szCs w:val="22"/>
        </w:rPr>
        <w:t xml:space="preserve"> </w:t>
      </w:r>
      <w:bookmarkStart w:id="162" w:name="_Toc507651351"/>
      <w:bookmarkStart w:id="163" w:name="_Toc508652932"/>
      <w:r w:rsidRPr="00877212">
        <w:rPr>
          <w:b/>
          <w:color w:val="FFFFFF" w:themeColor="background1"/>
          <w:sz w:val="22"/>
          <w:szCs w:val="22"/>
        </w:rPr>
        <w:t>ASSED LOSSES RING-FENCED</w:t>
      </w:r>
      <w:bookmarkEnd w:id="162"/>
      <w:bookmarkEnd w:id="163"/>
    </w:p>
    <w:p w14:paraId="0A549EFE" w14:textId="77777777" w:rsidR="00877212" w:rsidRPr="00877212" w:rsidRDefault="00877212" w:rsidP="00877212">
      <w:pPr>
        <w:spacing w:before="62"/>
        <w:ind w:left="145"/>
        <w:jc w:val="both"/>
      </w:pPr>
      <w:r w:rsidRPr="00877212">
        <w:rPr>
          <w:color w:val="231F20"/>
          <w:w w:val="105"/>
        </w:rPr>
        <w:t>As from 1 March 2004, losses from secondary trades are ring-fenced and are not available for set-off against income from any other trade.</w:t>
      </w:r>
    </w:p>
    <w:p w14:paraId="6B642121" w14:textId="77777777" w:rsidR="00877212" w:rsidRPr="00877212" w:rsidRDefault="00877212" w:rsidP="00877212">
      <w:pPr>
        <w:spacing w:before="27"/>
        <w:ind w:left="145"/>
        <w:jc w:val="both"/>
      </w:pPr>
      <w:r w:rsidRPr="00877212">
        <w:rPr>
          <w:color w:val="231F20"/>
          <w:w w:val="105"/>
        </w:rPr>
        <w:t>It</w:t>
      </w:r>
      <w:r w:rsidRPr="00877212">
        <w:rPr>
          <w:color w:val="231F20"/>
          <w:spacing w:val="-3"/>
          <w:w w:val="105"/>
        </w:rPr>
        <w:t xml:space="preserve"> </w:t>
      </w:r>
      <w:r w:rsidRPr="00877212">
        <w:rPr>
          <w:color w:val="231F20"/>
          <w:w w:val="105"/>
        </w:rPr>
        <w:t>will</w:t>
      </w:r>
      <w:r w:rsidRPr="00877212">
        <w:rPr>
          <w:color w:val="231F20"/>
          <w:spacing w:val="-3"/>
          <w:w w:val="105"/>
        </w:rPr>
        <w:t xml:space="preserve"> </w:t>
      </w:r>
      <w:r w:rsidRPr="00877212">
        <w:rPr>
          <w:color w:val="231F20"/>
          <w:w w:val="105"/>
        </w:rPr>
        <w:t>only</w:t>
      </w:r>
      <w:r w:rsidRPr="00877212">
        <w:rPr>
          <w:color w:val="231F20"/>
          <w:spacing w:val="-3"/>
          <w:w w:val="105"/>
        </w:rPr>
        <w:t xml:space="preserve"> </w:t>
      </w:r>
      <w:r w:rsidRPr="00877212">
        <w:rPr>
          <w:color w:val="231F20"/>
          <w:w w:val="105"/>
        </w:rPr>
        <w:t>apply</w:t>
      </w:r>
      <w:r w:rsidRPr="00877212">
        <w:rPr>
          <w:color w:val="231F20"/>
          <w:spacing w:val="-3"/>
          <w:w w:val="105"/>
        </w:rPr>
        <w:t xml:space="preserve"> </w:t>
      </w:r>
      <w:r w:rsidRPr="00877212">
        <w:rPr>
          <w:color w:val="231F20"/>
          <w:w w:val="105"/>
        </w:rPr>
        <w:t>to</w:t>
      </w:r>
      <w:r w:rsidRPr="00877212">
        <w:rPr>
          <w:color w:val="231F20"/>
          <w:spacing w:val="-3"/>
          <w:w w:val="105"/>
        </w:rPr>
        <w:t xml:space="preserve"> </w:t>
      </w:r>
      <w:r w:rsidRPr="00877212">
        <w:rPr>
          <w:color w:val="231F20"/>
          <w:w w:val="105"/>
        </w:rPr>
        <w:t>an</w:t>
      </w:r>
      <w:r w:rsidRPr="00877212">
        <w:rPr>
          <w:color w:val="231F20"/>
          <w:spacing w:val="-3"/>
          <w:w w:val="105"/>
        </w:rPr>
        <w:t xml:space="preserve"> </w:t>
      </w:r>
      <w:r w:rsidRPr="00877212">
        <w:rPr>
          <w:color w:val="231F20"/>
          <w:w w:val="105"/>
        </w:rPr>
        <w:t>individual</w:t>
      </w:r>
      <w:r w:rsidRPr="00877212">
        <w:rPr>
          <w:color w:val="231F20"/>
          <w:spacing w:val="-3"/>
          <w:w w:val="105"/>
        </w:rPr>
        <w:t xml:space="preserve"> </w:t>
      </w:r>
      <w:r w:rsidRPr="00877212">
        <w:rPr>
          <w:color w:val="231F20"/>
          <w:w w:val="105"/>
        </w:rPr>
        <w:t>whose</w:t>
      </w:r>
      <w:r w:rsidRPr="00877212">
        <w:rPr>
          <w:color w:val="231F20"/>
          <w:spacing w:val="-3"/>
          <w:w w:val="105"/>
        </w:rPr>
        <w:t xml:space="preserve"> </w:t>
      </w:r>
      <w:r w:rsidRPr="00877212">
        <w:rPr>
          <w:color w:val="231F20"/>
          <w:w w:val="105"/>
        </w:rPr>
        <w:t>taxable</w:t>
      </w:r>
      <w:r w:rsidRPr="00877212">
        <w:rPr>
          <w:color w:val="231F20"/>
          <w:spacing w:val="-3"/>
          <w:w w:val="105"/>
        </w:rPr>
        <w:t xml:space="preserve"> </w:t>
      </w:r>
      <w:r w:rsidRPr="00877212">
        <w:rPr>
          <w:color w:val="231F20"/>
          <w:w w:val="105"/>
        </w:rPr>
        <w:t>income,</w:t>
      </w:r>
      <w:r w:rsidRPr="00877212">
        <w:rPr>
          <w:color w:val="231F20"/>
          <w:spacing w:val="-3"/>
          <w:w w:val="105"/>
        </w:rPr>
        <w:t xml:space="preserve"> </w:t>
      </w:r>
      <w:r w:rsidRPr="00877212">
        <w:rPr>
          <w:color w:val="231F20"/>
          <w:w w:val="105"/>
        </w:rPr>
        <w:t>before</w:t>
      </w:r>
      <w:r w:rsidRPr="00877212">
        <w:rPr>
          <w:color w:val="231F20"/>
          <w:spacing w:val="-3"/>
          <w:w w:val="105"/>
        </w:rPr>
        <w:t xml:space="preserve"> </w:t>
      </w:r>
      <w:r w:rsidRPr="00877212">
        <w:rPr>
          <w:color w:val="231F20"/>
          <w:w w:val="105"/>
        </w:rPr>
        <w:t>setting</w:t>
      </w:r>
      <w:r w:rsidRPr="00877212">
        <w:rPr>
          <w:color w:val="231F20"/>
          <w:spacing w:val="-3"/>
          <w:w w:val="105"/>
        </w:rPr>
        <w:t xml:space="preserve"> </w:t>
      </w:r>
      <w:r w:rsidRPr="00877212">
        <w:rPr>
          <w:color w:val="231F20"/>
          <w:w w:val="105"/>
        </w:rPr>
        <w:t>off</w:t>
      </w:r>
      <w:r w:rsidRPr="00877212">
        <w:rPr>
          <w:color w:val="231F20"/>
          <w:spacing w:val="-3"/>
          <w:w w:val="105"/>
        </w:rPr>
        <w:t xml:space="preserve"> </w:t>
      </w:r>
      <w:r w:rsidRPr="00877212">
        <w:rPr>
          <w:color w:val="231F20"/>
          <w:w w:val="105"/>
        </w:rPr>
        <w:t>any assessed</w:t>
      </w:r>
      <w:r w:rsidRPr="00877212">
        <w:rPr>
          <w:color w:val="231F20"/>
          <w:spacing w:val="-5"/>
          <w:w w:val="105"/>
        </w:rPr>
        <w:t xml:space="preserve"> </w:t>
      </w:r>
      <w:r w:rsidRPr="00877212">
        <w:rPr>
          <w:color w:val="231F20"/>
          <w:w w:val="105"/>
        </w:rPr>
        <w:t>loss</w:t>
      </w:r>
      <w:r w:rsidRPr="00877212">
        <w:rPr>
          <w:color w:val="231F20"/>
          <w:spacing w:val="-5"/>
          <w:w w:val="105"/>
        </w:rPr>
        <w:t xml:space="preserve"> </w:t>
      </w:r>
      <w:r w:rsidRPr="00877212">
        <w:rPr>
          <w:color w:val="231F20"/>
          <w:w w:val="105"/>
        </w:rPr>
        <w:t>or</w:t>
      </w:r>
      <w:r w:rsidRPr="00877212">
        <w:rPr>
          <w:color w:val="231F20"/>
          <w:spacing w:val="-5"/>
          <w:w w:val="105"/>
        </w:rPr>
        <w:t xml:space="preserve"> </w:t>
      </w:r>
      <w:r w:rsidRPr="00877212">
        <w:rPr>
          <w:color w:val="231F20"/>
          <w:w w:val="105"/>
        </w:rPr>
        <w:t>balance</w:t>
      </w:r>
      <w:r w:rsidRPr="00877212">
        <w:rPr>
          <w:color w:val="231F20"/>
          <w:spacing w:val="-5"/>
          <w:w w:val="105"/>
        </w:rPr>
        <w:t xml:space="preserve"> </w:t>
      </w:r>
      <w:r w:rsidRPr="00877212">
        <w:rPr>
          <w:color w:val="231F20"/>
          <w:w w:val="105"/>
        </w:rPr>
        <w:t>of</w:t>
      </w:r>
      <w:r w:rsidRPr="00877212">
        <w:rPr>
          <w:color w:val="231F20"/>
          <w:spacing w:val="-5"/>
          <w:w w:val="105"/>
        </w:rPr>
        <w:t xml:space="preserve"> </w:t>
      </w:r>
      <w:r w:rsidRPr="00877212">
        <w:rPr>
          <w:color w:val="231F20"/>
          <w:w w:val="105"/>
        </w:rPr>
        <w:t>assessed</w:t>
      </w:r>
      <w:r w:rsidRPr="00877212">
        <w:rPr>
          <w:color w:val="231F20"/>
          <w:spacing w:val="-5"/>
          <w:w w:val="105"/>
        </w:rPr>
        <w:t xml:space="preserve"> </w:t>
      </w:r>
      <w:r w:rsidRPr="00877212">
        <w:rPr>
          <w:color w:val="231F20"/>
          <w:w w:val="105"/>
        </w:rPr>
        <w:t>loss,</w:t>
      </w:r>
      <w:r w:rsidRPr="00877212">
        <w:rPr>
          <w:color w:val="231F20"/>
          <w:spacing w:val="-5"/>
          <w:w w:val="105"/>
        </w:rPr>
        <w:t xml:space="preserve"> </w:t>
      </w:r>
      <w:r w:rsidRPr="00877212">
        <w:rPr>
          <w:color w:val="231F20"/>
          <w:w w:val="105"/>
        </w:rPr>
        <w:t>is</w:t>
      </w:r>
      <w:r w:rsidRPr="00877212">
        <w:rPr>
          <w:color w:val="231F20"/>
          <w:spacing w:val="-5"/>
          <w:w w:val="105"/>
        </w:rPr>
        <w:t xml:space="preserve"> </w:t>
      </w:r>
      <w:r w:rsidRPr="00877212">
        <w:rPr>
          <w:color w:val="231F20"/>
          <w:w w:val="105"/>
        </w:rPr>
        <w:t>equal</w:t>
      </w:r>
      <w:r w:rsidRPr="00877212">
        <w:rPr>
          <w:color w:val="231F20"/>
          <w:spacing w:val="-5"/>
          <w:w w:val="105"/>
        </w:rPr>
        <w:t xml:space="preserve"> </w:t>
      </w:r>
      <w:r w:rsidRPr="00877212">
        <w:rPr>
          <w:color w:val="231F20"/>
          <w:w w:val="105"/>
        </w:rPr>
        <w:t>to</w:t>
      </w:r>
      <w:r w:rsidRPr="00877212">
        <w:rPr>
          <w:color w:val="231F20"/>
          <w:spacing w:val="-5"/>
          <w:w w:val="105"/>
        </w:rPr>
        <w:t xml:space="preserve"> </w:t>
      </w:r>
      <w:r w:rsidRPr="00877212">
        <w:rPr>
          <w:color w:val="231F20"/>
          <w:w w:val="105"/>
        </w:rPr>
        <w:t>or</w:t>
      </w:r>
      <w:r w:rsidRPr="00877212">
        <w:rPr>
          <w:color w:val="231F20"/>
          <w:spacing w:val="-5"/>
          <w:w w:val="105"/>
        </w:rPr>
        <w:t xml:space="preserve"> </w:t>
      </w:r>
      <w:r w:rsidRPr="00877212">
        <w:rPr>
          <w:color w:val="231F20"/>
          <w:w w:val="105"/>
        </w:rPr>
        <w:t>exceeds</w:t>
      </w:r>
      <w:r w:rsidRPr="00877212">
        <w:rPr>
          <w:color w:val="231F20"/>
          <w:spacing w:val="-5"/>
          <w:w w:val="105"/>
        </w:rPr>
        <w:t xml:space="preserve"> </w:t>
      </w:r>
      <w:r w:rsidRPr="00877212">
        <w:rPr>
          <w:color w:val="231F20"/>
          <w:w w:val="105"/>
        </w:rPr>
        <w:t>the</w:t>
      </w:r>
      <w:r w:rsidRPr="00877212">
        <w:rPr>
          <w:color w:val="231F20"/>
          <w:spacing w:val="-5"/>
          <w:w w:val="105"/>
        </w:rPr>
        <w:t xml:space="preserve"> </w:t>
      </w:r>
      <w:r w:rsidRPr="00877212">
        <w:rPr>
          <w:color w:val="231F20"/>
          <w:w w:val="105"/>
        </w:rPr>
        <w:t>level</w:t>
      </w:r>
      <w:r w:rsidRPr="00877212">
        <w:rPr>
          <w:color w:val="231F20"/>
          <w:spacing w:val="-5"/>
          <w:w w:val="105"/>
        </w:rPr>
        <w:t xml:space="preserve"> </w:t>
      </w:r>
      <w:r w:rsidRPr="00877212">
        <w:rPr>
          <w:color w:val="231F20"/>
          <w:w w:val="105"/>
        </w:rPr>
        <w:t>at which the maximum rate of tax is</w:t>
      </w:r>
      <w:r w:rsidRPr="00877212">
        <w:rPr>
          <w:color w:val="231F20"/>
          <w:spacing w:val="-6"/>
          <w:w w:val="105"/>
        </w:rPr>
        <w:t xml:space="preserve"> </w:t>
      </w:r>
      <w:r w:rsidRPr="00877212">
        <w:rPr>
          <w:color w:val="231F20"/>
          <w:w w:val="105"/>
        </w:rPr>
        <w:t>applicable.</w:t>
      </w:r>
    </w:p>
    <w:p w14:paraId="7B57EB4B" w14:textId="77777777" w:rsidR="00877212" w:rsidRPr="00877212" w:rsidRDefault="00877212" w:rsidP="00877212">
      <w:pPr>
        <w:spacing w:before="27"/>
        <w:ind w:left="145"/>
        <w:jc w:val="both"/>
      </w:pPr>
      <w:r w:rsidRPr="00877212">
        <w:rPr>
          <w:color w:val="231F20"/>
          <w:w w:val="105"/>
        </w:rPr>
        <w:t>For the restrictions to apply the person must have incurred an assessed loss from the secondary trade in at least three years of assessment during any five-year period, or have carried on any of the following ‘suspect’ trades:</w:t>
      </w:r>
    </w:p>
    <w:p w14:paraId="76EA8345" w14:textId="77777777" w:rsidR="00877212" w:rsidRPr="00877212" w:rsidRDefault="00877212" w:rsidP="00877212">
      <w:pPr>
        <w:pStyle w:val="ListParagraph"/>
        <w:numPr>
          <w:ilvl w:val="0"/>
          <w:numId w:val="13"/>
        </w:numPr>
        <w:tabs>
          <w:tab w:val="left" w:pos="373"/>
        </w:tabs>
        <w:spacing w:before="14"/>
        <w:ind w:left="372"/>
        <w:jc w:val="both"/>
        <w:rPr>
          <w:color w:val="231F20"/>
        </w:rPr>
      </w:pPr>
      <w:r w:rsidRPr="00877212">
        <w:rPr>
          <w:color w:val="231F20"/>
          <w:w w:val="105"/>
        </w:rPr>
        <w:t>Any sporting</w:t>
      </w:r>
      <w:r w:rsidRPr="00877212">
        <w:rPr>
          <w:color w:val="231F20"/>
          <w:spacing w:val="-2"/>
          <w:w w:val="105"/>
        </w:rPr>
        <w:t xml:space="preserve"> </w:t>
      </w:r>
      <w:r w:rsidRPr="00877212">
        <w:rPr>
          <w:color w:val="231F20"/>
          <w:w w:val="105"/>
        </w:rPr>
        <w:t>activities</w:t>
      </w:r>
    </w:p>
    <w:p w14:paraId="1DBAE4FB" w14:textId="77777777" w:rsidR="00877212" w:rsidRPr="00877212" w:rsidRDefault="00877212" w:rsidP="00877212">
      <w:pPr>
        <w:pStyle w:val="ListParagraph"/>
        <w:numPr>
          <w:ilvl w:val="0"/>
          <w:numId w:val="13"/>
        </w:numPr>
        <w:tabs>
          <w:tab w:val="left" w:pos="373"/>
        </w:tabs>
        <w:ind w:left="372"/>
        <w:jc w:val="both"/>
        <w:rPr>
          <w:color w:val="231F20"/>
        </w:rPr>
      </w:pPr>
      <w:r w:rsidRPr="00877212">
        <w:rPr>
          <w:color w:val="231F20"/>
          <w:w w:val="105"/>
        </w:rPr>
        <w:t>Any dealing in</w:t>
      </w:r>
      <w:r w:rsidRPr="00877212">
        <w:rPr>
          <w:color w:val="231F20"/>
          <w:spacing w:val="-3"/>
          <w:w w:val="105"/>
        </w:rPr>
        <w:t xml:space="preserve"> </w:t>
      </w:r>
      <w:r w:rsidRPr="00877212">
        <w:rPr>
          <w:color w:val="231F20"/>
          <w:w w:val="105"/>
        </w:rPr>
        <w:t>collectables</w:t>
      </w:r>
    </w:p>
    <w:p w14:paraId="25EF2EDA" w14:textId="77777777" w:rsidR="00877212" w:rsidRPr="00877212" w:rsidRDefault="00877212" w:rsidP="00877212">
      <w:pPr>
        <w:pStyle w:val="ListParagraph"/>
        <w:numPr>
          <w:ilvl w:val="0"/>
          <w:numId w:val="13"/>
        </w:numPr>
        <w:tabs>
          <w:tab w:val="left" w:pos="373"/>
        </w:tabs>
        <w:spacing w:before="5"/>
        <w:ind w:left="372"/>
        <w:jc w:val="both"/>
        <w:rPr>
          <w:color w:val="231F20"/>
        </w:rPr>
      </w:pPr>
      <w:r w:rsidRPr="00877212">
        <w:rPr>
          <w:color w:val="231F20"/>
          <w:w w:val="105"/>
        </w:rPr>
        <w:t>The</w:t>
      </w:r>
      <w:r w:rsidRPr="00877212">
        <w:rPr>
          <w:color w:val="231F20"/>
          <w:spacing w:val="-6"/>
          <w:w w:val="105"/>
        </w:rPr>
        <w:t xml:space="preserve"> </w:t>
      </w:r>
      <w:r w:rsidRPr="00877212">
        <w:rPr>
          <w:color w:val="231F20"/>
          <w:w w:val="105"/>
        </w:rPr>
        <w:t>rental</w:t>
      </w:r>
      <w:r w:rsidRPr="00877212">
        <w:rPr>
          <w:color w:val="231F20"/>
          <w:spacing w:val="-6"/>
          <w:w w:val="105"/>
        </w:rPr>
        <w:t xml:space="preserve"> </w:t>
      </w:r>
      <w:r w:rsidRPr="00877212">
        <w:rPr>
          <w:color w:val="231F20"/>
          <w:w w:val="105"/>
        </w:rPr>
        <w:t>of</w:t>
      </w:r>
      <w:r w:rsidRPr="00877212">
        <w:rPr>
          <w:color w:val="231F20"/>
          <w:spacing w:val="-6"/>
          <w:w w:val="105"/>
        </w:rPr>
        <w:t xml:space="preserve"> </w:t>
      </w:r>
      <w:r w:rsidRPr="00877212">
        <w:rPr>
          <w:color w:val="231F20"/>
          <w:w w:val="105"/>
        </w:rPr>
        <w:t>accommodation,</w:t>
      </w:r>
      <w:r w:rsidRPr="00877212">
        <w:rPr>
          <w:color w:val="231F20"/>
          <w:spacing w:val="-6"/>
          <w:w w:val="105"/>
        </w:rPr>
        <w:t xml:space="preserve"> </w:t>
      </w:r>
      <w:r w:rsidRPr="00877212">
        <w:rPr>
          <w:color w:val="231F20"/>
          <w:w w:val="105"/>
        </w:rPr>
        <w:t>vehicles,</w:t>
      </w:r>
      <w:r w:rsidRPr="00877212">
        <w:rPr>
          <w:color w:val="231F20"/>
          <w:spacing w:val="-6"/>
          <w:w w:val="105"/>
        </w:rPr>
        <w:t xml:space="preserve"> </w:t>
      </w:r>
      <w:r w:rsidRPr="00877212">
        <w:rPr>
          <w:color w:val="231F20"/>
          <w:w w:val="105"/>
        </w:rPr>
        <w:t>aircraft</w:t>
      </w:r>
      <w:r w:rsidRPr="00877212">
        <w:rPr>
          <w:color w:val="231F20"/>
          <w:spacing w:val="-6"/>
          <w:w w:val="105"/>
        </w:rPr>
        <w:t xml:space="preserve"> </w:t>
      </w:r>
      <w:r w:rsidRPr="00877212">
        <w:rPr>
          <w:color w:val="231F20"/>
          <w:w w:val="105"/>
        </w:rPr>
        <w:t>or</w:t>
      </w:r>
      <w:r w:rsidRPr="00877212">
        <w:rPr>
          <w:color w:val="231F20"/>
          <w:spacing w:val="-6"/>
          <w:w w:val="105"/>
        </w:rPr>
        <w:t xml:space="preserve"> </w:t>
      </w:r>
      <w:r w:rsidRPr="00877212">
        <w:rPr>
          <w:color w:val="231F20"/>
          <w:w w:val="105"/>
        </w:rPr>
        <w:t>boats</w:t>
      </w:r>
      <w:r w:rsidRPr="00877212">
        <w:rPr>
          <w:color w:val="231F20"/>
          <w:spacing w:val="-6"/>
          <w:w w:val="105"/>
        </w:rPr>
        <w:t xml:space="preserve"> </w:t>
      </w:r>
      <w:r w:rsidRPr="00877212">
        <w:rPr>
          <w:color w:val="231F20"/>
          <w:w w:val="105"/>
        </w:rPr>
        <w:t>(unless</w:t>
      </w:r>
      <w:r w:rsidRPr="00877212">
        <w:rPr>
          <w:color w:val="231F20"/>
          <w:spacing w:val="-6"/>
          <w:w w:val="105"/>
        </w:rPr>
        <w:t xml:space="preserve"> </w:t>
      </w:r>
      <w:r w:rsidRPr="00877212">
        <w:rPr>
          <w:color w:val="231F20"/>
          <w:w w:val="105"/>
        </w:rPr>
        <w:t>at</w:t>
      </w:r>
      <w:r w:rsidRPr="00877212">
        <w:rPr>
          <w:color w:val="231F20"/>
          <w:spacing w:val="-6"/>
          <w:w w:val="105"/>
        </w:rPr>
        <w:t xml:space="preserve"> </w:t>
      </w:r>
      <w:r w:rsidRPr="00877212">
        <w:rPr>
          <w:color w:val="231F20"/>
          <w:w w:val="105"/>
        </w:rPr>
        <w:t>least 80% of the asset is used by persons who are not relatives of such person for at least half of the year of</w:t>
      </w:r>
      <w:r w:rsidRPr="00877212">
        <w:rPr>
          <w:color w:val="231F20"/>
          <w:spacing w:val="-16"/>
          <w:w w:val="105"/>
        </w:rPr>
        <w:t xml:space="preserve"> </w:t>
      </w:r>
      <w:r w:rsidRPr="00877212">
        <w:rPr>
          <w:color w:val="231F20"/>
          <w:w w:val="105"/>
        </w:rPr>
        <w:t>assessment)</w:t>
      </w:r>
    </w:p>
    <w:p w14:paraId="63E5277A" w14:textId="77777777" w:rsidR="00877212" w:rsidRPr="00877212" w:rsidRDefault="00877212" w:rsidP="00877212">
      <w:pPr>
        <w:pStyle w:val="ListParagraph"/>
        <w:numPr>
          <w:ilvl w:val="0"/>
          <w:numId w:val="13"/>
        </w:numPr>
        <w:tabs>
          <w:tab w:val="left" w:pos="373"/>
        </w:tabs>
        <w:ind w:left="372"/>
        <w:jc w:val="both"/>
        <w:rPr>
          <w:color w:val="231F20"/>
        </w:rPr>
      </w:pPr>
      <w:r w:rsidRPr="00877212">
        <w:rPr>
          <w:color w:val="231F20"/>
          <w:w w:val="105"/>
        </w:rPr>
        <w:t>Animal</w:t>
      </w:r>
      <w:r w:rsidRPr="00877212">
        <w:rPr>
          <w:color w:val="231F20"/>
          <w:spacing w:val="-1"/>
          <w:w w:val="105"/>
        </w:rPr>
        <w:t xml:space="preserve"> </w:t>
      </w:r>
      <w:r w:rsidRPr="00877212">
        <w:rPr>
          <w:color w:val="231F20"/>
          <w:w w:val="105"/>
        </w:rPr>
        <w:t>showing</w:t>
      </w:r>
    </w:p>
    <w:p w14:paraId="69285BB1" w14:textId="77777777" w:rsidR="00877212" w:rsidRPr="00877212" w:rsidRDefault="00877212" w:rsidP="00877212">
      <w:pPr>
        <w:pStyle w:val="ListParagraph"/>
        <w:numPr>
          <w:ilvl w:val="0"/>
          <w:numId w:val="13"/>
        </w:numPr>
        <w:tabs>
          <w:tab w:val="left" w:pos="373"/>
        </w:tabs>
        <w:ind w:left="372"/>
        <w:jc w:val="both"/>
        <w:rPr>
          <w:color w:val="231F20"/>
        </w:rPr>
      </w:pPr>
      <w:r w:rsidRPr="00877212">
        <w:rPr>
          <w:color w:val="231F20"/>
          <w:w w:val="105"/>
        </w:rPr>
        <w:t>Farming or animal breeding (otherwise than on a full-time</w:t>
      </w:r>
      <w:r w:rsidRPr="00877212">
        <w:rPr>
          <w:color w:val="231F20"/>
          <w:spacing w:val="-22"/>
          <w:w w:val="105"/>
        </w:rPr>
        <w:t xml:space="preserve"> </w:t>
      </w:r>
      <w:r w:rsidRPr="00877212">
        <w:rPr>
          <w:color w:val="231F20"/>
          <w:w w:val="105"/>
        </w:rPr>
        <w:t>basis)</w:t>
      </w:r>
    </w:p>
    <w:p w14:paraId="4C52967A" w14:textId="77777777" w:rsidR="00877212" w:rsidRPr="00877212" w:rsidRDefault="00877212" w:rsidP="00877212">
      <w:pPr>
        <w:pStyle w:val="ListParagraph"/>
        <w:numPr>
          <w:ilvl w:val="0"/>
          <w:numId w:val="13"/>
        </w:numPr>
        <w:tabs>
          <w:tab w:val="left" w:pos="373"/>
        </w:tabs>
        <w:ind w:left="372"/>
        <w:jc w:val="both"/>
        <w:rPr>
          <w:color w:val="231F20"/>
        </w:rPr>
      </w:pPr>
      <w:r w:rsidRPr="00877212">
        <w:rPr>
          <w:color w:val="231F20"/>
          <w:w w:val="105"/>
        </w:rPr>
        <w:t>Performing or creative</w:t>
      </w:r>
      <w:r w:rsidRPr="00877212">
        <w:rPr>
          <w:color w:val="231F20"/>
          <w:spacing w:val="-4"/>
          <w:w w:val="105"/>
        </w:rPr>
        <w:t xml:space="preserve"> </w:t>
      </w:r>
      <w:r w:rsidRPr="00877212">
        <w:rPr>
          <w:color w:val="231F20"/>
          <w:w w:val="105"/>
        </w:rPr>
        <w:t>arts</w:t>
      </w:r>
    </w:p>
    <w:p w14:paraId="1763A5DB" w14:textId="77777777" w:rsidR="00877212" w:rsidRPr="00877212" w:rsidRDefault="00877212" w:rsidP="00877212">
      <w:pPr>
        <w:pStyle w:val="ListParagraph"/>
        <w:numPr>
          <w:ilvl w:val="0"/>
          <w:numId w:val="13"/>
        </w:numPr>
        <w:tabs>
          <w:tab w:val="left" w:pos="373"/>
        </w:tabs>
        <w:ind w:left="372"/>
        <w:jc w:val="both"/>
        <w:rPr>
          <w:color w:val="231F20"/>
        </w:rPr>
      </w:pPr>
      <w:r w:rsidRPr="00877212">
        <w:rPr>
          <w:color w:val="231F20"/>
          <w:w w:val="105"/>
        </w:rPr>
        <w:t>Gambling or</w:t>
      </w:r>
      <w:r w:rsidRPr="00877212">
        <w:rPr>
          <w:color w:val="231F20"/>
          <w:spacing w:val="-2"/>
          <w:w w:val="105"/>
        </w:rPr>
        <w:t xml:space="preserve"> </w:t>
      </w:r>
      <w:r w:rsidRPr="00877212">
        <w:rPr>
          <w:color w:val="231F20"/>
          <w:w w:val="105"/>
        </w:rPr>
        <w:t>betting.</w:t>
      </w:r>
    </w:p>
    <w:p w14:paraId="64DE8CBC" w14:textId="77777777" w:rsidR="00877212" w:rsidRPr="00877212" w:rsidRDefault="00877212" w:rsidP="00877212">
      <w:pPr>
        <w:spacing w:before="25"/>
        <w:ind w:left="145"/>
        <w:jc w:val="both"/>
      </w:pPr>
      <w:r w:rsidRPr="00877212">
        <w:rPr>
          <w:color w:val="231F20"/>
          <w:w w:val="105"/>
        </w:rPr>
        <w:t>The taxpayer will be able to circumvent these provisions if he can prove that there is a reasonable prospect of deriving taxable income within a reasonable period and where he complies with other tests, unless losses have been incurred in at least six out of ten years.</w:t>
      </w:r>
    </w:p>
    <w:p w14:paraId="48CA01C1" w14:textId="77777777" w:rsidR="00877212" w:rsidRPr="00877212" w:rsidRDefault="00877212" w:rsidP="00877212">
      <w:pPr>
        <w:pStyle w:val="Heading1"/>
        <w:shd w:val="clear" w:color="auto" w:fill="1F4E79" w:themeFill="accent5" w:themeFillShade="80"/>
        <w:ind w:hanging="616"/>
        <w:rPr>
          <w:b/>
          <w:color w:val="FFFFFF" w:themeColor="background1"/>
          <w:sz w:val="22"/>
          <w:szCs w:val="22"/>
        </w:rPr>
      </w:pPr>
      <w:bookmarkStart w:id="164" w:name="_Toc507651352"/>
      <w:bookmarkStart w:id="165" w:name="_Toc508652933"/>
      <w:r w:rsidRPr="00877212">
        <w:rPr>
          <w:b/>
          <w:color w:val="FFFFFF" w:themeColor="background1"/>
          <w:sz w:val="22"/>
          <w:szCs w:val="22"/>
        </w:rPr>
        <w:t>PATENT AND INTELLECTUAL PROPERTY</w:t>
      </w:r>
      <w:bookmarkEnd w:id="164"/>
      <w:bookmarkEnd w:id="165"/>
    </w:p>
    <w:p w14:paraId="08B233D1" w14:textId="77777777" w:rsidR="00877212" w:rsidRPr="00877212" w:rsidRDefault="00877212" w:rsidP="00877212">
      <w:pPr>
        <w:spacing w:before="59"/>
        <w:ind w:left="155"/>
        <w:jc w:val="both"/>
      </w:pPr>
      <w:r w:rsidRPr="00877212">
        <w:rPr>
          <w:color w:val="231F20"/>
          <w:w w:val="105"/>
        </w:rPr>
        <w:t>A taxpayer may claim an allowance for the cost of acquiring any invention, patent, design, copyright, other property of a similar nature or knowledge connected with the use of such patent, design, copyright or other property or the right to have such knowledge imparted.</w:t>
      </w:r>
    </w:p>
    <w:p w14:paraId="377A7F37" w14:textId="77777777" w:rsidR="00877212" w:rsidRPr="00877212" w:rsidRDefault="00877212" w:rsidP="00877212">
      <w:pPr>
        <w:spacing w:before="42"/>
        <w:ind w:left="155"/>
        <w:jc w:val="both"/>
      </w:pPr>
      <w:r w:rsidRPr="00877212">
        <w:rPr>
          <w:color w:val="231F20"/>
          <w:w w:val="105"/>
        </w:rPr>
        <w:t>Where the cost exceeds R5 000, the allowance is limited to:</w:t>
      </w:r>
    </w:p>
    <w:p w14:paraId="716F33D9" w14:textId="77777777" w:rsidR="00877212" w:rsidRPr="00877212" w:rsidRDefault="00877212" w:rsidP="00877212">
      <w:pPr>
        <w:pStyle w:val="ListParagraph"/>
        <w:numPr>
          <w:ilvl w:val="0"/>
          <w:numId w:val="13"/>
        </w:numPr>
        <w:tabs>
          <w:tab w:val="left" w:pos="382"/>
        </w:tabs>
        <w:spacing w:before="25"/>
        <w:ind w:left="381" w:hanging="226"/>
        <w:jc w:val="both"/>
        <w:rPr>
          <w:color w:val="231F20"/>
        </w:rPr>
      </w:pPr>
      <w:r w:rsidRPr="00877212">
        <w:rPr>
          <w:color w:val="231F20"/>
          <w:w w:val="105"/>
        </w:rPr>
        <w:t>5% of the cost in respect of any invention, patent, copyright or other property of a similar</w:t>
      </w:r>
      <w:r w:rsidRPr="00877212">
        <w:rPr>
          <w:color w:val="231F20"/>
          <w:spacing w:val="-5"/>
          <w:w w:val="105"/>
        </w:rPr>
        <w:t xml:space="preserve"> </w:t>
      </w:r>
      <w:r w:rsidRPr="00877212">
        <w:rPr>
          <w:color w:val="231F20"/>
          <w:w w:val="105"/>
        </w:rPr>
        <w:t>nature</w:t>
      </w:r>
    </w:p>
    <w:p w14:paraId="522507FD" w14:textId="77777777" w:rsidR="00877212" w:rsidRPr="00877212" w:rsidRDefault="00877212" w:rsidP="00877212">
      <w:pPr>
        <w:pStyle w:val="ListParagraph"/>
        <w:numPr>
          <w:ilvl w:val="0"/>
          <w:numId w:val="13"/>
        </w:numPr>
        <w:tabs>
          <w:tab w:val="left" w:pos="382"/>
        </w:tabs>
        <w:ind w:left="381" w:hanging="226"/>
        <w:jc w:val="both"/>
        <w:rPr>
          <w:color w:val="231F20"/>
        </w:rPr>
      </w:pPr>
      <w:r w:rsidRPr="00877212">
        <w:rPr>
          <w:color w:val="231F20"/>
          <w:w w:val="105"/>
        </w:rPr>
        <w:t>10% of the cost of any design or other property of a similar</w:t>
      </w:r>
      <w:r w:rsidRPr="00877212">
        <w:rPr>
          <w:color w:val="231F20"/>
          <w:spacing w:val="-13"/>
          <w:w w:val="105"/>
        </w:rPr>
        <w:t xml:space="preserve"> </w:t>
      </w:r>
      <w:r w:rsidRPr="00877212">
        <w:rPr>
          <w:color w:val="231F20"/>
          <w:w w:val="105"/>
        </w:rPr>
        <w:t>nature.</w:t>
      </w:r>
    </w:p>
    <w:p w14:paraId="71B04DFF" w14:textId="77777777" w:rsidR="00877212" w:rsidRPr="00877212" w:rsidRDefault="00877212" w:rsidP="00877212">
      <w:pPr>
        <w:spacing w:before="53"/>
        <w:ind w:left="155"/>
        <w:jc w:val="both"/>
      </w:pPr>
      <w:r w:rsidRPr="00877212">
        <w:rPr>
          <w:color w:val="231F20"/>
          <w:w w:val="105"/>
        </w:rPr>
        <w:t>Where</w:t>
      </w:r>
      <w:r w:rsidRPr="00877212">
        <w:rPr>
          <w:color w:val="231F20"/>
          <w:spacing w:val="-9"/>
          <w:w w:val="105"/>
        </w:rPr>
        <w:t xml:space="preserve"> </w:t>
      </w:r>
      <w:r w:rsidRPr="00877212">
        <w:rPr>
          <w:color w:val="231F20"/>
          <w:w w:val="105"/>
        </w:rPr>
        <w:t>the</w:t>
      </w:r>
      <w:r w:rsidRPr="00877212">
        <w:rPr>
          <w:color w:val="231F20"/>
          <w:spacing w:val="-9"/>
          <w:w w:val="105"/>
        </w:rPr>
        <w:t xml:space="preserve"> </w:t>
      </w:r>
      <w:r w:rsidRPr="00877212">
        <w:rPr>
          <w:color w:val="231F20"/>
          <w:w w:val="105"/>
        </w:rPr>
        <w:t>intangible</w:t>
      </w:r>
      <w:r w:rsidRPr="00877212">
        <w:rPr>
          <w:color w:val="231F20"/>
          <w:spacing w:val="-9"/>
          <w:w w:val="105"/>
        </w:rPr>
        <w:t xml:space="preserve"> </w:t>
      </w:r>
      <w:r w:rsidRPr="00877212">
        <w:rPr>
          <w:color w:val="231F20"/>
          <w:w w:val="105"/>
        </w:rPr>
        <w:t>asset</w:t>
      </w:r>
      <w:r w:rsidRPr="00877212">
        <w:rPr>
          <w:color w:val="231F20"/>
          <w:spacing w:val="-9"/>
          <w:w w:val="105"/>
        </w:rPr>
        <w:t xml:space="preserve"> </w:t>
      </w:r>
      <w:r w:rsidRPr="00877212">
        <w:rPr>
          <w:color w:val="231F20"/>
          <w:w w:val="105"/>
        </w:rPr>
        <w:t>was</w:t>
      </w:r>
      <w:r w:rsidRPr="00877212">
        <w:rPr>
          <w:color w:val="231F20"/>
          <w:spacing w:val="-9"/>
          <w:w w:val="105"/>
        </w:rPr>
        <w:t xml:space="preserve"> </w:t>
      </w:r>
      <w:r w:rsidRPr="00877212">
        <w:rPr>
          <w:color w:val="231F20"/>
          <w:w w:val="105"/>
        </w:rPr>
        <w:t>acquired</w:t>
      </w:r>
      <w:r w:rsidRPr="00877212">
        <w:rPr>
          <w:color w:val="231F20"/>
          <w:spacing w:val="-9"/>
          <w:w w:val="105"/>
        </w:rPr>
        <w:t xml:space="preserve"> </w:t>
      </w:r>
      <w:r w:rsidRPr="00877212">
        <w:rPr>
          <w:color w:val="231F20"/>
          <w:w w:val="105"/>
        </w:rPr>
        <w:t>from</w:t>
      </w:r>
      <w:r w:rsidRPr="00877212">
        <w:rPr>
          <w:color w:val="231F20"/>
          <w:spacing w:val="-9"/>
          <w:w w:val="105"/>
        </w:rPr>
        <w:t xml:space="preserve"> </w:t>
      </w:r>
      <w:r w:rsidRPr="00877212">
        <w:rPr>
          <w:color w:val="231F20"/>
          <w:w w:val="105"/>
        </w:rPr>
        <w:t>a</w:t>
      </w:r>
      <w:r w:rsidRPr="00877212">
        <w:rPr>
          <w:color w:val="231F20"/>
          <w:spacing w:val="-9"/>
          <w:w w:val="105"/>
        </w:rPr>
        <w:t xml:space="preserve"> </w:t>
      </w:r>
      <w:r w:rsidRPr="00877212">
        <w:rPr>
          <w:color w:val="231F20"/>
          <w:w w:val="105"/>
        </w:rPr>
        <w:t>connected</w:t>
      </w:r>
      <w:r w:rsidRPr="00877212">
        <w:rPr>
          <w:color w:val="231F20"/>
          <w:spacing w:val="-9"/>
          <w:w w:val="105"/>
        </w:rPr>
        <w:t xml:space="preserve"> </w:t>
      </w:r>
      <w:r w:rsidRPr="00877212">
        <w:rPr>
          <w:color w:val="231F20"/>
          <w:w w:val="105"/>
        </w:rPr>
        <w:t>person</w:t>
      </w:r>
      <w:r w:rsidRPr="00877212">
        <w:rPr>
          <w:color w:val="231F20"/>
          <w:spacing w:val="-9"/>
          <w:w w:val="105"/>
        </w:rPr>
        <w:t xml:space="preserve"> </w:t>
      </w:r>
      <w:r w:rsidRPr="00877212">
        <w:rPr>
          <w:color w:val="231F20"/>
          <w:w w:val="105"/>
        </w:rPr>
        <w:t>the</w:t>
      </w:r>
      <w:r w:rsidRPr="00877212">
        <w:rPr>
          <w:color w:val="231F20"/>
          <w:spacing w:val="-9"/>
          <w:w w:val="105"/>
        </w:rPr>
        <w:t xml:space="preserve"> </w:t>
      </w:r>
      <w:r w:rsidRPr="00877212">
        <w:rPr>
          <w:color w:val="231F20"/>
          <w:w w:val="105"/>
        </w:rPr>
        <w:t>allowance is</w:t>
      </w:r>
      <w:r w:rsidRPr="00877212">
        <w:rPr>
          <w:color w:val="231F20"/>
          <w:spacing w:val="-7"/>
          <w:w w:val="105"/>
        </w:rPr>
        <w:t xml:space="preserve"> </w:t>
      </w:r>
      <w:r w:rsidRPr="00877212">
        <w:rPr>
          <w:color w:val="231F20"/>
          <w:w w:val="105"/>
        </w:rPr>
        <w:t>limited</w:t>
      </w:r>
      <w:r w:rsidRPr="00877212">
        <w:rPr>
          <w:color w:val="231F20"/>
          <w:spacing w:val="-7"/>
          <w:w w:val="105"/>
        </w:rPr>
        <w:t xml:space="preserve"> </w:t>
      </w:r>
      <w:r w:rsidRPr="00877212">
        <w:rPr>
          <w:color w:val="231F20"/>
          <w:w w:val="105"/>
        </w:rPr>
        <w:t>to</w:t>
      </w:r>
      <w:r w:rsidRPr="00877212">
        <w:rPr>
          <w:color w:val="231F20"/>
          <w:spacing w:val="-7"/>
          <w:w w:val="105"/>
        </w:rPr>
        <w:t xml:space="preserve"> </w:t>
      </w:r>
      <w:r w:rsidRPr="00877212">
        <w:rPr>
          <w:color w:val="231F20"/>
          <w:w w:val="105"/>
        </w:rPr>
        <w:t>the</w:t>
      </w:r>
      <w:r w:rsidRPr="00877212">
        <w:rPr>
          <w:color w:val="231F20"/>
          <w:spacing w:val="-7"/>
          <w:w w:val="105"/>
        </w:rPr>
        <w:t xml:space="preserve"> </w:t>
      </w:r>
      <w:r w:rsidRPr="00877212">
        <w:rPr>
          <w:color w:val="231F20"/>
          <w:w w:val="105"/>
        </w:rPr>
        <w:t>cost</w:t>
      </w:r>
      <w:r w:rsidRPr="00877212">
        <w:rPr>
          <w:color w:val="231F20"/>
          <w:spacing w:val="-7"/>
          <w:w w:val="105"/>
        </w:rPr>
        <w:t xml:space="preserve"> </w:t>
      </w:r>
      <w:r w:rsidRPr="00877212">
        <w:rPr>
          <w:color w:val="231F20"/>
          <w:w w:val="105"/>
        </w:rPr>
        <w:t>to</w:t>
      </w:r>
      <w:r w:rsidRPr="00877212">
        <w:rPr>
          <w:color w:val="231F20"/>
          <w:spacing w:val="-7"/>
          <w:w w:val="105"/>
        </w:rPr>
        <w:t xml:space="preserve"> </w:t>
      </w:r>
      <w:r w:rsidRPr="00877212">
        <w:rPr>
          <w:color w:val="231F20"/>
          <w:w w:val="105"/>
        </w:rPr>
        <w:t>the</w:t>
      </w:r>
      <w:r w:rsidRPr="00877212">
        <w:rPr>
          <w:color w:val="231F20"/>
          <w:spacing w:val="-7"/>
          <w:w w:val="105"/>
        </w:rPr>
        <w:t xml:space="preserve"> </w:t>
      </w:r>
      <w:r w:rsidRPr="00877212">
        <w:rPr>
          <w:color w:val="231F20"/>
          <w:w w:val="105"/>
        </w:rPr>
        <w:t>connected</w:t>
      </w:r>
      <w:r w:rsidRPr="00877212">
        <w:rPr>
          <w:color w:val="231F20"/>
          <w:spacing w:val="-7"/>
          <w:w w:val="105"/>
        </w:rPr>
        <w:t xml:space="preserve"> </w:t>
      </w:r>
      <w:r w:rsidRPr="00877212">
        <w:rPr>
          <w:color w:val="231F20"/>
          <w:w w:val="105"/>
        </w:rPr>
        <w:t>seller</w:t>
      </w:r>
      <w:r w:rsidRPr="00877212">
        <w:rPr>
          <w:color w:val="231F20"/>
          <w:spacing w:val="-7"/>
          <w:w w:val="105"/>
        </w:rPr>
        <w:t xml:space="preserve"> </w:t>
      </w:r>
      <w:r w:rsidRPr="00877212">
        <w:rPr>
          <w:color w:val="231F20"/>
          <w:w w:val="105"/>
        </w:rPr>
        <w:t>less</w:t>
      </w:r>
      <w:r w:rsidRPr="00877212">
        <w:rPr>
          <w:color w:val="231F20"/>
          <w:spacing w:val="-7"/>
          <w:w w:val="105"/>
        </w:rPr>
        <w:t xml:space="preserve"> </w:t>
      </w:r>
      <w:r w:rsidRPr="00877212">
        <w:rPr>
          <w:color w:val="231F20"/>
          <w:w w:val="105"/>
        </w:rPr>
        <w:t>allowances</w:t>
      </w:r>
      <w:r w:rsidRPr="00877212">
        <w:rPr>
          <w:color w:val="231F20"/>
          <w:spacing w:val="-7"/>
          <w:w w:val="105"/>
        </w:rPr>
        <w:t xml:space="preserve"> </w:t>
      </w:r>
      <w:r w:rsidRPr="00877212">
        <w:rPr>
          <w:color w:val="231F20"/>
          <w:w w:val="105"/>
        </w:rPr>
        <w:t>claimed</w:t>
      </w:r>
      <w:r w:rsidRPr="00877212">
        <w:rPr>
          <w:color w:val="231F20"/>
          <w:spacing w:val="-7"/>
          <w:w w:val="105"/>
        </w:rPr>
        <w:t xml:space="preserve"> </w:t>
      </w:r>
      <w:r w:rsidRPr="00877212">
        <w:rPr>
          <w:color w:val="231F20"/>
          <w:w w:val="105"/>
        </w:rPr>
        <w:t>by</w:t>
      </w:r>
      <w:r w:rsidRPr="00877212">
        <w:rPr>
          <w:color w:val="231F20"/>
          <w:spacing w:val="-7"/>
          <w:w w:val="105"/>
        </w:rPr>
        <w:t xml:space="preserve"> </w:t>
      </w:r>
      <w:r w:rsidRPr="00877212">
        <w:rPr>
          <w:color w:val="231F20"/>
          <w:w w:val="105"/>
        </w:rPr>
        <w:t>the</w:t>
      </w:r>
      <w:r w:rsidRPr="00877212">
        <w:rPr>
          <w:color w:val="231F20"/>
          <w:spacing w:val="-7"/>
          <w:w w:val="105"/>
        </w:rPr>
        <w:t xml:space="preserve"> </w:t>
      </w:r>
      <w:r w:rsidRPr="00877212">
        <w:rPr>
          <w:color w:val="231F20"/>
          <w:w w:val="105"/>
        </w:rPr>
        <w:t>seller plus</w:t>
      </w:r>
      <w:r w:rsidRPr="00877212">
        <w:rPr>
          <w:color w:val="231F20"/>
          <w:spacing w:val="-5"/>
          <w:w w:val="105"/>
        </w:rPr>
        <w:t xml:space="preserve"> </w:t>
      </w:r>
      <w:r w:rsidRPr="00877212">
        <w:rPr>
          <w:color w:val="231F20"/>
          <w:w w:val="105"/>
        </w:rPr>
        <w:t>recoupments</w:t>
      </w:r>
      <w:r w:rsidRPr="00877212">
        <w:rPr>
          <w:color w:val="231F20"/>
          <w:spacing w:val="-5"/>
          <w:w w:val="105"/>
        </w:rPr>
        <w:t xml:space="preserve"> </w:t>
      </w:r>
      <w:r w:rsidRPr="00877212">
        <w:rPr>
          <w:color w:val="231F20"/>
          <w:w w:val="105"/>
        </w:rPr>
        <w:t>and</w:t>
      </w:r>
      <w:r w:rsidRPr="00877212">
        <w:rPr>
          <w:color w:val="231F20"/>
          <w:spacing w:val="-5"/>
          <w:w w:val="105"/>
        </w:rPr>
        <w:t xml:space="preserve"> </w:t>
      </w:r>
      <w:r w:rsidRPr="00877212">
        <w:rPr>
          <w:color w:val="231F20"/>
          <w:w w:val="105"/>
        </w:rPr>
        <w:t>taxable</w:t>
      </w:r>
      <w:r w:rsidRPr="00877212">
        <w:rPr>
          <w:color w:val="231F20"/>
          <w:spacing w:val="-5"/>
          <w:w w:val="105"/>
        </w:rPr>
        <w:t xml:space="preserve"> </w:t>
      </w:r>
      <w:r w:rsidRPr="00877212">
        <w:rPr>
          <w:color w:val="231F20"/>
          <w:w w:val="105"/>
        </w:rPr>
        <w:t>capital</w:t>
      </w:r>
      <w:r w:rsidRPr="00877212">
        <w:rPr>
          <w:color w:val="231F20"/>
          <w:spacing w:val="-5"/>
          <w:w w:val="105"/>
        </w:rPr>
        <w:t xml:space="preserve"> </w:t>
      </w:r>
      <w:r w:rsidRPr="00877212">
        <w:rPr>
          <w:color w:val="231F20"/>
          <w:w w:val="105"/>
        </w:rPr>
        <w:t>gain</w:t>
      </w:r>
      <w:r w:rsidRPr="00877212">
        <w:rPr>
          <w:color w:val="231F20"/>
          <w:spacing w:val="-5"/>
          <w:w w:val="105"/>
        </w:rPr>
        <w:t xml:space="preserve"> </w:t>
      </w:r>
      <w:r w:rsidRPr="00877212">
        <w:rPr>
          <w:color w:val="231F20"/>
          <w:w w:val="105"/>
        </w:rPr>
        <w:t>included</w:t>
      </w:r>
      <w:r w:rsidRPr="00877212">
        <w:rPr>
          <w:color w:val="231F20"/>
          <w:spacing w:val="-5"/>
          <w:w w:val="105"/>
        </w:rPr>
        <w:t xml:space="preserve"> </w:t>
      </w:r>
      <w:r w:rsidRPr="00877212">
        <w:rPr>
          <w:color w:val="231F20"/>
          <w:w w:val="105"/>
        </w:rPr>
        <w:t>in</w:t>
      </w:r>
      <w:r w:rsidRPr="00877212">
        <w:rPr>
          <w:color w:val="231F20"/>
          <w:spacing w:val="-5"/>
          <w:w w:val="105"/>
        </w:rPr>
        <w:t xml:space="preserve"> </w:t>
      </w:r>
      <w:r w:rsidRPr="00877212">
        <w:rPr>
          <w:color w:val="231F20"/>
          <w:w w:val="105"/>
        </w:rPr>
        <w:t>the</w:t>
      </w:r>
      <w:r w:rsidRPr="00877212">
        <w:rPr>
          <w:color w:val="231F20"/>
          <w:spacing w:val="-5"/>
          <w:w w:val="105"/>
        </w:rPr>
        <w:t xml:space="preserve"> </w:t>
      </w:r>
      <w:r w:rsidRPr="00877212">
        <w:rPr>
          <w:color w:val="231F20"/>
          <w:spacing w:val="-3"/>
          <w:w w:val="105"/>
        </w:rPr>
        <w:t>seller’s</w:t>
      </w:r>
      <w:r w:rsidRPr="00877212">
        <w:rPr>
          <w:color w:val="231F20"/>
          <w:spacing w:val="-5"/>
          <w:w w:val="105"/>
        </w:rPr>
        <w:t xml:space="preserve"> </w:t>
      </w:r>
      <w:r w:rsidRPr="00877212">
        <w:rPr>
          <w:color w:val="231F20"/>
          <w:w w:val="105"/>
        </w:rPr>
        <w:t>income.</w:t>
      </w:r>
    </w:p>
    <w:p w14:paraId="13AD2EB8" w14:textId="77777777" w:rsidR="00877212" w:rsidRPr="00877212" w:rsidRDefault="00877212" w:rsidP="00877212">
      <w:pPr>
        <w:spacing w:before="55"/>
        <w:ind w:left="155"/>
        <w:jc w:val="both"/>
      </w:pPr>
      <w:r w:rsidRPr="00877212">
        <w:rPr>
          <w:color w:val="231F20"/>
          <w:w w:val="105"/>
        </w:rPr>
        <w:t>No</w:t>
      </w:r>
      <w:r w:rsidRPr="00877212">
        <w:rPr>
          <w:color w:val="231F20"/>
          <w:spacing w:val="-4"/>
          <w:w w:val="105"/>
        </w:rPr>
        <w:t xml:space="preserve"> </w:t>
      </w:r>
      <w:r w:rsidRPr="00877212">
        <w:rPr>
          <w:color w:val="231F20"/>
          <w:w w:val="105"/>
        </w:rPr>
        <w:t>allowance</w:t>
      </w:r>
      <w:r w:rsidRPr="00877212">
        <w:rPr>
          <w:color w:val="231F20"/>
          <w:spacing w:val="-4"/>
          <w:w w:val="105"/>
        </w:rPr>
        <w:t xml:space="preserve"> </w:t>
      </w:r>
      <w:r w:rsidRPr="00877212">
        <w:rPr>
          <w:color w:val="231F20"/>
          <w:w w:val="105"/>
        </w:rPr>
        <w:t>is</w:t>
      </w:r>
      <w:r w:rsidRPr="00877212">
        <w:rPr>
          <w:color w:val="231F20"/>
          <w:spacing w:val="-4"/>
          <w:w w:val="105"/>
        </w:rPr>
        <w:t xml:space="preserve"> </w:t>
      </w:r>
      <w:r w:rsidRPr="00877212">
        <w:rPr>
          <w:color w:val="231F20"/>
          <w:w w:val="105"/>
        </w:rPr>
        <w:t>allowed</w:t>
      </w:r>
      <w:r w:rsidRPr="00877212">
        <w:rPr>
          <w:color w:val="231F20"/>
          <w:spacing w:val="-4"/>
          <w:w w:val="105"/>
        </w:rPr>
        <w:t xml:space="preserve"> </w:t>
      </w:r>
      <w:r w:rsidRPr="00877212">
        <w:rPr>
          <w:color w:val="231F20"/>
          <w:w w:val="105"/>
        </w:rPr>
        <w:t>in</w:t>
      </w:r>
      <w:r w:rsidRPr="00877212">
        <w:rPr>
          <w:color w:val="231F20"/>
          <w:spacing w:val="-4"/>
          <w:w w:val="105"/>
        </w:rPr>
        <w:t xml:space="preserve"> </w:t>
      </w:r>
      <w:r w:rsidRPr="00877212">
        <w:rPr>
          <w:color w:val="231F20"/>
          <w:w w:val="105"/>
        </w:rPr>
        <w:t>respect</w:t>
      </w:r>
      <w:r w:rsidRPr="00877212">
        <w:rPr>
          <w:color w:val="231F20"/>
          <w:spacing w:val="-4"/>
          <w:w w:val="105"/>
        </w:rPr>
        <w:t xml:space="preserve"> </w:t>
      </w:r>
      <w:r w:rsidRPr="00877212">
        <w:rPr>
          <w:color w:val="231F20"/>
          <w:w w:val="105"/>
        </w:rPr>
        <w:t>of</w:t>
      </w:r>
      <w:r w:rsidRPr="00877212">
        <w:rPr>
          <w:color w:val="231F20"/>
          <w:spacing w:val="-4"/>
          <w:w w:val="105"/>
        </w:rPr>
        <w:t xml:space="preserve"> </w:t>
      </w:r>
      <w:r w:rsidRPr="00877212">
        <w:rPr>
          <w:color w:val="231F20"/>
          <w:w w:val="105"/>
        </w:rPr>
        <w:t>any</w:t>
      </w:r>
      <w:r w:rsidRPr="00877212">
        <w:rPr>
          <w:color w:val="231F20"/>
          <w:spacing w:val="-4"/>
          <w:w w:val="105"/>
        </w:rPr>
        <w:t xml:space="preserve"> </w:t>
      </w:r>
      <w:r w:rsidRPr="00877212">
        <w:rPr>
          <w:color w:val="231F20"/>
          <w:w w:val="105"/>
        </w:rPr>
        <w:t>expenditure</w:t>
      </w:r>
      <w:r w:rsidRPr="00877212">
        <w:rPr>
          <w:color w:val="231F20"/>
          <w:spacing w:val="-4"/>
          <w:w w:val="105"/>
        </w:rPr>
        <w:t xml:space="preserve"> </w:t>
      </w:r>
      <w:r w:rsidRPr="00877212">
        <w:rPr>
          <w:color w:val="231F20"/>
          <w:w w:val="105"/>
        </w:rPr>
        <w:t>incurred</w:t>
      </w:r>
      <w:r w:rsidRPr="00877212">
        <w:rPr>
          <w:color w:val="231F20"/>
          <w:spacing w:val="-4"/>
          <w:w w:val="105"/>
        </w:rPr>
        <w:t xml:space="preserve"> </w:t>
      </w:r>
      <w:r w:rsidRPr="00877212">
        <w:rPr>
          <w:color w:val="231F20"/>
          <w:w w:val="105"/>
        </w:rPr>
        <w:t>by</w:t>
      </w:r>
      <w:r w:rsidRPr="00877212">
        <w:rPr>
          <w:color w:val="231F20"/>
          <w:spacing w:val="-4"/>
          <w:w w:val="105"/>
        </w:rPr>
        <w:t xml:space="preserve"> </w:t>
      </w:r>
      <w:r w:rsidRPr="00877212">
        <w:rPr>
          <w:color w:val="231F20"/>
          <w:w w:val="105"/>
        </w:rPr>
        <w:t>the</w:t>
      </w:r>
      <w:r w:rsidRPr="00877212">
        <w:rPr>
          <w:color w:val="231F20"/>
          <w:spacing w:val="-4"/>
          <w:w w:val="105"/>
        </w:rPr>
        <w:t xml:space="preserve"> </w:t>
      </w:r>
      <w:r w:rsidRPr="00877212">
        <w:rPr>
          <w:color w:val="231F20"/>
          <w:w w:val="105"/>
        </w:rPr>
        <w:t>taxpayer in</w:t>
      </w:r>
      <w:r w:rsidRPr="00877212">
        <w:rPr>
          <w:color w:val="231F20"/>
          <w:spacing w:val="-3"/>
          <w:w w:val="105"/>
        </w:rPr>
        <w:t xml:space="preserve"> </w:t>
      </w:r>
      <w:r w:rsidRPr="00877212">
        <w:rPr>
          <w:color w:val="231F20"/>
          <w:w w:val="105"/>
        </w:rPr>
        <w:t>respect</w:t>
      </w:r>
      <w:r w:rsidRPr="00877212">
        <w:rPr>
          <w:color w:val="231F20"/>
          <w:spacing w:val="-3"/>
          <w:w w:val="105"/>
        </w:rPr>
        <w:t xml:space="preserve"> </w:t>
      </w:r>
      <w:r w:rsidRPr="00877212">
        <w:rPr>
          <w:color w:val="231F20"/>
          <w:w w:val="105"/>
        </w:rPr>
        <w:t>of</w:t>
      </w:r>
      <w:r w:rsidRPr="00877212">
        <w:rPr>
          <w:color w:val="231F20"/>
          <w:spacing w:val="-3"/>
          <w:w w:val="105"/>
        </w:rPr>
        <w:t xml:space="preserve"> </w:t>
      </w:r>
      <w:r w:rsidRPr="00877212">
        <w:rPr>
          <w:color w:val="231F20"/>
          <w:w w:val="105"/>
        </w:rPr>
        <w:t>the</w:t>
      </w:r>
      <w:r w:rsidRPr="00877212">
        <w:rPr>
          <w:color w:val="231F20"/>
          <w:spacing w:val="-3"/>
          <w:w w:val="105"/>
        </w:rPr>
        <w:t xml:space="preserve"> </w:t>
      </w:r>
      <w:r w:rsidRPr="00877212">
        <w:rPr>
          <w:color w:val="231F20"/>
          <w:w w:val="105"/>
        </w:rPr>
        <w:t>acquisition</w:t>
      </w:r>
      <w:r w:rsidRPr="00877212">
        <w:rPr>
          <w:color w:val="231F20"/>
          <w:spacing w:val="-3"/>
          <w:w w:val="105"/>
        </w:rPr>
        <w:t xml:space="preserve"> </w:t>
      </w:r>
      <w:r w:rsidRPr="00877212">
        <w:rPr>
          <w:color w:val="231F20"/>
          <w:w w:val="105"/>
        </w:rPr>
        <w:t>of</w:t>
      </w:r>
      <w:r w:rsidRPr="00877212">
        <w:rPr>
          <w:color w:val="231F20"/>
          <w:spacing w:val="-3"/>
          <w:w w:val="105"/>
        </w:rPr>
        <w:t xml:space="preserve"> </w:t>
      </w:r>
      <w:r w:rsidRPr="00877212">
        <w:rPr>
          <w:color w:val="231F20"/>
          <w:w w:val="105"/>
        </w:rPr>
        <w:t>any</w:t>
      </w:r>
      <w:r w:rsidRPr="00877212">
        <w:rPr>
          <w:color w:val="231F20"/>
          <w:spacing w:val="-3"/>
          <w:w w:val="105"/>
        </w:rPr>
        <w:t xml:space="preserve"> </w:t>
      </w:r>
      <w:r w:rsidRPr="00877212">
        <w:rPr>
          <w:color w:val="231F20"/>
          <w:w w:val="105"/>
        </w:rPr>
        <w:t>trademark</w:t>
      </w:r>
      <w:r w:rsidRPr="00877212">
        <w:rPr>
          <w:color w:val="231F20"/>
          <w:spacing w:val="-3"/>
          <w:w w:val="105"/>
        </w:rPr>
        <w:t xml:space="preserve"> </w:t>
      </w:r>
      <w:r w:rsidRPr="00877212">
        <w:rPr>
          <w:color w:val="231F20"/>
          <w:w w:val="105"/>
        </w:rPr>
        <w:t>or</w:t>
      </w:r>
      <w:r w:rsidRPr="00877212">
        <w:rPr>
          <w:color w:val="231F20"/>
          <w:spacing w:val="-3"/>
          <w:w w:val="105"/>
        </w:rPr>
        <w:t xml:space="preserve"> </w:t>
      </w:r>
      <w:r w:rsidRPr="00877212">
        <w:rPr>
          <w:color w:val="231F20"/>
          <w:w w:val="105"/>
        </w:rPr>
        <w:t>property</w:t>
      </w:r>
      <w:r w:rsidRPr="00877212">
        <w:rPr>
          <w:color w:val="231F20"/>
          <w:spacing w:val="-3"/>
          <w:w w:val="105"/>
        </w:rPr>
        <w:t xml:space="preserve"> </w:t>
      </w:r>
      <w:r w:rsidRPr="00877212">
        <w:rPr>
          <w:color w:val="231F20"/>
          <w:w w:val="105"/>
        </w:rPr>
        <w:t>of</w:t>
      </w:r>
      <w:r w:rsidRPr="00877212">
        <w:rPr>
          <w:color w:val="231F20"/>
          <w:spacing w:val="-3"/>
          <w:w w:val="105"/>
        </w:rPr>
        <w:t xml:space="preserve"> </w:t>
      </w:r>
      <w:r w:rsidRPr="00877212">
        <w:rPr>
          <w:color w:val="231F20"/>
          <w:w w:val="105"/>
        </w:rPr>
        <w:t>a</w:t>
      </w:r>
      <w:r w:rsidRPr="00877212">
        <w:rPr>
          <w:color w:val="231F20"/>
          <w:spacing w:val="-3"/>
          <w:w w:val="105"/>
        </w:rPr>
        <w:t xml:space="preserve"> </w:t>
      </w:r>
      <w:r w:rsidRPr="00877212">
        <w:rPr>
          <w:color w:val="231F20"/>
          <w:w w:val="105"/>
        </w:rPr>
        <w:t>similar</w:t>
      </w:r>
      <w:r w:rsidRPr="00877212">
        <w:rPr>
          <w:color w:val="231F20"/>
          <w:spacing w:val="-3"/>
          <w:w w:val="105"/>
        </w:rPr>
        <w:t xml:space="preserve"> </w:t>
      </w:r>
      <w:r w:rsidRPr="00877212">
        <w:rPr>
          <w:color w:val="231F20"/>
          <w:w w:val="105"/>
        </w:rPr>
        <w:t>nature</w:t>
      </w:r>
      <w:r w:rsidRPr="00877212">
        <w:rPr>
          <w:color w:val="231F20"/>
          <w:spacing w:val="-3"/>
          <w:w w:val="105"/>
        </w:rPr>
        <w:t xml:space="preserve"> </w:t>
      </w:r>
      <w:r w:rsidRPr="00877212">
        <w:rPr>
          <w:color w:val="231F20"/>
          <w:w w:val="105"/>
        </w:rPr>
        <w:t>on or after 29 October</w:t>
      </w:r>
      <w:r w:rsidRPr="00877212">
        <w:rPr>
          <w:color w:val="231F20"/>
          <w:spacing w:val="-4"/>
          <w:w w:val="105"/>
        </w:rPr>
        <w:t xml:space="preserve"> </w:t>
      </w:r>
      <w:r w:rsidRPr="00877212">
        <w:rPr>
          <w:color w:val="231F20"/>
          <w:w w:val="105"/>
        </w:rPr>
        <w:t>1999.</w:t>
      </w:r>
    </w:p>
    <w:p w14:paraId="2C634010" w14:textId="2B9A612F" w:rsidR="00CD1271" w:rsidRDefault="00CD1271">
      <w:pPr>
        <w:widowControl/>
        <w:autoSpaceDE/>
        <w:autoSpaceDN/>
        <w:spacing w:after="160" w:line="259" w:lineRule="auto"/>
      </w:pPr>
      <w:r>
        <w:br w:type="page"/>
      </w:r>
    </w:p>
    <w:p w14:paraId="4F11C65D" w14:textId="77777777" w:rsidR="00317208" w:rsidRPr="00317208" w:rsidRDefault="00317208" w:rsidP="00317208">
      <w:pPr>
        <w:pStyle w:val="Heading1"/>
        <w:shd w:val="clear" w:color="auto" w:fill="1F4E79" w:themeFill="accent5" w:themeFillShade="80"/>
        <w:ind w:hanging="616"/>
        <w:rPr>
          <w:sz w:val="22"/>
          <w:szCs w:val="22"/>
        </w:rPr>
      </w:pPr>
      <w:bookmarkStart w:id="166" w:name="_Toc507651353"/>
      <w:bookmarkStart w:id="167" w:name="_Toc508652934"/>
      <w:r w:rsidRPr="00317208">
        <w:rPr>
          <w:b/>
          <w:color w:val="FFFFFF" w:themeColor="background1"/>
          <w:sz w:val="22"/>
          <w:szCs w:val="22"/>
        </w:rPr>
        <w:lastRenderedPageBreak/>
        <w:t>SPECIAL ECONOMIC ZONES</w:t>
      </w:r>
      <w:bookmarkEnd w:id="166"/>
      <w:bookmarkEnd w:id="167"/>
    </w:p>
    <w:p w14:paraId="77F3ACD5" w14:textId="77777777" w:rsidR="00317208" w:rsidRPr="00317208" w:rsidRDefault="00317208" w:rsidP="00317208">
      <w:pPr>
        <w:pStyle w:val="BodyText"/>
        <w:spacing w:before="38"/>
        <w:ind w:left="152"/>
        <w:jc w:val="both"/>
        <w:rPr>
          <w:sz w:val="22"/>
          <w:szCs w:val="22"/>
        </w:rPr>
      </w:pPr>
      <w:r w:rsidRPr="00317208">
        <w:rPr>
          <w:color w:val="231F20"/>
          <w:sz w:val="22"/>
          <w:szCs w:val="22"/>
        </w:rPr>
        <w:t>As from 27 January 2016, a company operating in a special economic zone, and as from 9 February 2017, certain companies located in an industrial development zone, will qualify for:</w:t>
      </w:r>
    </w:p>
    <w:p w14:paraId="5A3A596B" w14:textId="77777777" w:rsidR="00317208" w:rsidRPr="00317208" w:rsidRDefault="00317208" w:rsidP="00317208">
      <w:pPr>
        <w:pStyle w:val="ListParagraph"/>
        <w:numPr>
          <w:ilvl w:val="0"/>
          <w:numId w:val="13"/>
        </w:numPr>
        <w:tabs>
          <w:tab w:val="left" w:pos="380"/>
        </w:tabs>
        <w:jc w:val="both"/>
        <w:rPr>
          <w:color w:val="231F20"/>
        </w:rPr>
      </w:pPr>
      <w:r w:rsidRPr="00317208">
        <w:rPr>
          <w:color w:val="231F20"/>
        </w:rPr>
        <w:t>a lower company tax rate of</w:t>
      </w:r>
      <w:r w:rsidRPr="00317208">
        <w:rPr>
          <w:color w:val="231F20"/>
          <w:spacing w:val="2"/>
        </w:rPr>
        <w:t xml:space="preserve"> </w:t>
      </w:r>
      <w:r w:rsidRPr="00317208">
        <w:rPr>
          <w:color w:val="231F20"/>
        </w:rPr>
        <w:t>15%</w:t>
      </w:r>
    </w:p>
    <w:p w14:paraId="0B854966" w14:textId="77777777" w:rsidR="00317208" w:rsidRPr="00317208" w:rsidRDefault="00317208" w:rsidP="00317208">
      <w:pPr>
        <w:pStyle w:val="ListParagraph"/>
        <w:numPr>
          <w:ilvl w:val="0"/>
          <w:numId w:val="13"/>
        </w:numPr>
        <w:tabs>
          <w:tab w:val="left" w:pos="380"/>
        </w:tabs>
        <w:jc w:val="both"/>
        <w:rPr>
          <w:color w:val="231F20"/>
        </w:rPr>
      </w:pPr>
      <w:r w:rsidRPr="00317208">
        <w:rPr>
          <w:color w:val="231F20"/>
        </w:rPr>
        <w:t>an enhanced new and unused building allowance at a rate of</w:t>
      </w:r>
      <w:r w:rsidRPr="00317208">
        <w:rPr>
          <w:color w:val="231F20"/>
          <w:spacing w:val="16"/>
        </w:rPr>
        <w:t xml:space="preserve"> </w:t>
      </w:r>
      <w:r w:rsidRPr="00317208">
        <w:rPr>
          <w:color w:val="231F20"/>
        </w:rPr>
        <w:t>10%</w:t>
      </w:r>
    </w:p>
    <w:p w14:paraId="135D7445" w14:textId="77777777" w:rsidR="00317208" w:rsidRPr="00317208" w:rsidRDefault="00317208" w:rsidP="00317208">
      <w:pPr>
        <w:pStyle w:val="ListParagraph"/>
        <w:numPr>
          <w:ilvl w:val="0"/>
          <w:numId w:val="13"/>
        </w:numPr>
        <w:tabs>
          <w:tab w:val="left" w:pos="380"/>
        </w:tabs>
        <w:spacing w:before="7"/>
        <w:jc w:val="both"/>
        <w:rPr>
          <w:color w:val="231F20"/>
        </w:rPr>
      </w:pPr>
      <w:r w:rsidRPr="00317208">
        <w:rPr>
          <w:color w:val="231F20"/>
        </w:rPr>
        <w:t>an enhanced employment incentive for all employees, without an age restriction, earning below R60 000 per</w:t>
      </w:r>
      <w:r w:rsidRPr="00317208">
        <w:rPr>
          <w:color w:val="231F20"/>
          <w:spacing w:val="1"/>
        </w:rPr>
        <w:t xml:space="preserve"> </w:t>
      </w:r>
      <w:r w:rsidRPr="00317208">
        <w:rPr>
          <w:color w:val="231F20"/>
        </w:rPr>
        <w:t>annum.</w:t>
      </w:r>
    </w:p>
    <w:p w14:paraId="034246F9" w14:textId="77777777" w:rsidR="00317208" w:rsidRPr="00317208" w:rsidRDefault="00317208" w:rsidP="00317208">
      <w:pPr>
        <w:pStyle w:val="BodyText"/>
        <w:spacing w:before="17"/>
        <w:ind w:left="152"/>
        <w:jc w:val="both"/>
        <w:rPr>
          <w:sz w:val="22"/>
          <w:szCs w:val="22"/>
        </w:rPr>
      </w:pPr>
      <w:r w:rsidRPr="00317208">
        <w:rPr>
          <w:color w:val="231F20"/>
          <w:sz w:val="22"/>
          <w:szCs w:val="22"/>
        </w:rPr>
        <w:t>In order to qualify the company must be formed and effectively managed in South Africa and generate at least 90% of its income within the zone.</w:t>
      </w:r>
    </w:p>
    <w:p w14:paraId="20A97203" w14:textId="77777777" w:rsidR="00317208" w:rsidRPr="00317208" w:rsidRDefault="00317208" w:rsidP="00317208">
      <w:pPr>
        <w:pStyle w:val="BodyText"/>
        <w:spacing w:before="17"/>
        <w:ind w:left="152"/>
        <w:jc w:val="both"/>
        <w:rPr>
          <w:sz w:val="22"/>
          <w:szCs w:val="22"/>
        </w:rPr>
      </w:pPr>
      <w:r w:rsidRPr="00317208">
        <w:rPr>
          <w:color w:val="231F20"/>
          <w:sz w:val="22"/>
          <w:szCs w:val="22"/>
        </w:rPr>
        <w:t>This incentive ceases to apply from 1 January 2024 or 10 years after the commencement of the carrying on of business in a special economic zone.</w:t>
      </w:r>
    </w:p>
    <w:p w14:paraId="1F878F5F" w14:textId="77777777" w:rsidR="00317208" w:rsidRPr="00317208" w:rsidRDefault="00317208" w:rsidP="00317208">
      <w:pPr>
        <w:pStyle w:val="BodyText"/>
        <w:spacing w:before="1"/>
        <w:jc w:val="both"/>
        <w:rPr>
          <w:sz w:val="22"/>
          <w:szCs w:val="22"/>
        </w:rPr>
      </w:pPr>
    </w:p>
    <w:p w14:paraId="2E93F56C" w14:textId="77777777" w:rsidR="00317208" w:rsidRPr="00317208" w:rsidRDefault="00317208" w:rsidP="00317208">
      <w:pPr>
        <w:pStyle w:val="Heading1"/>
        <w:shd w:val="clear" w:color="auto" w:fill="1F4E79" w:themeFill="accent5" w:themeFillShade="80"/>
        <w:ind w:hanging="616"/>
        <w:rPr>
          <w:b/>
          <w:color w:val="FFFFFF" w:themeColor="background1"/>
          <w:sz w:val="22"/>
          <w:szCs w:val="22"/>
        </w:rPr>
      </w:pPr>
      <w:bookmarkStart w:id="168" w:name="_Toc507651354"/>
      <w:bookmarkStart w:id="169" w:name="_Toc508652935"/>
      <w:r w:rsidRPr="00317208">
        <w:rPr>
          <w:b/>
          <w:color w:val="FFFFFF" w:themeColor="background1"/>
          <w:sz w:val="22"/>
          <w:szCs w:val="22"/>
        </w:rPr>
        <w:t>RECREATIONAL CLUBS</w:t>
      </w:r>
      <w:bookmarkEnd w:id="168"/>
      <w:bookmarkEnd w:id="169"/>
    </w:p>
    <w:p w14:paraId="7D3AF5C4" w14:textId="77777777" w:rsidR="00317208" w:rsidRPr="00317208" w:rsidRDefault="00317208" w:rsidP="00317208">
      <w:pPr>
        <w:pStyle w:val="BodyText"/>
        <w:spacing w:before="29"/>
        <w:ind w:left="148"/>
        <w:jc w:val="both"/>
        <w:rPr>
          <w:sz w:val="22"/>
          <w:szCs w:val="22"/>
        </w:rPr>
      </w:pPr>
      <w:r w:rsidRPr="00317208">
        <w:rPr>
          <w:color w:val="231F20"/>
          <w:sz w:val="22"/>
          <w:szCs w:val="22"/>
        </w:rPr>
        <w:t>A recreational club is a non-profit organisation which provides social and recreational amenities or facilities for its members.</w:t>
      </w:r>
    </w:p>
    <w:p w14:paraId="59F34F9F" w14:textId="77777777" w:rsidR="00317208" w:rsidRPr="00317208" w:rsidRDefault="00317208" w:rsidP="00317208">
      <w:pPr>
        <w:pStyle w:val="BodyText"/>
        <w:spacing w:before="10"/>
        <w:ind w:left="148"/>
        <w:jc w:val="both"/>
        <w:rPr>
          <w:sz w:val="22"/>
          <w:szCs w:val="22"/>
        </w:rPr>
      </w:pPr>
      <w:r w:rsidRPr="00317208">
        <w:rPr>
          <w:color w:val="231F20"/>
          <w:sz w:val="22"/>
          <w:szCs w:val="22"/>
        </w:rPr>
        <w:t>The annual trading income exemption is the greater of 5% of total membership fees and subscriptions or R120 000 (2010: R100 000). Income in excess of this exemption is subject to tax at 28%.</w:t>
      </w:r>
    </w:p>
    <w:p w14:paraId="6642647F" w14:textId="77777777" w:rsidR="00317208" w:rsidRPr="00317208" w:rsidRDefault="00317208" w:rsidP="00317208">
      <w:pPr>
        <w:pStyle w:val="BodyText"/>
        <w:ind w:left="148"/>
        <w:jc w:val="both"/>
        <w:rPr>
          <w:sz w:val="22"/>
          <w:szCs w:val="22"/>
        </w:rPr>
      </w:pPr>
      <w:r w:rsidRPr="00317208">
        <w:rPr>
          <w:color w:val="231F20"/>
          <w:sz w:val="22"/>
          <w:szCs w:val="22"/>
        </w:rPr>
        <w:t>An approved recreational club is exempt from provisional tax.</w:t>
      </w:r>
    </w:p>
    <w:p w14:paraId="1C163EE5" w14:textId="77777777" w:rsidR="00317208" w:rsidRPr="00317208" w:rsidRDefault="00317208" w:rsidP="00317208">
      <w:pPr>
        <w:pStyle w:val="BodyText"/>
        <w:spacing w:before="10"/>
        <w:jc w:val="both"/>
        <w:rPr>
          <w:sz w:val="22"/>
          <w:szCs w:val="22"/>
        </w:rPr>
      </w:pPr>
    </w:p>
    <w:p w14:paraId="1C779A1B" w14:textId="77777777" w:rsidR="00317208" w:rsidRPr="00317208" w:rsidRDefault="00317208" w:rsidP="00317208">
      <w:pPr>
        <w:pStyle w:val="Heading1"/>
        <w:shd w:val="clear" w:color="auto" w:fill="1F4E79" w:themeFill="accent5" w:themeFillShade="80"/>
        <w:ind w:hanging="616"/>
        <w:rPr>
          <w:b/>
          <w:color w:val="FFFFFF" w:themeColor="background1"/>
          <w:sz w:val="22"/>
          <w:szCs w:val="22"/>
        </w:rPr>
      </w:pPr>
      <w:bookmarkStart w:id="170" w:name="_Toc507651355"/>
      <w:bookmarkStart w:id="171" w:name="_Toc508652936"/>
      <w:r w:rsidRPr="00317208">
        <w:rPr>
          <w:b/>
          <w:color w:val="FFFFFF" w:themeColor="background1"/>
          <w:sz w:val="22"/>
          <w:szCs w:val="22"/>
        </w:rPr>
        <w:t>BODY CORPORATES</w:t>
      </w:r>
      <w:bookmarkEnd w:id="170"/>
      <w:bookmarkEnd w:id="171"/>
    </w:p>
    <w:p w14:paraId="335FB927" w14:textId="77777777" w:rsidR="00317208" w:rsidRPr="00317208" w:rsidRDefault="00317208" w:rsidP="00317208">
      <w:pPr>
        <w:pStyle w:val="BodyText"/>
        <w:spacing w:before="14"/>
        <w:ind w:left="146"/>
        <w:jc w:val="both"/>
        <w:rPr>
          <w:sz w:val="22"/>
          <w:szCs w:val="22"/>
        </w:rPr>
      </w:pPr>
      <w:r w:rsidRPr="00317208">
        <w:rPr>
          <w:color w:val="231F20"/>
          <w:sz w:val="22"/>
          <w:szCs w:val="22"/>
        </w:rPr>
        <w:t>Levies received by sectional title body corporates or share block companies are exempt from income tax. In addition to this exemption all other receipts and accruals are exempt up to a maximum of R50 000 per annum.</w:t>
      </w:r>
    </w:p>
    <w:p w14:paraId="7A4EE19C" w14:textId="77777777" w:rsidR="00317208" w:rsidRPr="00317208" w:rsidRDefault="00317208" w:rsidP="00317208">
      <w:pPr>
        <w:pStyle w:val="BodyText"/>
        <w:ind w:left="146"/>
        <w:jc w:val="both"/>
        <w:rPr>
          <w:sz w:val="22"/>
          <w:szCs w:val="22"/>
        </w:rPr>
      </w:pPr>
      <w:r w:rsidRPr="00317208">
        <w:rPr>
          <w:color w:val="231F20"/>
          <w:sz w:val="22"/>
          <w:szCs w:val="22"/>
        </w:rPr>
        <w:t>Income in excess of this exemption is subject to tax at 28%.</w:t>
      </w:r>
    </w:p>
    <w:p w14:paraId="3F3212B6" w14:textId="77777777" w:rsidR="00317208" w:rsidRPr="00317208" w:rsidRDefault="00317208" w:rsidP="00317208">
      <w:pPr>
        <w:pStyle w:val="BodyText"/>
        <w:spacing w:before="15"/>
        <w:ind w:left="146"/>
        <w:jc w:val="both"/>
        <w:rPr>
          <w:sz w:val="22"/>
          <w:szCs w:val="22"/>
        </w:rPr>
      </w:pPr>
      <w:r w:rsidRPr="00317208">
        <w:rPr>
          <w:color w:val="231F20"/>
          <w:sz w:val="22"/>
          <w:szCs w:val="22"/>
        </w:rPr>
        <w:t>Sectional title body corporates and share block companies are exempt from provisional tax.</w:t>
      </w:r>
    </w:p>
    <w:p w14:paraId="7F049F76" w14:textId="77777777" w:rsidR="00317208" w:rsidRPr="00317208" w:rsidRDefault="00317208" w:rsidP="00317208">
      <w:pPr>
        <w:pStyle w:val="BodyText"/>
        <w:spacing w:before="8"/>
        <w:jc w:val="both"/>
        <w:rPr>
          <w:sz w:val="22"/>
          <w:szCs w:val="22"/>
        </w:rPr>
      </w:pPr>
    </w:p>
    <w:p w14:paraId="6F667FC7" w14:textId="77777777" w:rsidR="00317208" w:rsidRPr="00317208" w:rsidRDefault="00317208" w:rsidP="00317208">
      <w:pPr>
        <w:pStyle w:val="Heading1"/>
        <w:shd w:val="clear" w:color="auto" w:fill="1F4E79" w:themeFill="accent5" w:themeFillShade="80"/>
        <w:ind w:hanging="616"/>
        <w:rPr>
          <w:b/>
          <w:color w:val="FFFFFF" w:themeColor="background1"/>
          <w:sz w:val="22"/>
          <w:szCs w:val="22"/>
        </w:rPr>
      </w:pPr>
      <w:bookmarkStart w:id="172" w:name="_Toc507651356"/>
      <w:bookmarkStart w:id="173" w:name="_Toc508652937"/>
      <w:r w:rsidRPr="00317208">
        <w:rPr>
          <w:b/>
          <w:color w:val="FFFFFF" w:themeColor="background1"/>
          <w:sz w:val="22"/>
          <w:szCs w:val="22"/>
        </w:rPr>
        <w:t>PUBLIC BENEFIT ORGANISATION</w:t>
      </w:r>
      <w:bookmarkEnd w:id="172"/>
      <w:bookmarkEnd w:id="173"/>
    </w:p>
    <w:p w14:paraId="4A40F6B2" w14:textId="77777777" w:rsidR="00317208" w:rsidRPr="00317208" w:rsidRDefault="00317208" w:rsidP="00317208">
      <w:pPr>
        <w:pStyle w:val="BodyText"/>
        <w:spacing w:before="38"/>
        <w:ind w:left="146"/>
        <w:jc w:val="both"/>
        <w:rPr>
          <w:sz w:val="22"/>
          <w:szCs w:val="22"/>
        </w:rPr>
      </w:pPr>
      <w:r w:rsidRPr="00317208">
        <w:rPr>
          <w:color w:val="231F20"/>
          <w:sz w:val="22"/>
          <w:szCs w:val="22"/>
        </w:rPr>
        <w:t>A public benefit organisation (PBO) must carry out certain public benefit activities in a non-profit manner substantially in South Africa.</w:t>
      </w:r>
    </w:p>
    <w:p w14:paraId="3944D8D1" w14:textId="77777777" w:rsidR="00317208" w:rsidRPr="00317208" w:rsidRDefault="00317208" w:rsidP="00317208">
      <w:pPr>
        <w:pStyle w:val="BodyText"/>
        <w:spacing w:before="11"/>
        <w:ind w:left="146" w:hanging="1"/>
        <w:jc w:val="both"/>
        <w:rPr>
          <w:sz w:val="22"/>
          <w:szCs w:val="22"/>
        </w:rPr>
      </w:pPr>
      <w:r w:rsidRPr="00317208">
        <w:rPr>
          <w:color w:val="231F20"/>
          <w:sz w:val="22"/>
          <w:szCs w:val="22"/>
        </w:rPr>
        <w:t>The annual trading income exemption is the greater of 5% of total receipts and accruals or R200 000 (2010: R150 000).</w:t>
      </w:r>
    </w:p>
    <w:p w14:paraId="213E8EB6" w14:textId="77777777" w:rsidR="00317208" w:rsidRPr="00317208" w:rsidRDefault="00317208" w:rsidP="00317208">
      <w:pPr>
        <w:pStyle w:val="BodyText"/>
        <w:ind w:left="146"/>
        <w:jc w:val="both"/>
        <w:rPr>
          <w:sz w:val="22"/>
          <w:szCs w:val="22"/>
        </w:rPr>
      </w:pPr>
      <w:r w:rsidRPr="00317208">
        <w:rPr>
          <w:color w:val="231F20"/>
          <w:sz w:val="22"/>
          <w:szCs w:val="22"/>
        </w:rPr>
        <w:t>Income in excess of this exemption is subject to tax at 28%.</w:t>
      </w:r>
    </w:p>
    <w:p w14:paraId="77F5AC36" w14:textId="77777777" w:rsidR="00317208" w:rsidRPr="00317208" w:rsidRDefault="00317208" w:rsidP="00317208">
      <w:pPr>
        <w:pStyle w:val="BodyText"/>
        <w:ind w:left="146"/>
        <w:jc w:val="both"/>
        <w:rPr>
          <w:sz w:val="22"/>
          <w:szCs w:val="22"/>
        </w:rPr>
      </w:pPr>
      <w:r w:rsidRPr="00317208">
        <w:rPr>
          <w:color w:val="231F20"/>
          <w:sz w:val="22"/>
          <w:szCs w:val="22"/>
        </w:rPr>
        <w:t>An approved public benefit organisation is exempt from provisional tax.</w:t>
      </w:r>
    </w:p>
    <w:p w14:paraId="26DC9A7D" w14:textId="77777777" w:rsidR="00317208" w:rsidRPr="00317208" w:rsidRDefault="00317208" w:rsidP="00317208">
      <w:pPr>
        <w:pStyle w:val="BodyText"/>
        <w:spacing w:before="7"/>
        <w:jc w:val="both"/>
        <w:rPr>
          <w:sz w:val="22"/>
          <w:szCs w:val="22"/>
        </w:rPr>
      </w:pPr>
    </w:p>
    <w:p w14:paraId="781F8573" w14:textId="77777777" w:rsidR="00317208" w:rsidRPr="00317208" w:rsidRDefault="00317208" w:rsidP="00317208">
      <w:pPr>
        <w:pStyle w:val="Heading1"/>
        <w:shd w:val="clear" w:color="auto" w:fill="1F4E79" w:themeFill="accent5" w:themeFillShade="80"/>
        <w:ind w:hanging="616"/>
        <w:rPr>
          <w:b/>
          <w:color w:val="FFFFFF" w:themeColor="background1"/>
          <w:sz w:val="22"/>
          <w:szCs w:val="22"/>
        </w:rPr>
      </w:pPr>
      <w:bookmarkStart w:id="174" w:name="_Toc507651357"/>
      <w:bookmarkStart w:id="175" w:name="_Toc508652938"/>
      <w:r w:rsidRPr="00317208">
        <w:rPr>
          <w:b/>
          <w:color w:val="FFFFFF" w:themeColor="background1"/>
          <w:sz w:val="22"/>
          <w:szCs w:val="22"/>
        </w:rPr>
        <w:t>DEDUCTION DONATIONS</w:t>
      </w:r>
      <w:bookmarkEnd w:id="174"/>
      <w:bookmarkEnd w:id="175"/>
    </w:p>
    <w:p w14:paraId="6C4F7706" w14:textId="77777777" w:rsidR="00317208" w:rsidRPr="00317208" w:rsidRDefault="00317208" w:rsidP="00317208">
      <w:pPr>
        <w:pStyle w:val="BodyText"/>
        <w:spacing w:before="12"/>
        <w:ind w:left="146"/>
        <w:jc w:val="both"/>
        <w:rPr>
          <w:sz w:val="22"/>
          <w:szCs w:val="22"/>
        </w:rPr>
      </w:pPr>
      <w:r w:rsidRPr="00317208">
        <w:rPr>
          <w:color w:val="231F20"/>
          <w:sz w:val="22"/>
          <w:szCs w:val="22"/>
        </w:rPr>
        <w:t xml:space="preserve">Donations to certain aproved PBO’s qualify for a tax deduction: </w:t>
      </w:r>
      <w:r w:rsidRPr="00317208">
        <w:rPr>
          <w:b/>
          <w:color w:val="231F20"/>
          <w:sz w:val="22"/>
          <w:szCs w:val="22"/>
        </w:rPr>
        <w:t xml:space="preserve">Companies and Trusts </w:t>
      </w:r>
      <w:r w:rsidRPr="00317208">
        <w:rPr>
          <w:color w:val="231F20"/>
          <w:sz w:val="22"/>
          <w:szCs w:val="22"/>
        </w:rPr>
        <w:t>- limited to 10% (2007: 5%) of taxable income before the deduction of donations.</w:t>
      </w:r>
    </w:p>
    <w:p w14:paraId="3F9610E6" w14:textId="77777777" w:rsidR="00317208" w:rsidRPr="00317208" w:rsidRDefault="00317208" w:rsidP="00317208">
      <w:pPr>
        <w:pStyle w:val="BodyText"/>
        <w:spacing w:before="16"/>
        <w:ind w:left="146"/>
        <w:jc w:val="both"/>
        <w:rPr>
          <w:sz w:val="22"/>
          <w:szCs w:val="22"/>
        </w:rPr>
      </w:pPr>
      <w:r w:rsidRPr="00317208">
        <w:rPr>
          <w:b/>
          <w:color w:val="231F20"/>
          <w:sz w:val="22"/>
          <w:szCs w:val="22"/>
        </w:rPr>
        <w:t xml:space="preserve">Individuals </w:t>
      </w:r>
      <w:r w:rsidRPr="00317208">
        <w:rPr>
          <w:color w:val="231F20"/>
          <w:sz w:val="22"/>
          <w:szCs w:val="22"/>
        </w:rPr>
        <w:t>- limited to 10% (2007: 5%) of taxable income, excluding retirement lump sum payments and severance benefits, and before the deduction of donations.</w:t>
      </w:r>
    </w:p>
    <w:p w14:paraId="7B131ACC" w14:textId="77777777" w:rsidR="00317208" w:rsidRPr="00317208" w:rsidRDefault="00317208" w:rsidP="00317208">
      <w:pPr>
        <w:pStyle w:val="BodyText"/>
        <w:spacing w:before="17"/>
        <w:ind w:left="146"/>
        <w:jc w:val="both"/>
        <w:rPr>
          <w:sz w:val="22"/>
          <w:szCs w:val="22"/>
        </w:rPr>
      </w:pPr>
      <w:r w:rsidRPr="00317208">
        <w:rPr>
          <w:color w:val="231F20"/>
          <w:sz w:val="22"/>
          <w:szCs w:val="22"/>
        </w:rPr>
        <w:t>As from 1 March 2014, donations in excess of the 10% threshold may be carried forward to the next tax year.</w:t>
      </w:r>
    </w:p>
    <w:p w14:paraId="26F7FCBF" w14:textId="77777777" w:rsidR="00317208" w:rsidRPr="00317208" w:rsidRDefault="00317208" w:rsidP="00317208">
      <w:pPr>
        <w:pStyle w:val="BodyText"/>
        <w:spacing w:before="16"/>
        <w:ind w:left="146"/>
        <w:jc w:val="both"/>
        <w:rPr>
          <w:sz w:val="22"/>
          <w:szCs w:val="22"/>
        </w:rPr>
      </w:pPr>
      <w:r w:rsidRPr="00317208">
        <w:rPr>
          <w:color w:val="231F20"/>
          <w:sz w:val="22"/>
          <w:szCs w:val="22"/>
        </w:rPr>
        <w:t>Employees may also enjoy PAYE reductions when regular donations are made by way of salary deductions not exceeding 5% of net remuneration.</w:t>
      </w:r>
    </w:p>
    <w:p w14:paraId="5C8F1EB1" w14:textId="01842B6E" w:rsidR="00317208" w:rsidRDefault="00317208">
      <w:pPr>
        <w:widowControl/>
        <w:autoSpaceDE/>
        <w:autoSpaceDN/>
        <w:spacing w:after="160" w:line="259" w:lineRule="auto"/>
      </w:pPr>
      <w:r>
        <w:br w:type="page"/>
      </w:r>
    </w:p>
    <w:p w14:paraId="38E579D4" w14:textId="77777777" w:rsidR="00317208" w:rsidRPr="00317208" w:rsidRDefault="00317208" w:rsidP="00317208">
      <w:pPr>
        <w:pStyle w:val="Heading1"/>
        <w:shd w:val="clear" w:color="auto" w:fill="1F4E79" w:themeFill="accent5" w:themeFillShade="80"/>
        <w:ind w:hanging="616"/>
        <w:rPr>
          <w:b/>
          <w:color w:val="FFFFFF" w:themeColor="background1"/>
          <w:sz w:val="22"/>
          <w:szCs w:val="22"/>
        </w:rPr>
      </w:pPr>
      <w:bookmarkStart w:id="176" w:name="_Toc507651358"/>
      <w:bookmarkStart w:id="177" w:name="_Toc508652939"/>
      <w:r w:rsidRPr="00317208">
        <w:rPr>
          <w:b/>
          <w:color w:val="FFFFFF" w:themeColor="background1"/>
          <w:sz w:val="22"/>
          <w:szCs w:val="22"/>
        </w:rPr>
        <w:lastRenderedPageBreak/>
        <w:t>REPORTABLE ARRANGEMENTS</w:t>
      </w:r>
      <w:bookmarkEnd w:id="176"/>
      <w:bookmarkEnd w:id="177"/>
    </w:p>
    <w:p w14:paraId="567F7BBA" w14:textId="77777777" w:rsidR="00317208" w:rsidRPr="00317208" w:rsidRDefault="00317208" w:rsidP="00317208">
      <w:pPr>
        <w:pStyle w:val="BodyText"/>
        <w:spacing w:before="83"/>
        <w:ind w:left="146" w:right="37"/>
        <w:jc w:val="both"/>
        <w:rPr>
          <w:sz w:val="22"/>
          <w:szCs w:val="22"/>
        </w:rPr>
      </w:pPr>
      <w:r w:rsidRPr="00317208">
        <w:rPr>
          <w:color w:val="231F20"/>
          <w:sz w:val="22"/>
          <w:szCs w:val="22"/>
        </w:rPr>
        <w:t>The participant in or the promoter of a reportable arrangement is obliged to report the arrangement to SARS within a period of 45 business days of the date that such arrangement was entered into. A participant is any person who directly or indirectly derives a tax benefit or financial benefit from the arrangement. A promoter is the person principally responsible for organising, designing, selling, financing or managing the</w:t>
      </w:r>
      <w:r w:rsidRPr="00317208">
        <w:rPr>
          <w:color w:val="231F20"/>
          <w:spacing w:val="2"/>
          <w:sz w:val="22"/>
          <w:szCs w:val="22"/>
        </w:rPr>
        <w:t xml:space="preserve"> </w:t>
      </w:r>
      <w:r w:rsidRPr="00317208">
        <w:rPr>
          <w:color w:val="231F20"/>
          <w:sz w:val="22"/>
          <w:szCs w:val="22"/>
        </w:rPr>
        <w:t>arrangement.</w:t>
      </w:r>
    </w:p>
    <w:p w14:paraId="73BA73DF" w14:textId="77777777" w:rsidR="00317208" w:rsidRPr="00317208" w:rsidRDefault="00317208" w:rsidP="00317208">
      <w:pPr>
        <w:pStyle w:val="BodyText"/>
        <w:spacing w:before="21"/>
        <w:ind w:left="146" w:right="37"/>
        <w:jc w:val="both"/>
        <w:rPr>
          <w:sz w:val="22"/>
          <w:szCs w:val="22"/>
        </w:rPr>
      </w:pPr>
      <w:r w:rsidRPr="00317208">
        <w:rPr>
          <w:color w:val="231F20"/>
          <w:sz w:val="22"/>
          <w:szCs w:val="22"/>
        </w:rPr>
        <w:t>These arrangements include:</w:t>
      </w:r>
    </w:p>
    <w:p w14:paraId="52FC2207" w14:textId="77777777" w:rsidR="00317208" w:rsidRPr="00317208" w:rsidRDefault="00317208" w:rsidP="00317208">
      <w:pPr>
        <w:pStyle w:val="ListParagraph"/>
        <w:numPr>
          <w:ilvl w:val="0"/>
          <w:numId w:val="18"/>
        </w:numPr>
        <w:tabs>
          <w:tab w:val="left" w:pos="601"/>
        </w:tabs>
        <w:spacing w:before="26"/>
        <w:ind w:right="37"/>
        <w:jc w:val="both"/>
      </w:pPr>
      <w:r w:rsidRPr="00317208">
        <w:rPr>
          <w:color w:val="231F20"/>
        </w:rPr>
        <w:t>financing transactions whereby the calculation of interest, finance costs or similar fees are wholly or partly dependent on the tax treatment of that arrangement and provision has been made for the variation of such finance fees, and if the potential amount of the variation exceeds R5 million</w:t>
      </w:r>
    </w:p>
    <w:p w14:paraId="2DB255AA" w14:textId="77777777" w:rsidR="00317208" w:rsidRPr="00317208" w:rsidRDefault="00317208" w:rsidP="00317208">
      <w:pPr>
        <w:pStyle w:val="ListParagraph"/>
        <w:numPr>
          <w:ilvl w:val="0"/>
          <w:numId w:val="18"/>
        </w:numPr>
        <w:tabs>
          <w:tab w:val="left" w:pos="601"/>
        </w:tabs>
        <w:spacing w:before="30"/>
        <w:ind w:right="37"/>
        <w:jc w:val="both"/>
      </w:pPr>
      <w:r w:rsidRPr="00317208">
        <w:rPr>
          <w:color w:val="231F20"/>
        </w:rPr>
        <w:t>any arrangement which would have qualified as a hybrid equity instrument (except in the case of listed instruments) if the prescribed period for that provision was 10</w:t>
      </w:r>
      <w:r w:rsidRPr="00317208">
        <w:rPr>
          <w:color w:val="231F20"/>
          <w:spacing w:val="1"/>
        </w:rPr>
        <w:t xml:space="preserve"> </w:t>
      </w:r>
      <w:r w:rsidRPr="00317208">
        <w:rPr>
          <w:color w:val="231F20"/>
        </w:rPr>
        <w:t>years</w:t>
      </w:r>
    </w:p>
    <w:p w14:paraId="2D8D1C8C" w14:textId="77777777" w:rsidR="00317208" w:rsidRPr="00317208" w:rsidRDefault="00317208" w:rsidP="00317208">
      <w:pPr>
        <w:pStyle w:val="ListParagraph"/>
        <w:numPr>
          <w:ilvl w:val="0"/>
          <w:numId w:val="18"/>
        </w:numPr>
        <w:tabs>
          <w:tab w:val="left" w:pos="601"/>
        </w:tabs>
        <w:spacing w:before="29"/>
        <w:ind w:right="37"/>
        <w:jc w:val="both"/>
      </w:pPr>
      <w:r w:rsidRPr="00317208">
        <w:rPr>
          <w:color w:val="231F20"/>
        </w:rPr>
        <w:t>a share buy-back transaction on or after 3 February 2016 with one or more shareholders for an aggregate amount exceeding R10 million and that company issued or is required to issue shares</w:t>
      </w:r>
      <w:r w:rsidRPr="00317208">
        <w:rPr>
          <w:color w:val="231F20"/>
          <w:spacing w:val="13"/>
        </w:rPr>
        <w:t xml:space="preserve"> </w:t>
      </w:r>
      <w:r w:rsidRPr="00317208">
        <w:rPr>
          <w:color w:val="231F20"/>
        </w:rPr>
        <w:t>within</w:t>
      </w:r>
    </w:p>
    <w:p w14:paraId="198CECC5" w14:textId="77777777" w:rsidR="00317208" w:rsidRPr="00317208" w:rsidRDefault="00317208" w:rsidP="00317208">
      <w:pPr>
        <w:pStyle w:val="BodyText"/>
        <w:ind w:left="600" w:right="37"/>
        <w:jc w:val="both"/>
        <w:rPr>
          <w:sz w:val="22"/>
          <w:szCs w:val="22"/>
        </w:rPr>
      </w:pPr>
      <w:r w:rsidRPr="00317208">
        <w:rPr>
          <w:color w:val="231F20"/>
          <w:sz w:val="22"/>
          <w:szCs w:val="22"/>
        </w:rPr>
        <w:t>12 months of entering into the share buy-back</w:t>
      </w:r>
    </w:p>
    <w:p w14:paraId="4E640719" w14:textId="77777777" w:rsidR="00317208" w:rsidRPr="00317208" w:rsidRDefault="00317208" w:rsidP="00317208">
      <w:pPr>
        <w:pStyle w:val="ListParagraph"/>
        <w:numPr>
          <w:ilvl w:val="0"/>
          <w:numId w:val="18"/>
        </w:numPr>
        <w:tabs>
          <w:tab w:val="left" w:pos="601"/>
        </w:tabs>
        <w:spacing w:before="17"/>
        <w:ind w:right="37"/>
        <w:jc w:val="both"/>
      </w:pPr>
      <w:r w:rsidRPr="00317208">
        <w:rPr>
          <w:color w:val="231F20"/>
        </w:rPr>
        <w:t>contributions or payments made by a resident, on or</w:t>
      </w:r>
      <w:r w:rsidRPr="00317208">
        <w:rPr>
          <w:color w:val="231F20"/>
          <w:spacing w:val="12"/>
        </w:rPr>
        <w:t xml:space="preserve"> </w:t>
      </w:r>
      <w:r w:rsidRPr="00317208">
        <w:rPr>
          <w:color w:val="231F20"/>
        </w:rPr>
        <w:t>after</w:t>
      </w:r>
    </w:p>
    <w:p w14:paraId="6E71397F" w14:textId="77777777" w:rsidR="00317208" w:rsidRPr="00317208" w:rsidRDefault="00317208" w:rsidP="00317208">
      <w:pPr>
        <w:pStyle w:val="BodyText"/>
        <w:spacing w:before="4"/>
        <w:ind w:left="600" w:right="37"/>
        <w:jc w:val="both"/>
        <w:rPr>
          <w:sz w:val="22"/>
          <w:szCs w:val="22"/>
        </w:rPr>
      </w:pPr>
      <w:r w:rsidRPr="00317208">
        <w:rPr>
          <w:color w:val="231F20"/>
          <w:sz w:val="22"/>
          <w:szCs w:val="22"/>
        </w:rPr>
        <w:t>16 March 2015, to a foreign trust where that person has or acquires a beneficial interest in that trust and the total contributions made before and after that date, or the value of interest exceeds or is reasonably expected to exceed R10 million, subject to certain exceptions</w:t>
      </w:r>
    </w:p>
    <w:p w14:paraId="08B7C12A" w14:textId="77777777" w:rsidR="00317208" w:rsidRPr="00317208" w:rsidRDefault="00317208" w:rsidP="00317208">
      <w:pPr>
        <w:pStyle w:val="ListParagraph"/>
        <w:numPr>
          <w:ilvl w:val="0"/>
          <w:numId w:val="18"/>
        </w:numPr>
        <w:tabs>
          <w:tab w:val="left" w:pos="601"/>
        </w:tabs>
        <w:spacing w:before="30"/>
        <w:ind w:right="37"/>
        <w:jc w:val="both"/>
      </w:pPr>
      <w:r w:rsidRPr="00317208">
        <w:rPr>
          <w:color w:val="231F20"/>
        </w:rPr>
        <w:t>the acquisition of a direct or indirect controlling interest in a company on or after 3 February 2016, which has carried forward or reasonably expects to carry forward an assessed loss exceeding R50 million</w:t>
      </w:r>
    </w:p>
    <w:p w14:paraId="0C7A1DD6" w14:textId="77777777" w:rsidR="00317208" w:rsidRPr="00317208" w:rsidRDefault="00317208" w:rsidP="00317208">
      <w:pPr>
        <w:pStyle w:val="ListParagraph"/>
        <w:numPr>
          <w:ilvl w:val="0"/>
          <w:numId w:val="18"/>
        </w:numPr>
        <w:tabs>
          <w:tab w:val="left" w:pos="601"/>
        </w:tabs>
        <w:spacing w:before="29"/>
        <w:ind w:right="37"/>
        <w:jc w:val="both"/>
      </w:pPr>
      <w:r w:rsidRPr="00317208">
        <w:rPr>
          <w:color w:val="231F20"/>
        </w:rPr>
        <w:t>an arrangement between a resident and a foreign insurer in terms of which an aggregate amount exceeding or reasonably expected to exceed R5 million is payable to the resident and any amount payable on or after 16 March 2016, is determined mainly by reference to the value of particular assets or categories of assets that are held by or on behalf of the foreign insurer or by another</w:t>
      </w:r>
      <w:r w:rsidRPr="00317208">
        <w:rPr>
          <w:color w:val="231F20"/>
          <w:spacing w:val="5"/>
        </w:rPr>
        <w:t xml:space="preserve"> </w:t>
      </w:r>
      <w:r w:rsidRPr="00317208">
        <w:rPr>
          <w:color w:val="231F20"/>
        </w:rPr>
        <w:t>person</w:t>
      </w:r>
    </w:p>
    <w:p w14:paraId="43D74959" w14:textId="77777777" w:rsidR="00317208" w:rsidRPr="00317208" w:rsidRDefault="00317208" w:rsidP="00317208">
      <w:pPr>
        <w:pStyle w:val="ListParagraph"/>
        <w:numPr>
          <w:ilvl w:val="0"/>
          <w:numId w:val="18"/>
        </w:numPr>
        <w:tabs>
          <w:tab w:val="left" w:pos="601"/>
        </w:tabs>
        <w:spacing w:before="30"/>
        <w:ind w:right="37"/>
        <w:jc w:val="both"/>
      </w:pPr>
      <w:r w:rsidRPr="00317208">
        <w:rPr>
          <w:color w:val="231F20"/>
        </w:rPr>
        <w:t>the rendering of consultancy, construction, technical and managerial services to a resident or a permanent establishment in South Africa in terms of which a non-resident was or is anticipated to be physically present in South Africa for the purposes of rendering such services and the expenditure in respect of those services incurred or to be incurred on or after 3 February 2016, exceeds R10 million and does not qualify as remuneration.</w:t>
      </w:r>
    </w:p>
    <w:p w14:paraId="3525B46C" w14:textId="77777777" w:rsidR="00317208" w:rsidRPr="00317208" w:rsidRDefault="00317208" w:rsidP="00317208">
      <w:pPr>
        <w:pStyle w:val="BodyText"/>
        <w:spacing w:before="30"/>
        <w:ind w:left="146" w:right="37"/>
        <w:jc w:val="both"/>
        <w:rPr>
          <w:sz w:val="22"/>
          <w:szCs w:val="22"/>
        </w:rPr>
      </w:pPr>
      <w:r w:rsidRPr="00317208">
        <w:rPr>
          <w:color w:val="231F20"/>
          <w:sz w:val="22"/>
          <w:szCs w:val="22"/>
        </w:rPr>
        <w:t>There is no reporting requirement where the aggregate tax benefit does not exceed R5 million or where the tax benefit which is derived is not the main or one of the main benefits of the arrangement.</w:t>
      </w:r>
    </w:p>
    <w:p w14:paraId="02876BF4" w14:textId="77777777" w:rsidR="00317208" w:rsidRPr="00317208" w:rsidRDefault="00317208" w:rsidP="00317208">
      <w:pPr>
        <w:pStyle w:val="BodyText"/>
        <w:spacing w:before="29"/>
        <w:ind w:left="146" w:right="37"/>
        <w:jc w:val="both"/>
        <w:rPr>
          <w:sz w:val="22"/>
          <w:szCs w:val="22"/>
        </w:rPr>
      </w:pPr>
      <w:r w:rsidRPr="00317208">
        <w:rPr>
          <w:color w:val="231F20"/>
          <w:sz w:val="22"/>
          <w:szCs w:val="22"/>
        </w:rPr>
        <w:t>The failure to disclose a reportable arrangement within 45 business days will result in the imposition of monthly penalties (limited to 12 months) of R50 000 for the participant and R100 000 for the promoter. The penalties are doubled if the amount of the anticipated tax benefit exceeds R5 million and tripled if the benefit exceeds R10 million.</w:t>
      </w:r>
    </w:p>
    <w:p w14:paraId="4682C179" w14:textId="0C145EDC" w:rsidR="00317208" w:rsidRDefault="00317208">
      <w:pPr>
        <w:widowControl/>
        <w:autoSpaceDE/>
        <w:autoSpaceDN/>
        <w:spacing w:after="160" w:line="259" w:lineRule="auto"/>
      </w:pPr>
      <w:r>
        <w:br w:type="page"/>
      </w:r>
    </w:p>
    <w:p w14:paraId="3290F031" w14:textId="77777777" w:rsidR="00802CF4" w:rsidRPr="00802CF4" w:rsidRDefault="00802CF4" w:rsidP="00802CF4">
      <w:pPr>
        <w:pStyle w:val="Heading1"/>
        <w:shd w:val="clear" w:color="auto" w:fill="1F4E79" w:themeFill="accent5" w:themeFillShade="80"/>
        <w:ind w:hanging="616"/>
        <w:rPr>
          <w:b/>
          <w:color w:val="FFFFFF" w:themeColor="background1"/>
          <w:sz w:val="22"/>
          <w:szCs w:val="22"/>
        </w:rPr>
      </w:pPr>
      <w:bookmarkStart w:id="178" w:name="_Toc507651359"/>
      <w:bookmarkStart w:id="179" w:name="_Toc508652940"/>
      <w:r w:rsidRPr="00802CF4">
        <w:rPr>
          <w:b/>
          <w:color w:val="FFFFFF" w:themeColor="background1"/>
          <w:sz w:val="22"/>
          <w:szCs w:val="22"/>
        </w:rPr>
        <w:lastRenderedPageBreak/>
        <w:t>VOLUNTARY DISCLOSURE</w:t>
      </w:r>
      <w:bookmarkEnd w:id="178"/>
      <w:bookmarkEnd w:id="179"/>
    </w:p>
    <w:p w14:paraId="7D5B5F77" w14:textId="77777777" w:rsidR="00802CF4" w:rsidRPr="00802CF4" w:rsidRDefault="00802CF4" w:rsidP="00802CF4">
      <w:pPr>
        <w:pStyle w:val="BodyText"/>
        <w:spacing w:before="71"/>
        <w:ind w:left="146" w:right="37"/>
        <w:jc w:val="both"/>
        <w:rPr>
          <w:sz w:val="22"/>
          <w:szCs w:val="22"/>
        </w:rPr>
      </w:pPr>
      <w:r w:rsidRPr="00802CF4">
        <w:rPr>
          <w:color w:val="231F20"/>
          <w:sz w:val="22"/>
          <w:szCs w:val="22"/>
        </w:rPr>
        <w:t>As from 1 October 2012, a permanent Voluntary Disclosure Programme is available to assist taxpayers to regularise their tax affairs.</w:t>
      </w:r>
    </w:p>
    <w:p w14:paraId="356A4600" w14:textId="77777777" w:rsidR="00802CF4" w:rsidRPr="00802CF4" w:rsidRDefault="00802CF4" w:rsidP="00802CF4">
      <w:pPr>
        <w:pStyle w:val="BodyText"/>
        <w:spacing w:before="29"/>
        <w:ind w:left="146" w:right="37"/>
        <w:jc w:val="both"/>
        <w:rPr>
          <w:sz w:val="22"/>
          <w:szCs w:val="22"/>
        </w:rPr>
      </w:pPr>
      <w:r w:rsidRPr="00802CF4">
        <w:rPr>
          <w:color w:val="231F20"/>
          <w:sz w:val="22"/>
          <w:szCs w:val="22"/>
        </w:rPr>
        <w:t>The relief applies to penalties (excluding penalties for late submission), understatement penalties (previously additional tax) and criminal prosecution but does not include foreign exchange contraventions and interest on late payments.</w:t>
      </w:r>
    </w:p>
    <w:p w14:paraId="490C4BE3" w14:textId="77777777" w:rsidR="00802CF4" w:rsidRPr="00802CF4" w:rsidRDefault="00802CF4" w:rsidP="00802CF4">
      <w:pPr>
        <w:pStyle w:val="Heading5"/>
        <w:spacing w:before="26" w:after="15"/>
        <w:ind w:left="154" w:right="37"/>
        <w:jc w:val="both"/>
        <w:rPr>
          <w:color w:val="231F20"/>
          <w:sz w:val="22"/>
          <w:szCs w:val="22"/>
        </w:rPr>
      </w:pPr>
    </w:p>
    <w:p w14:paraId="77C80DCA" w14:textId="77777777" w:rsidR="00802CF4" w:rsidRPr="00802CF4" w:rsidRDefault="00802CF4" w:rsidP="00802CF4">
      <w:pPr>
        <w:pStyle w:val="Heading1"/>
        <w:shd w:val="clear" w:color="auto" w:fill="1F4E79" w:themeFill="accent5" w:themeFillShade="80"/>
        <w:ind w:hanging="616"/>
        <w:rPr>
          <w:b/>
          <w:color w:val="FFFFFF" w:themeColor="background1"/>
          <w:sz w:val="22"/>
          <w:szCs w:val="22"/>
        </w:rPr>
      </w:pPr>
      <w:bookmarkStart w:id="180" w:name="_Toc507651360"/>
      <w:bookmarkStart w:id="181" w:name="_Toc508652941"/>
      <w:r w:rsidRPr="00802CF4">
        <w:rPr>
          <w:b/>
          <w:color w:val="FFFFFF" w:themeColor="background1"/>
          <w:sz w:val="22"/>
          <w:szCs w:val="22"/>
        </w:rPr>
        <w:t>UNDERSTAMENT PENALTIES</w:t>
      </w:r>
      <w:bookmarkEnd w:id="180"/>
      <w:bookmarkEnd w:id="181"/>
    </w:p>
    <w:p w14:paraId="50C605C7" w14:textId="77777777" w:rsidR="00802CF4" w:rsidRPr="00802CF4" w:rsidRDefault="00802CF4" w:rsidP="00802CF4">
      <w:pPr>
        <w:pStyle w:val="Heading5"/>
        <w:spacing w:before="26" w:after="15"/>
        <w:ind w:left="154" w:right="37"/>
        <w:jc w:val="both"/>
        <w:rPr>
          <w:sz w:val="22"/>
          <w:szCs w:val="22"/>
        </w:rPr>
      </w:pPr>
      <w:r w:rsidRPr="00802CF4">
        <w:rPr>
          <w:color w:val="231F20"/>
          <w:sz w:val="22"/>
          <w:szCs w:val="22"/>
        </w:rPr>
        <w:t>Assessments issued on or after 19 January 2017</w:t>
      </w:r>
    </w:p>
    <w:tbl>
      <w:tblPr>
        <w:tblW w:w="0" w:type="auto"/>
        <w:tblInd w:w="15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676"/>
        <w:gridCol w:w="993"/>
        <w:gridCol w:w="1559"/>
        <w:gridCol w:w="1701"/>
        <w:gridCol w:w="1843"/>
      </w:tblGrid>
      <w:tr w:rsidR="00802CF4" w:rsidRPr="00802CF4" w14:paraId="2A1F16A1" w14:textId="77777777" w:rsidTr="00802CF4">
        <w:trPr>
          <w:trHeight w:val="649"/>
        </w:trPr>
        <w:tc>
          <w:tcPr>
            <w:tcW w:w="2676" w:type="dxa"/>
          </w:tcPr>
          <w:p w14:paraId="57D885D3" w14:textId="77777777" w:rsidR="00802CF4" w:rsidRPr="00802CF4" w:rsidRDefault="00802CF4" w:rsidP="00802CF4">
            <w:pPr>
              <w:pStyle w:val="TableParagraph"/>
              <w:spacing w:before="40"/>
              <w:ind w:left="69" w:right="37"/>
              <w:jc w:val="both"/>
              <w:rPr>
                <w:b/>
              </w:rPr>
            </w:pPr>
            <w:r w:rsidRPr="00802CF4">
              <w:rPr>
                <w:b/>
                <w:color w:val="231F20"/>
              </w:rPr>
              <w:t>Behaviour</w:t>
            </w:r>
          </w:p>
        </w:tc>
        <w:tc>
          <w:tcPr>
            <w:tcW w:w="993" w:type="dxa"/>
          </w:tcPr>
          <w:p w14:paraId="2892C406" w14:textId="77777777" w:rsidR="00802CF4" w:rsidRPr="00802CF4" w:rsidRDefault="00802CF4" w:rsidP="00802CF4">
            <w:pPr>
              <w:pStyle w:val="TableParagraph"/>
              <w:spacing w:before="47"/>
              <w:ind w:left="260" w:right="37" w:hanging="135"/>
              <w:jc w:val="both"/>
              <w:rPr>
                <w:b/>
              </w:rPr>
            </w:pPr>
            <w:r w:rsidRPr="00802CF4">
              <w:rPr>
                <w:b/>
                <w:color w:val="231F20"/>
              </w:rPr>
              <w:t>Standard case</w:t>
            </w:r>
          </w:p>
        </w:tc>
        <w:tc>
          <w:tcPr>
            <w:tcW w:w="1559" w:type="dxa"/>
          </w:tcPr>
          <w:p w14:paraId="2176E1E3" w14:textId="77777777" w:rsidR="00802CF4" w:rsidRPr="00802CF4" w:rsidRDefault="00802CF4" w:rsidP="00802CF4">
            <w:pPr>
              <w:pStyle w:val="TableParagraph"/>
              <w:spacing w:before="47"/>
              <w:ind w:left="91" w:right="37"/>
              <w:jc w:val="both"/>
              <w:rPr>
                <w:b/>
              </w:rPr>
            </w:pPr>
            <w:r w:rsidRPr="00802CF4">
              <w:rPr>
                <w:b/>
                <w:color w:val="231F20"/>
                <w:w w:val="95"/>
              </w:rPr>
              <w:t xml:space="preserve">Obstructive </w:t>
            </w:r>
            <w:r w:rsidRPr="00802CF4">
              <w:rPr>
                <w:b/>
                <w:color w:val="231F20"/>
              </w:rPr>
              <w:t>or repeat case</w:t>
            </w:r>
          </w:p>
        </w:tc>
        <w:tc>
          <w:tcPr>
            <w:tcW w:w="1701" w:type="dxa"/>
          </w:tcPr>
          <w:p w14:paraId="68C494C8" w14:textId="77777777" w:rsidR="00802CF4" w:rsidRPr="00802CF4" w:rsidRDefault="00802CF4" w:rsidP="00802CF4">
            <w:pPr>
              <w:pStyle w:val="TableParagraph"/>
              <w:spacing w:before="47"/>
              <w:ind w:left="101" w:right="37" w:firstLine="60"/>
              <w:jc w:val="both"/>
              <w:rPr>
                <w:b/>
              </w:rPr>
            </w:pPr>
            <w:r w:rsidRPr="00802CF4">
              <w:rPr>
                <w:b/>
                <w:color w:val="231F20"/>
              </w:rPr>
              <w:t>Voluntary disclosure after audit notification</w:t>
            </w:r>
          </w:p>
        </w:tc>
        <w:tc>
          <w:tcPr>
            <w:tcW w:w="1843" w:type="dxa"/>
          </w:tcPr>
          <w:p w14:paraId="588CBC42" w14:textId="77777777" w:rsidR="00802CF4" w:rsidRPr="00802CF4" w:rsidRDefault="00802CF4" w:rsidP="00802CF4">
            <w:pPr>
              <w:pStyle w:val="TableParagraph"/>
              <w:spacing w:before="47"/>
              <w:ind w:left="114" w:right="37"/>
              <w:jc w:val="both"/>
              <w:rPr>
                <w:b/>
              </w:rPr>
            </w:pPr>
            <w:r w:rsidRPr="00802CF4">
              <w:rPr>
                <w:b/>
                <w:color w:val="231F20"/>
              </w:rPr>
              <w:t>Voluntary disclosure before audit notification</w:t>
            </w:r>
          </w:p>
        </w:tc>
      </w:tr>
      <w:tr w:rsidR="00802CF4" w:rsidRPr="00802CF4" w14:paraId="5D4BE7CF" w14:textId="77777777" w:rsidTr="00802CF4">
        <w:trPr>
          <w:trHeight w:val="381"/>
        </w:trPr>
        <w:tc>
          <w:tcPr>
            <w:tcW w:w="2676" w:type="dxa"/>
          </w:tcPr>
          <w:p w14:paraId="05B3F27D" w14:textId="77777777" w:rsidR="00802CF4" w:rsidRPr="00802CF4" w:rsidRDefault="00802CF4" w:rsidP="00802CF4">
            <w:pPr>
              <w:pStyle w:val="TableParagraph"/>
              <w:spacing w:before="40"/>
              <w:ind w:left="134" w:right="37" w:firstLine="122"/>
              <w:jc w:val="both"/>
            </w:pPr>
            <w:r w:rsidRPr="00802CF4">
              <w:rPr>
                <w:color w:val="231F20"/>
              </w:rPr>
              <w:t>Substantial understatement</w:t>
            </w:r>
          </w:p>
        </w:tc>
        <w:tc>
          <w:tcPr>
            <w:tcW w:w="993" w:type="dxa"/>
          </w:tcPr>
          <w:p w14:paraId="636A4A46" w14:textId="77777777" w:rsidR="00802CF4" w:rsidRPr="00802CF4" w:rsidRDefault="00802CF4" w:rsidP="00802CF4">
            <w:pPr>
              <w:pStyle w:val="TableParagraph"/>
              <w:spacing w:before="40"/>
              <w:ind w:left="226" w:right="37"/>
              <w:jc w:val="both"/>
            </w:pPr>
            <w:r w:rsidRPr="00802CF4">
              <w:rPr>
                <w:color w:val="231F20"/>
                <w:w w:val="105"/>
              </w:rPr>
              <w:t>10%</w:t>
            </w:r>
          </w:p>
        </w:tc>
        <w:tc>
          <w:tcPr>
            <w:tcW w:w="1559" w:type="dxa"/>
          </w:tcPr>
          <w:p w14:paraId="7FB0475A" w14:textId="77777777" w:rsidR="00802CF4" w:rsidRPr="00802CF4" w:rsidRDefault="00802CF4" w:rsidP="00802CF4">
            <w:pPr>
              <w:pStyle w:val="TableParagraph"/>
              <w:spacing w:before="40"/>
              <w:ind w:left="91" w:right="37"/>
              <w:jc w:val="both"/>
            </w:pPr>
            <w:r w:rsidRPr="00802CF4">
              <w:rPr>
                <w:color w:val="231F20"/>
                <w:w w:val="105"/>
              </w:rPr>
              <w:t>20%</w:t>
            </w:r>
          </w:p>
        </w:tc>
        <w:tc>
          <w:tcPr>
            <w:tcW w:w="1701" w:type="dxa"/>
          </w:tcPr>
          <w:p w14:paraId="28AE456D" w14:textId="77777777" w:rsidR="00802CF4" w:rsidRPr="00802CF4" w:rsidRDefault="00802CF4" w:rsidP="00802CF4">
            <w:pPr>
              <w:pStyle w:val="TableParagraph"/>
              <w:spacing w:before="40"/>
              <w:ind w:left="306" w:right="37"/>
              <w:jc w:val="both"/>
            </w:pPr>
            <w:r w:rsidRPr="00802CF4">
              <w:rPr>
                <w:color w:val="231F20"/>
                <w:w w:val="110"/>
              </w:rPr>
              <w:t>5%</w:t>
            </w:r>
          </w:p>
        </w:tc>
        <w:tc>
          <w:tcPr>
            <w:tcW w:w="1843" w:type="dxa"/>
          </w:tcPr>
          <w:p w14:paraId="40AA38A5" w14:textId="77777777" w:rsidR="00802CF4" w:rsidRPr="00802CF4" w:rsidRDefault="00802CF4" w:rsidP="00802CF4">
            <w:pPr>
              <w:pStyle w:val="TableParagraph"/>
              <w:spacing w:before="40"/>
              <w:ind w:left="114" w:right="37"/>
              <w:jc w:val="both"/>
            </w:pPr>
            <w:r w:rsidRPr="00802CF4">
              <w:rPr>
                <w:color w:val="231F20"/>
                <w:w w:val="110"/>
              </w:rPr>
              <w:t>0%</w:t>
            </w:r>
          </w:p>
        </w:tc>
      </w:tr>
      <w:tr w:rsidR="00802CF4" w:rsidRPr="00802CF4" w14:paraId="5B718655" w14:textId="77777777" w:rsidTr="00802CF4">
        <w:trPr>
          <w:trHeight w:val="501"/>
        </w:trPr>
        <w:tc>
          <w:tcPr>
            <w:tcW w:w="2676" w:type="dxa"/>
          </w:tcPr>
          <w:p w14:paraId="4408D02F" w14:textId="77777777" w:rsidR="00802CF4" w:rsidRPr="00802CF4" w:rsidRDefault="00802CF4" w:rsidP="00802CF4">
            <w:pPr>
              <w:pStyle w:val="TableParagraph"/>
              <w:spacing w:before="18"/>
              <w:ind w:left="83" w:right="37" w:hanging="1"/>
              <w:jc w:val="both"/>
            </w:pPr>
            <w:r w:rsidRPr="00802CF4">
              <w:rPr>
                <w:color w:val="231F20"/>
              </w:rPr>
              <w:t>Reasonable care not taken in completing return</w:t>
            </w:r>
          </w:p>
        </w:tc>
        <w:tc>
          <w:tcPr>
            <w:tcW w:w="993" w:type="dxa"/>
          </w:tcPr>
          <w:p w14:paraId="212768B4" w14:textId="77777777" w:rsidR="00802CF4" w:rsidRPr="00802CF4" w:rsidRDefault="00802CF4" w:rsidP="00802CF4">
            <w:pPr>
              <w:pStyle w:val="TableParagraph"/>
              <w:spacing w:before="18"/>
              <w:ind w:left="226" w:right="37"/>
              <w:jc w:val="both"/>
            </w:pPr>
            <w:r w:rsidRPr="00802CF4">
              <w:rPr>
                <w:color w:val="231F20"/>
                <w:w w:val="105"/>
              </w:rPr>
              <w:t>25%</w:t>
            </w:r>
          </w:p>
        </w:tc>
        <w:tc>
          <w:tcPr>
            <w:tcW w:w="1559" w:type="dxa"/>
          </w:tcPr>
          <w:p w14:paraId="7FE87BC2" w14:textId="77777777" w:rsidR="00802CF4" w:rsidRPr="00802CF4" w:rsidRDefault="00802CF4" w:rsidP="00802CF4">
            <w:pPr>
              <w:pStyle w:val="TableParagraph"/>
              <w:spacing w:before="18"/>
              <w:ind w:left="91" w:right="37"/>
              <w:jc w:val="both"/>
            </w:pPr>
            <w:r w:rsidRPr="00802CF4">
              <w:rPr>
                <w:color w:val="231F20"/>
                <w:w w:val="105"/>
              </w:rPr>
              <w:t>50%</w:t>
            </w:r>
          </w:p>
        </w:tc>
        <w:tc>
          <w:tcPr>
            <w:tcW w:w="1701" w:type="dxa"/>
          </w:tcPr>
          <w:p w14:paraId="14E0AE6D" w14:textId="77777777" w:rsidR="00802CF4" w:rsidRPr="00802CF4" w:rsidRDefault="00802CF4" w:rsidP="00802CF4">
            <w:pPr>
              <w:pStyle w:val="TableParagraph"/>
              <w:spacing w:before="18"/>
              <w:ind w:left="305" w:right="37"/>
              <w:jc w:val="both"/>
            </w:pPr>
            <w:r w:rsidRPr="00802CF4">
              <w:rPr>
                <w:color w:val="231F20"/>
                <w:w w:val="105"/>
              </w:rPr>
              <w:t>15%</w:t>
            </w:r>
          </w:p>
        </w:tc>
        <w:tc>
          <w:tcPr>
            <w:tcW w:w="1843" w:type="dxa"/>
          </w:tcPr>
          <w:p w14:paraId="0A904346" w14:textId="77777777" w:rsidR="00802CF4" w:rsidRPr="00802CF4" w:rsidRDefault="00802CF4" w:rsidP="00802CF4">
            <w:pPr>
              <w:pStyle w:val="TableParagraph"/>
              <w:spacing w:before="18"/>
              <w:ind w:left="114" w:right="37"/>
              <w:jc w:val="both"/>
            </w:pPr>
            <w:r w:rsidRPr="00802CF4">
              <w:rPr>
                <w:color w:val="231F20"/>
                <w:w w:val="110"/>
              </w:rPr>
              <w:t>0%</w:t>
            </w:r>
          </w:p>
        </w:tc>
      </w:tr>
      <w:tr w:rsidR="00802CF4" w:rsidRPr="00802CF4" w14:paraId="3B2FCA66" w14:textId="77777777" w:rsidTr="00802CF4">
        <w:trPr>
          <w:trHeight w:val="498"/>
        </w:trPr>
        <w:tc>
          <w:tcPr>
            <w:tcW w:w="2676" w:type="dxa"/>
          </w:tcPr>
          <w:p w14:paraId="2D3B43AC" w14:textId="77777777" w:rsidR="00802CF4" w:rsidRPr="00802CF4" w:rsidRDefault="00802CF4" w:rsidP="00802CF4">
            <w:pPr>
              <w:pStyle w:val="TableParagraph"/>
              <w:spacing w:before="16"/>
              <w:ind w:left="149" w:right="37" w:hanging="1"/>
              <w:jc w:val="both"/>
            </w:pPr>
            <w:r w:rsidRPr="00802CF4">
              <w:rPr>
                <w:color w:val="231F20"/>
              </w:rPr>
              <w:t>No reasonable grounds for tax</w:t>
            </w:r>
            <w:r w:rsidRPr="00802CF4">
              <w:rPr>
                <w:color w:val="231F20"/>
                <w:w w:val="102"/>
              </w:rPr>
              <w:t xml:space="preserve"> </w:t>
            </w:r>
            <w:r w:rsidRPr="00802CF4">
              <w:rPr>
                <w:color w:val="231F20"/>
              </w:rPr>
              <w:t>position</w:t>
            </w:r>
          </w:p>
        </w:tc>
        <w:tc>
          <w:tcPr>
            <w:tcW w:w="993" w:type="dxa"/>
          </w:tcPr>
          <w:p w14:paraId="559FDA53" w14:textId="77777777" w:rsidR="00802CF4" w:rsidRPr="00802CF4" w:rsidRDefault="00802CF4" w:rsidP="00802CF4">
            <w:pPr>
              <w:pStyle w:val="TableParagraph"/>
              <w:spacing w:before="16"/>
              <w:ind w:left="226" w:right="37"/>
              <w:jc w:val="both"/>
            </w:pPr>
            <w:r w:rsidRPr="00802CF4">
              <w:rPr>
                <w:color w:val="231F20"/>
                <w:w w:val="105"/>
              </w:rPr>
              <w:t>50%</w:t>
            </w:r>
          </w:p>
        </w:tc>
        <w:tc>
          <w:tcPr>
            <w:tcW w:w="1559" w:type="dxa"/>
          </w:tcPr>
          <w:p w14:paraId="70878EDF" w14:textId="77777777" w:rsidR="00802CF4" w:rsidRPr="00802CF4" w:rsidRDefault="00802CF4" w:rsidP="00802CF4">
            <w:pPr>
              <w:pStyle w:val="TableParagraph"/>
              <w:spacing w:before="16"/>
              <w:ind w:left="88" w:right="37"/>
              <w:jc w:val="both"/>
            </w:pPr>
            <w:r w:rsidRPr="00802CF4">
              <w:rPr>
                <w:color w:val="231F20"/>
                <w:w w:val="105"/>
              </w:rPr>
              <w:t>75%</w:t>
            </w:r>
          </w:p>
        </w:tc>
        <w:tc>
          <w:tcPr>
            <w:tcW w:w="1701" w:type="dxa"/>
          </w:tcPr>
          <w:p w14:paraId="1B80F05C" w14:textId="77777777" w:rsidR="00802CF4" w:rsidRPr="00802CF4" w:rsidRDefault="00802CF4" w:rsidP="00802CF4">
            <w:pPr>
              <w:pStyle w:val="TableParagraph"/>
              <w:spacing w:before="16"/>
              <w:ind w:left="305" w:right="37"/>
              <w:jc w:val="both"/>
            </w:pPr>
            <w:r w:rsidRPr="00802CF4">
              <w:rPr>
                <w:color w:val="231F20"/>
                <w:w w:val="105"/>
              </w:rPr>
              <w:t>25%</w:t>
            </w:r>
          </w:p>
        </w:tc>
        <w:tc>
          <w:tcPr>
            <w:tcW w:w="1843" w:type="dxa"/>
          </w:tcPr>
          <w:p w14:paraId="3C91A9E7" w14:textId="77777777" w:rsidR="00802CF4" w:rsidRPr="00802CF4" w:rsidRDefault="00802CF4" w:rsidP="00802CF4">
            <w:pPr>
              <w:pStyle w:val="TableParagraph"/>
              <w:spacing w:before="16"/>
              <w:ind w:left="114" w:right="37"/>
              <w:jc w:val="both"/>
            </w:pPr>
            <w:r w:rsidRPr="00802CF4">
              <w:rPr>
                <w:color w:val="231F20"/>
                <w:w w:val="110"/>
              </w:rPr>
              <w:t>0%</w:t>
            </w:r>
          </w:p>
        </w:tc>
      </w:tr>
      <w:tr w:rsidR="00802CF4" w:rsidRPr="00802CF4" w14:paraId="54CB5159" w14:textId="77777777" w:rsidTr="00802CF4">
        <w:trPr>
          <w:trHeight w:val="518"/>
        </w:trPr>
        <w:tc>
          <w:tcPr>
            <w:tcW w:w="2676" w:type="dxa"/>
          </w:tcPr>
          <w:p w14:paraId="33748FD6" w14:textId="77777777" w:rsidR="00802CF4" w:rsidRPr="00802CF4" w:rsidRDefault="00802CF4" w:rsidP="00802CF4">
            <w:pPr>
              <w:pStyle w:val="TableParagraph"/>
              <w:spacing w:before="18"/>
              <w:ind w:left="69" w:right="37"/>
              <w:jc w:val="both"/>
            </w:pPr>
            <w:r w:rsidRPr="00802CF4">
              <w:rPr>
                <w:color w:val="231F20"/>
              </w:rPr>
              <w:t>Impermissible avoidance arrangements</w:t>
            </w:r>
          </w:p>
        </w:tc>
        <w:tc>
          <w:tcPr>
            <w:tcW w:w="993" w:type="dxa"/>
          </w:tcPr>
          <w:p w14:paraId="19BEC3FC" w14:textId="77777777" w:rsidR="00802CF4" w:rsidRPr="00802CF4" w:rsidRDefault="00802CF4" w:rsidP="00802CF4">
            <w:pPr>
              <w:pStyle w:val="TableParagraph"/>
              <w:spacing w:before="18"/>
              <w:ind w:left="226" w:right="37"/>
              <w:jc w:val="both"/>
            </w:pPr>
            <w:r w:rsidRPr="00802CF4">
              <w:rPr>
                <w:color w:val="231F20"/>
                <w:w w:val="105"/>
              </w:rPr>
              <w:t>75%</w:t>
            </w:r>
          </w:p>
        </w:tc>
        <w:tc>
          <w:tcPr>
            <w:tcW w:w="1559" w:type="dxa"/>
          </w:tcPr>
          <w:p w14:paraId="467159B6" w14:textId="77777777" w:rsidR="00802CF4" w:rsidRPr="00802CF4" w:rsidRDefault="00802CF4" w:rsidP="00802CF4">
            <w:pPr>
              <w:pStyle w:val="TableParagraph"/>
              <w:spacing w:before="18"/>
              <w:ind w:left="91" w:right="37"/>
              <w:jc w:val="both"/>
            </w:pPr>
            <w:r w:rsidRPr="00802CF4">
              <w:rPr>
                <w:color w:val="231F20"/>
                <w:w w:val="105"/>
              </w:rPr>
              <w:t>100%</w:t>
            </w:r>
          </w:p>
        </w:tc>
        <w:tc>
          <w:tcPr>
            <w:tcW w:w="1701" w:type="dxa"/>
          </w:tcPr>
          <w:p w14:paraId="058B79AE" w14:textId="77777777" w:rsidR="00802CF4" w:rsidRPr="00802CF4" w:rsidRDefault="00802CF4" w:rsidP="00802CF4">
            <w:pPr>
              <w:pStyle w:val="TableParagraph"/>
              <w:spacing w:before="18"/>
              <w:ind w:left="305" w:right="37"/>
              <w:jc w:val="both"/>
            </w:pPr>
            <w:r w:rsidRPr="00802CF4">
              <w:rPr>
                <w:color w:val="231F20"/>
                <w:w w:val="105"/>
              </w:rPr>
              <w:t>35%</w:t>
            </w:r>
          </w:p>
        </w:tc>
        <w:tc>
          <w:tcPr>
            <w:tcW w:w="1843" w:type="dxa"/>
          </w:tcPr>
          <w:p w14:paraId="52C7C487" w14:textId="77777777" w:rsidR="00802CF4" w:rsidRPr="00802CF4" w:rsidRDefault="00802CF4" w:rsidP="00802CF4">
            <w:pPr>
              <w:pStyle w:val="TableParagraph"/>
              <w:spacing w:before="18"/>
              <w:ind w:left="114" w:right="37"/>
              <w:jc w:val="both"/>
            </w:pPr>
            <w:r w:rsidRPr="00802CF4">
              <w:rPr>
                <w:color w:val="231F20"/>
                <w:w w:val="110"/>
              </w:rPr>
              <w:t>0%</w:t>
            </w:r>
          </w:p>
        </w:tc>
      </w:tr>
      <w:tr w:rsidR="00802CF4" w:rsidRPr="00802CF4" w14:paraId="56C0E188" w14:textId="77777777" w:rsidTr="00802CF4">
        <w:trPr>
          <w:trHeight w:val="218"/>
        </w:trPr>
        <w:tc>
          <w:tcPr>
            <w:tcW w:w="2676" w:type="dxa"/>
          </w:tcPr>
          <w:p w14:paraId="16FCA92A" w14:textId="77777777" w:rsidR="00802CF4" w:rsidRPr="00802CF4" w:rsidRDefault="00802CF4" w:rsidP="00802CF4">
            <w:pPr>
              <w:pStyle w:val="TableParagraph"/>
              <w:ind w:left="69" w:right="37"/>
              <w:jc w:val="both"/>
            </w:pPr>
            <w:r w:rsidRPr="00802CF4">
              <w:rPr>
                <w:color w:val="231F20"/>
              </w:rPr>
              <w:t>Gross negligence</w:t>
            </w:r>
          </w:p>
        </w:tc>
        <w:tc>
          <w:tcPr>
            <w:tcW w:w="993" w:type="dxa"/>
          </w:tcPr>
          <w:p w14:paraId="75F25DF6" w14:textId="77777777" w:rsidR="00802CF4" w:rsidRPr="00802CF4" w:rsidRDefault="00802CF4" w:rsidP="00802CF4">
            <w:pPr>
              <w:pStyle w:val="TableParagraph"/>
              <w:ind w:left="226" w:right="37"/>
              <w:jc w:val="both"/>
            </w:pPr>
            <w:r w:rsidRPr="00802CF4">
              <w:rPr>
                <w:color w:val="231F20"/>
                <w:w w:val="105"/>
              </w:rPr>
              <w:t>100%</w:t>
            </w:r>
          </w:p>
        </w:tc>
        <w:tc>
          <w:tcPr>
            <w:tcW w:w="1559" w:type="dxa"/>
          </w:tcPr>
          <w:p w14:paraId="6E0B9EED" w14:textId="77777777" w:rsidR="00802CF4" w:rsidRPr="00802CF4" w:rsidRDefault="00802CF4" w:rsidP="00802CF4">
            <w:pPr>
              <w:pStyle w:val="TableParagraph"/>
              <w:ind w:left="88" w:right="37"/>
              <w:jc w:val="both"/>
            </w:pPr>
            <w:r w:rsidRPr="00802CF4">
              <w:rPr>
                <w:color w:val="231F20"/>
                <w:w w:val="105"/>
              </w:rPr>
              <w:t>125%</w:t>
            </w:r>
          </w:p>
        </w:tc>
        <w:tc>
          <w:tcPr>
            <w:tcW w:w="1701" w:type="dxa"/>
          </w:tcPr>
          <w:p w14:paraId="4EDCCDFA" w14:textId="77777777" w:rsidR="00802CF4" w:rsidRPr="00802CF4" w:rsidRDefault="00802CF4" w:rsidP="00802CF4">
            <w:pPr>
              <w:pStyle w:val="TableParagraph"/>
              <w:ind w:left="305" w:right="37"/>
              <w:jc w:val="both"/>
            </w:pPr>
            <w:r w:rsidRPr="00802CF4">
              <w:rPr>
                <w:color w:val="231F20"/>
                <w:w w:val="105"/>
              </w:rPr>
              <w:t>50%</w:t>
            </w:r>
          </w:p>
        </w:tc>
        <w:tc>
          <w:tcPr>
            <w:tcW w:w="1843" w:type="dxa"/>
          </w:tcPr>
          <w:p w14:paraId="07D6CE9C" w14:textId="77777777" w:rsidR="00802CF4" w:rsidRPr="00802CF4" w:rsidRDefault="00802CF4" w:rsidP="00802CF4">
            <w:pPr>
              <w:pStyle w:val="TableParagraph"/>
              <w:ind w:left="114" w:right="37"/>
              <w:jc w:val="both"/>
            </w:pPr>
            <w:r w:rsidRPr="00802CF4">
              <w:rPr>
                <w:color w:val="231F20"/>
                <w:w w:val="110"/>
              </w:rPr>
              <w:t>5%</w:t>
            </w:r>
          </w:p>
        </w:tc>
      </w:tr>
      <w:tr w:rsidR="00802CF4" w:rsidRPr="00802CF4" w14:paraId="06547446" w14:textId="77777777" w:rsidTr="00802CF4">
        <w:trPr>
          <w:trHeight w:val="348"/>
        </w:trPr>
        <w:tc>
          <w:tcPr>
            <w:tcW w:w="2676" w:type="dxa"/>
          </w:tcPr>
          <w:p w14:paraId="4098F459" w14:textId="77777777" w:rsidR="00802CF4" w:rsidRPr="00802CF4" w:rsidRDefault="00802CF4" w:rsidP="00802CF4">
            <w:pPr>
              <w:pStyle w:val="TableParagraph"/>
              <w:spacing w:before="1"/>
              <w:ind w:left="351" w:right="37" w:hanging="173"/>
              <w:jc w:val="both"/>
            </w:pPr>
            <w:r w:rsidRPr="00802CF4">
              <w:rPr>
                <w:color w:val="231F20"/>
              </w:rPr>
              <w:t>Intentional tax evasion</w:t>
            </w:r>
          </w:p>
        </w:tc>
        <w:tc>
          <w:tcPr>
            <w:tcW w:w="993" w:type="dxa"/>
          </w:tcPr>
          <w:p w14:paraId="46E2E149" w14:textId="77777777" w:rsidR="00802CF4" w:rsidRPr="00802CF4" w:rsidRDefault="00802CF4" w:rsidP="00802CF4">
            <w:pPr>
              <w:pStyle w:val="TableParagraph"/>
              <w:spacing w:before="1"/>
              <w:ind w:left="226" w:right="37"/>
              <w:jc w:val="both"/>
            </w:pPr>
            <w:r w:rsidRPr="00802CF4">
              <w:rPr>
                <w:color w:val="231F20"/>
                <w:w w:val="105"/>
              </w:rPr>
              <w:t>150%</w:t>
            </w:r>
          </w:p>
        </w:tc>
        <w:tc>
          <w:tcPr>
            <w:tcW w:w="1559" w:type="dxa"/>
          </w:tcPr>
          <w:p w14:paraId="08E97707" w14:textId="77777777" w:rsidR="00802CF4" w:rsidRPr="00802CF4" w:rsidRDefault="00802CF4" w:rsidP="00802CF4">
            <w:pPr>
              <w:pStyle w:val="TableParagraph"/>
              <w:spacing w:before="1"/>
              <w:ind w:left="88" w:right="37"/>
              <w:jc w:val="both"/>
            </w:pPr>
            <w:r w:rsidRPr="00802CF4">
              <w:rPr>
                <w:color w:val="231F20"/>
                <w:w w:val="105"/>
              </w:rPr>
              <w:t>200%</w:t>
            </w:r>
          </w:p>
        </w:tc>
        <w:tc>
          <w:tcPr>
            <w:tcW w:w="1701" w:type="dxa"/>
          </w:tcPr>
          <w:p w14:paraId="7F880248" w14:textId="77777777" w:rsidR="00802CF4" w:rsidRPr="00802CF4" w:rsidRDefault="00802CF4" w:rsidP="00802CF4">
            <w:pPr>
              <w:pStyle w:val="TableParagraph"/>
              <w:spacing w:before="1"/>
              <w:ind w:left="305" w:right="37"/>
              <w:jc w:val="both"/>
            </w:pPr>
            <w:r w:rsidRPr="00802CF4">
              <w:rPr>
                <w:color w:val="231F20"/>
                <w:w w:val="105"/>
              </w:rPr>
              <w:t>75%</w:t>
            </w:r>
          </w:p>
        </w:tc>
        <w:tc>
          <w:tcPr>
            <w:tcW w:w="1843" w:type="dxa"/>
          </w:tcPr>
          <w:p w14:paraId="1FCC93F2" w14:textId="77777777" w:rsidR="00802CF4" w:rsidRPr="00802CF4" w:rsidRDefault="00802CF4" w:rsidP="00802CF4">
            <w:pPr>
              <w:pStyle w:val="TableParagraph"/>
              <w:spacing w:before="1"/>
              <w:ind w:left="114" w:right="37"/>
              <w:jc w:val="both"/>
            </w:pPr>
            <w:r w:rsidRPr="00802CF4">
              <w:rPr>
                <w:color w:val="231F20"/>
                <w:w w:val="105"/>
              </w:rPr>
              <w:t>10%</w:t>
            </w:r>
          </w:p>
        </w:tc>
      </w:tr>
    </w:tbl>
    <w:p w14:paraId="70FD4E3C" w14:textId="77777777" w:rsidR="00802CF4" w:rsidRPr="00802CF4" w:rsidRDefault="00802CF4" w:rsidP="00802CF4">
      <w:pPr>
        <w:pStyle w:val="BodyText"/>
        <w:spacing w:before="18"/>
        <w:ind w:left="146" w:right="37"/>
        <w:jc w:val="both"/>
        <w:rPr>
          <w:sz w:val="22"/>
          <w:szCs w:val="22"/>
        </w:rPr>
      </w:pPr>
      <w:r w:rsidRPr="00802CF4">
        <w:rPr>
          <w:color w:val="231F20"/>
          <w:sz w:val="22"/>
          <w:szCs w:val="22"/>
        </w:rPr>
        <w:t xml:space="preserve">Where the taxpayer can prove that the understatement results from a </w:t>
      </w:r>
      <w:r w:rsidRPr="00802CF4">
        <w:rPr>
          <w:i/>
          <w:color w:val="231F20"/>
          <w:sz w:val="22"/>
          <w:szCs w:val="22"/>
        </w:rPr>
        <w:t xml:space="preserve">bona fide </w:t>
      </w:r>
      <w:r w:rsidRPr="00802CF4">
        <w:rPr>
          <w:color w:val="231F20"/>
          <w:sz w:val="22"/>
          <w:szCs w:val="22"/>
        </w:rPr>
        <w:t>inadvertent error, no understatement penalty will be imposed.</w:t>
      </w:r>
    </w:p>
    <w:p w14:paraId="40AF4577" w14:textId="77777777" w:rsidR="00802CF4" w:rsidRPr="00802CF4" w:rsidRDefault="00802CF4" w:rsidP="00802CF4">
      <w:pPr>
        <w:pStyle w:val="BodyText"/>
        <w:spacing w:before="26"/>
        <w:ind w:left="146" w:right="37"/>
        <w:jc w:val="both"/>
        <w:rPr>
          <w:sz w:val="22"/>
          <w:szCs w:val="22"/>
        </w:rPr>
      </w:pPr>
      <w:r w:rsidRPr="00802CF4">
        <w:rPr>
          <w:color w:val="231F20"/>
          <w:sz w:val="22"/>
          <w:szCs w:val="22"/>
        </w:rPr>
        <w:t>In the case of a substantial understatement (tax shortfall exceeds R1 million) SARS may waive the penalty if the taxpayer is in possession of an opinion provided by an independent registered tax practitioner before the return was due (unless that return was due before 1 October 2012) and the practitioner had been given all the material facts and concluded that the taxpayer was more than likely correct in the tax treatment of the transaction.</w:t>
      </w:r>
    </w:p>
    <w:p w14:paraId="1F08AED7" w14:textId="77777777" w:rsidR="00802CF4" w:rsidRPr="00802CF4" w:rsidRDefault="00802CF4" w:rsidP="00802CF4">
      <w:pPr>
        <w:pStyle w:val="BodyText"/>
        <w:spacing w:before="24"/>
        <w:ind w:left="169" w:right="37"/>
        <w:jc w:val="both"/>
        <w:rPr>
          <w:color w:val="231F20"/>
          <w:sz w:val="22"/>
          <w:szCs w:val="22"/>
        </w:rPr>
      </w:pPr>
    </w:p>
    <w:p w14:paraId="2B2821F5" w14:textId="77777777" w:rsidR="00802CF4" w:rsidRPr="00802CF4" w:rsidRDefault="00802CF4" w:rsidP="00802CF4">
      <w:pPr>
        <w:pStyle w:val="Heading1"/>
        <w:shd w:val="clear" w:color="auto" w:fill="1F4E79" w:themeFill="accent5" w:themeFillShade="80"/>
        <w:ind w:hanging="616"/>
        <w:rPr>
          <w:b/>
          <w:color w:val="FFFFFF" w:themeColor="background1"/>
          <w:sz w:val="22"/>
          <w:szCs w:val="22"/>
        </w:rPr>
      </w:pPr>
      <w:bookmarkStart w:id="182" w:name="_Toc507651361"/>
      <w:bookmarkStart w:id="183" w:name="_Toc508652942"/>
      <w:r w:rsidRPr="00802CF4">
        <w:rPr>
          <w:b/>
          <w:color w:val="FFFFFF" w:themeColor="background1"/>
          <w:sz w:val="22"/>
          <w:szCs w:val="22"/>
        </w:rPr>
        <w:t>DISPUTE RESOLUTION</w:t>
      </w:r>
      <w:bookmarkEnd w:id="182"/>
      <w:bookmarkEnd w:id="183"/>
    </w:p>
    <w:p w14:paraId="3DAB8228" w14:textId="77777777" w:rsidR="00802CF4" w:rsidRPr="00802CF4" w:rsidRDefault="00802CF4" w:rsidP="00802CF4">
      <w:pPr>
        <w:pStyle w:val="BodyText"/>
        <w:spacing w:before="24"/>
        <w:ind w:left="169" w:right="37"/>
        <w:jc w:val="both"/>
        <w:rPr>
          <w:sz w:val="22"/>
          <w:szCs w:val="22"/>
        </w:rPr>
      </w:pPr>
      <w:r w:rsidRPr="00802CF4">
        <w:rPr>
          <w:color w:val="231F20"/>
          <w:sz w:val="22"/>
          <w:szCs w:val="22"/>
        </w:rPr>
        <w:t>Where there is uncertainty as to the basis of an assessment, a request for reasons can be submitted within 30 business days from the date of the   issue of the assessment. If there is still a dispute with the basis of the assessment, the objection must be submitted within 30 business days from the date of assessment or from the date when a response to the request for reasons is received. Where an objection is disallowed the appeal must be submitted within 30 business days from the date the objection is disallowed. The prescribed form must accompany an objection or appeal. If an   objection or appeal is submitted late adequate grounds must be provided to condone the late objection or</w:t>
      </w:r>
      <w:r w:rsidRPr="00802CF4">
        <w:rPr>
          <w:color w:val="231F20"/>
          <w:spacing w:val="1"/>
          <w:sz w:val="22"/>
          <w:szCs w:val="22"/>
        </w:rPr>
        <w:t xml:space="preserve"> </w:t>
      </w:r>
      <w:r w:rsidRPr="00802CF4">
        <w:rPr>
          <w:color w:val="231F20"/>
          <w:sz w:val="22"/>
          <w:szCs w:val="22"/>
        </w:rPr>
        <w:t>appeal.</w:t>
      </w:r>
    </w:p>
    <w:p w14:paraId="0487C4E3" w14:textId="19CFF3F8" w:rsidR="00802CF4" w:rsidRDefault="00802CF4">
      <w:pPr>
        <w:widowControl/>
        <w:autoSpaceDE/>
        <w:autoSpaceDN/>
        <w:spacing w:after="160" w:line="259" w:lineRule="auto"/>
      </w:pPr>
      <w:r>
        <w:br w:type="page"/>
      </w:r>
    </w:p>
    <w:p w14:paraId="41ABC43F" w14:textId="77777777" w:rsidR="00802CF4" w:rsidRPr="00802CF4" w:rsidRDefault="00802CF4" w:rsidP="00802CF4">
      <w:pPr>
        <w:pStyle w:val="Heading1"/>
        <w:shd w:val="clear" w:color="auto" w:fill="1F4E79" w:themeFill="accent5" w:themeFillShade="80"/>
        <w:ind w:hanging="616"/>
        <w:jc w:val="both"/>
        <w:rPr>
          <w:b/>
          <w:color w:val="FFFFFF" w:themeColor="background1"/>
          <w:sz w:val="22"/>
          <w:szCs w:val="22"/>
        </w:rPr>
      </w:pPr>
      <w:bookmarkStart w:id="184" w:name="_Toc507651362"/>
      <w:bookmarkStart w:id="185" w:name="_Toc508652943"/>
      <w:r w:rsidRPr="00802CF4">
        <w:rPr>
          <w:b/>
          <w:color w:val="FFFFFF" w:themeColor="background1"/>
          <w:sz w:val="22"/>
          <w:szCs w:val="22"/>
        </w:rPr>
        <w:lastRenderedPageBreak/>
        <w:t>ADMINISTRATIVE PENALTIES</w:t>
      </w:r>
      <w:bookmarkEnd w:id="184"/>
      <w:bookmarkEnd w:id="185"/>
    </w:p>
    <w:p w14:paraId="75946D6A" w14:textId="77777777" w:rsidR="00802CF4" w:rsidRPr="00802CF4" w:rsidRDefault="00802CF4" w:rsidP="00802CF4">
      <w:pPr>
        <w:pStyle w:val="BodyText"/>
        <w:spacing w:before="90" w:after="34"/>
        <w:ind w:left="141"/>
        <w:jc w:val="both"/>
        <w:rPr>
          <w:sz w:val="22"/>
          <w:szCs w:val="22"/>
        </w:rPr>
      </w:pPr>
      <w:r w:rsidRPr="00802CF4">
        <w:rPr>
          <w:color w:val="231F20"/>
          <w:sz w:val="22"/>
          <w:szCs w:val="22"/>
        </w:rPr>
        <w:t>Failure to submit certain returns or disclose information will give rise to the following fixed rate penalties:</w:t>
      </w:r>
    </w:p>
    <w:tbl>
      <w:tblPr>
        <w:tblW w:w="0" w:type="auto"/>
        <w:tblInd w:w="146" w:type="dxa"/>
        <w:tblLayout w:type="fixed"/>
        <w:tblCellMar>
          <w:left w:w="0" w:type="dxa"/>
          <w:right w:w="0" w:type="dxa"/>
        </w:tblCellMar>
        <w:tblLook w:val="01E0" w:firstRow="1" w:lastRow="1" w:firstColumn="1" w:lastColumn="1" w:noHBand="0" w:noVBand="0"/>
      </w:tblPr>
      <w:tblGrid>
        <w:gridCol w:w="208"/>
        <w:gridCol w:w="5170"/>
        <w:gridCol w:w="425"/>
        <w:gridCol w:w="1559"/>
      </w:tblGrid>
      <w:tr w:rsidR="00802CF4" w:rsidRPr="00802CF4" w14:paraId="56898643" w14:textId="77777777" w:rsidTr="00802CF4">
        <w:trPr>
          <w:trHeight w:val="364"/>
        </w:trPr>
        <w:tc>
          <w:tcPr>
            <w:tcW w:w="5378" w:type="dxa"/>
            <w:gridSpan w:val="2"/>
            <w:tcBorders>
              <w:top w:val="single" w:sz="4" w:space="0" w:color="231F20"/>
              <w:left w:val="single" w:sz="4" w:space="0" w:color="231F20"/>
              <w:bottom w:val="single" w:sz="4" w:space="0" w:color="231F20"/>
            </w:tcBorders>
          </w:tcPr>
          <w:p w14:paraId="5A36751D" w14:textId="77777777" w:rsidR="00802CF4" w:rsidRPr="00802CF4" w:rsidRDefault="00802CF4" w:rsidP="00802CF4">
            <w:pPr>
              <w:pStyle w:val="TableParagraph"/>
              <w:spacing w:before="5"/>
              <w:ind w:left="72"/>
              <w:jc w:val="both"/>
              <w:rPr>
                <w:b/>
              </w:rPr>
            </w:pPr>
            <w:r w:rsidRPr="00802CF4">
              <w:rPr>
                <w:b/>
                <w:color w:val="231F20"/>
              </w:rPr>
              <w:t>Assessed loss or taxable income for preceding year</w:t>
            </w:r>
          </w:p>
        </w:tc>
        <w:tc>
          <w:tcPr>
            <w:tcW w:w="1984" w:type="dxa"/>
            <w:gridSpan w:val="2"/>
            <w:tcBorders>
              <w:top w:val="single" w:sz="4" w:space="0" w:color="231F20"/>
              <w:bottom w:val="single" w:sz="4" w:space="0" w:color="231F20"/>
              <w:right w:val="single" w:sz="4" w:space="0" w:color="231F20"/>
            </w:tcBorders>
          </w:tcPr>
          <w:p w14:paraId="7637D23E" w14:textId="77777777" w:rsidR="00802CF4" w:rsidRPr="00802CF4" w:rsidRDefault="00802CF4" w:rsidP="00802CF4">
            <w:pPr>
              <w:pStyle w:val="TableParagraph"/>
              <w:spacing w:before="14"/>
              <w:ind w:left="982"/>
              <w:rPr>
                <w:b/>
              </w:rPr>
            </w:pPr>
            <w:r w:rsidRPr="00802CF4">
              <w:rPr>
                <w:b/>
                <w:color w:val="231F20"/>
              </w:rPr>
              <w:t>Penalty</w:t>
            </w:r>
          </w:p>
        </w:tc>
      </w:tr>
      <w:tr w:rsidR="00802CF4" w:rsidRPr="00802CF4" w14:paraId="0D19927C" w14:textId="77777777" w:rsidTr="00802CF4">
        <w:trPr>
          <w:trHeight w:val="175"/>
        </w:trPr>
        <w:tc>
          <w:tcPr>
            <w:tcW w:w="5378" w:type="dxa"/>
            <w:gridSpan w:val="2"/>
            <w:tcBorders>
              <w:top w:val="single" w:sz="4" w:space="0" w:color="231F20"/>
              <w:left w:val="single" w:sz="4" w:space="0" w:color="231F20"/>
            </w:tcBorders>
          </w:tcPr>
          <w:p w14:paraId="74F0AE59" w14:textId="77777777" w:rsidR="00802CF4" w:rsidRPr="00802CF4" w:rsidRDefault="00802CF4" w:rsidP="00802CF4">
            <w:pPr>
              <w:pStyle w:val="TableParagraph"/>
              <w:ind w:left="72"/>
              <w:jc w:val="both"/>
            </w:pPr>
            <w:r w:rsidRPr="00802CF4">
              <w:rPr>
                <w:color w:val="231F20"/>
              </w:rPr>
              <w:t>Assessed loss</w:t>
            </w:r>
          </w:p>
        </w:tc>
        <w:tc>
          <w:tcPr>
            <w:tcW w:w="425" w:type="dxa"/>
            <w:tcBorders>
              <w:top w:val="single" w:sz="4" w:space="0" w:color="231F20"/>
            </w:tcBorders>
          </w:tcPr>
          <w:p w14:paraId="505D8FC1" w14:textId="77777777" w:rsidR="00802CF4" w:rsidRPr="00802CF4" w:rsidRDefault="00802CF4" w:rsidP="00802CF4">
            <w:pPr>
              <w:pStyle w:val="TableParagraph"/>
              <w:jc w:val="both"/>
            </w:pPr>
            <w:r w:rsidRPr="00802CF4">
              <w:rPr>
                <w:color w:val="231F20"/>
                <w:w w:val="94"/>
              </w:rPr>
              <w:t>R</w:t>
            </w:r>
          </w:p>
        </w:tc>
        <w:tc>
          <w:tcPr>
            <w:tcW w:w="1559" w:type="dxa"/>
            <w:tcBorders>
              <w:top w:val="single" w:sz="4" w:space="0" w:color="231F20"/>
              <w:right w:val="single" w:sz="4" w:space="0" w:color="231F20"/>
            </w:tcBorders>
          </w:tcPr>
          <w:p w14:paraId="3060D008" w14:textId="77777777" w:rsidR="00802CF4" w:rsidRPr="00802CF4" w:rsidRDefault="00802CF4" w:rsidP="00802CF4">
            <w:pPr>
              <w:pStyle w:val="TableParagraph"/>
              <w:ind w:left="152"/>
              <w:jc w:val="both"/>
            </w:pPr>
            <w:r w:rsidRPr="00802CF4">
              <w:rPr>
                <w:color w:val="231F20"/>
              </w:rPr>
              <w:t>250</w:t>
            </w:r>
          </w:p>
        </w:tc>
      </w:tr>
      <w:tr w:rsidR="00802CF4" w:rsidRPr="00802CF4" w14:paraId="174687CD" w14:textId="77777777" w:rsidTr="00802CF4">
        <w:trPr>
          <w:trHeight w:val="184"/>
        </w:trPr>
        <w:tc>
          <w:tcPr>
            <w:tcW w:w="208" w:type="dxa"/>
            <w:tcBorders>
              <w:left w:val="single" w:sz="4" w:space="0" w:color="231F20"/>
            </w:tcBorders>
          </w:tcPr>
          <w:p w14:paraId="29154EC7" w14:textId="77777777" w:rsidR="00802CF4" w:rsidRPr="00802CF4" w:rsidRDefault="00802CF4" w:rsidP="00802CF4">
            <w:pPr>
              <w:pStyle w:val="TableParagraph"/>
              <w:spacing w:before="20"/>
              <w:ind w:left="38"/>
              <w:jc w:val="both"/>
            </w:pPr>
            <w:r w:rsidRPr="00802CF4">
              <w:rPr>
                <w:color w:val="231F20"/>
                <w:w w:val="94"/>
              </w:rPr>
              <w:t>R</w:t>
            </w:r>
          </w:p>
        </w:tc>
        <w:tc>
          <w:tcPr>
            <w:tcW w:w="5170" w:type="dxa"/>
          </w:tcPr>
          <w:p w14:paraId="317BF6D2" w14:textId="77777777" w:rsidR="00802CF4" w:rsidRPr="00802CF4" w:rsidRDefault="00802CF4" w:rsidP="00802CF4">
            <w:pPr>
              <w:pStyle w:val="TableParagraph"/>
              <w:spacing w:before="20"/>
              <w:jc w:val="both"/>
            </w:pPr>
            <w:r w:rsidRPr="00802CF4">
              <w:rPr>
                <w:color w:val="231F20"/>
              </w:rPr>
              <w:t>0 – R 250 000</w:t>
            </w:r>
          </w:p>
        </w:tc>
        <w:tc>
          <w:tcPr>
            <w:tcW w:w="425" w:type="dxa"/>
          </w:tcPr>
          <w:p w14:paraId="7BB8978C" w14:textId="77777777" w:rsidR="00802CF4" w:rsidRPr="00802CF4" w:rsidRDefault="00802CF4" w:rsidP="00802CF4">
            <w:pPr>
              <w:pStyle w:val="TableParagraph"/>
              <w:spacing w:before="20"/>
              <w:jc w:val="both"/>
            </w:pPr>
            <w:r w:rsidRPr="00802CF4">
              <w:rPr>
                <w:color w:val="231F20"/>
                <w:w w:val="94"/>
              </w:rPr>
              <w:t>R</w:t>
            </w:r>
          </w:p>
        </w:tc>
        <w:tc>
          <w:tcPr>
            <w:tcW w:w="1559" w:type="dxa"/>
            <w:tcBorders>
              <w:right w:val="single" w:sz="4" w:space="0" w:color="231F20"/>
            </w:tcBorders>
          </w:tcPr>
          <w:p w14:paraId="739ADE14" w14:textId="77777777" w:rsidR="00802CF4" w:rsidRPr="00802CF4" w:rsidRDefault="00802CF4" w:rsidP="00802CF4">
            <w:pPr>
              <w:pStyle w:val="TableParagraph"/>
              <w:spacing w:before="20"/>
              <w:ind w:left="152"/>
              <w:jc w:val="both"/>
            </w:pPr>
            <w:r w:rsidRPr="00802CF4">
              <w:rPr>
                <w:color w:val="231F20"/>
              </w:rPr>
              <w:t>250</w:t>
            </w:r>
          </w:p>
        </w:tc>
      </w:tr>
      <w:tr w:rsidR="00802CF4" w:rsidRPr="00802CF4" w14:paraId="434B7D63" w14:textId="77777777" w:rsidTr="00802CF4">
        <w:trPr>
          <w:trHeight w:val="169"/>
        </w:trPr>
        <w:tc>
          <w:tcPr>
            <w:tcW w:w="208" w:type="dxa"/>
            <w:tcBorders>
              <w:left w:val="single" w:sz="4" w:space="0" w:color="231F20"/>
            </w:tcBorders>
          </w:tcPr>
          <w:p w14:paraId="07D4718F" w14:textId="77777777" w:rsidR="00802CF4" w:rsidRPr="00802CF4" w:rsidRDefault="00802CF4" w:rsidP="00802CF4">
            <w:pPr>
              <w:pStyle w:val="TableParagraph"/>
              <w:spacing w:before="5"/>
              <w:ind w:left="38"/>
              <w:jc w:val="both"/>
            </w:pPr>
            <w:r w:rsidRPr="00802CF4">
              <w:rPr>
                <w:color w:val="231F20"/>
                <w:w w:val="94"/>
              </w:rPr>
              <w:t>R</w:t>
            </w:r>
          </w:p>
        </w:tc>
        <w:tc>
          <w:tcPr>
            <w:tcW w:w="5170" w:type="dxa"/>
          </w:tcPr>
          <w:p w14:paraId="7C152342" w14:textId="77777777" w:rsidR="00802CF4" w:rsidRPr="00802CF4" w:rsidRDefault="00802CF4" w:rsidP="00802CF4">
            <w:pPr>
              <w:pStyle w:val="TableParagraph"/>
              <w:spacing w:before="5"/>
              <w:jc w:val="both"/>
            </w:pPr>
            <w:r w:rsidRPr="00802CF4">
              <w:rPr>
                <w:color w:val="231F20"/>
              </w:rPr>
              <w:t>250 001 – R 500 000</w:t>
            </w:r>
          </w:p>
        </w:tc>
        <w:tc>
          <w:tcPr>
            <w:tcW w:w="425" w:type="dxa"/>
          </w:tcPr>
          <w:p w14:paraId="51F6908A" w14:textId="77777777" w:rsidR="00802CF4" w:rsidRPr="00802CF4" w:rsidRDefault="00802CF4" w:rsidP="00802CF4">
            <w:pPr>
              <w:pStyle w:val="TableParagraph"/>
              <w:spacing w:before="5"/>
              <w:jc w:val="both"/>
            </w:pPr>
            <w:r w:rsidRPr="00802CF4">
              <w:rPr>
                <w:color w:val="231F20"/>
                <w:w w:val="94"/>
              </w:rPr>
              <w:t>R</w:t>
            </w:r>
          </w:p>
        </w:tc>
        <w:tc>
          <w:tcPr>
            <w:tcW w:w="1559" w:type="dxa"/>
            <w:tcBorders>
              <w:right w:val="single" w:sz="4" w:space="0" w:color="231F20"/>
            </w:tcBorders>
          </w:tcPr>
          <w:p w14:paraId="7B13D7D2" w14:textId="77777777" w:rsidR="00802CF4" w:rsidRPr="00802CF4" w:rsidRDefault="00802CF4" w:rsidP="00802CF4">
            <w:pPr>
              <w:pStyle w:val="TableParagraph"/>
              <w:spacing w:before="5"/>
              <w:ind w:left="152"/>
              <w:jc w:val="both"/>
            </w:pPr>
            <w:r w:rsidRPr="00802CF4">
              <w:rPr>
                <w:color w:val="231F20"/>
              </w:rPr>
              <w:t>500</w:t>
            </w:r>
          </w:p>
        </w:tc>
      </w:tr>
      <w:tr w:rsidR="00802CF4" w:rsidRPr="00802CF4" w14:paraId="7A70EF40" w14:textId="77777777" w:rsidTr="00802CF4">
        <w:trPr>
          <w:trHeight w:val="169"/>
        </w:trPr>
        <w:tc>
          <w:tcPr>
            <w:tcW w:w="208" w:type="dxa"/>
            <w:tcBorders>
              <w:left w:val="single" w:sz="4" w:space="0" w:color="231F20"/>
            </w:tcBorders>
          </w:tcPr>
          <w:p w14:paraId="42162099" w14:textId="77777777" w:rsidR="00802CF4" w:rsidRPr="00802CF4" w:rsidRDefault="00802CF4" w:rsidP="00802CF4">
            <w:pPr>
              <w:pStyle w:val="TableParagraph"/>
              <w:spacing w:before="5"/>
              <w:ind w:left="38"/>
              <w:jc w:val="both"/>
            </w:pPr>
            <w:r w:rsidRPr="00802CF4">
              <w:rPr>
                <w:color w:val="231F20"/>
                <w:w w:val="94"/>
              </w:rPr>
              <w:t>R</w:t>
            </w:r>
          </w:p>
        </w:tc>
        <w:tc>
          <w:tcPr>
            <w:tcW w:w="5170" w:type="dxa"/>
          </w:tcPr>
          <w:p w14:paraId="65ED5B0E" w14:textId="77777777" w:rsidR="00802CF4" w:rsidRPr="00802CF4" w:rsidRDefault="00802CF4" w:rsidP="00802CF4">
            <w:pPr>
              <w:pStyle w:val="TableParagraph"/>
              <w:spacing w:before="5"/>
              <w:jc w:val="both"/>
            </w:pPr>
            <w:r w:rsidRPr="00802CF4">
              <w:rPr>
                <w:color w:val="231F20"/>
              </w:rPr>
              <w:t>500 001 – R 1 000 000</w:t>
            </w:r>
          </w:p>
        </w:tc>
        <w:tc>
          <w:tcPr>
            <w:tcW w:w="425" w:type="dxa"/>
          </w:tcPr>
          <w:p w14:paraId="5DCB213E" w14:textId="77777777" w:rsidR="00802CF4" w:rsidRPr="00802CF4" w:rsidRDefault="00802CF4" w:rsidP="00802CF4">
            <w:pPr>
              <w:pStyle w:val="TableParagraph"/>
              <w:spacing w:before="5"/>
              <w:jc w:val="both"/>
            </w:pPr>
            <w:r w:rsidRPr="00802CF4">
              <w:rPr>
                <w:color w:val="231F20"/>
                <w:w w:val="94"/>
              </w:rPr>
              <w:t>R</w:t>
            </w:r>
          </w:p>
        </w:tc>
        <w:tc>
          <w:tcPr>
            <w:tcW w:w="1559" w:type="dxa"/>
            <w:tcBorders>
              <w:right w:val="single" w:sz="4" w:space="0" w:color="231F20"/>
            </w:tcBorders>
          </w:tcPr>
          <w:p w14:paraId="54C73CB6" w14:textId="77777777" w:rsidR="00802CF4" w:rsidRPr="00802CF4" w:rsidRDefault="00802CF4" w:rsidP="00802CF4">
            <w:pPr>
              <w:pStyle w:val="TableParagraph"/>
              <w:spacing w:before="5"/>
              <w:ind w:left="38"/>
              <w:jc w:val="both"/>
            </w:pPr>
            <w:r w:rsidRPr="00802CF4">
              <w:rPr>
                <w:color w:val="231F20"/>
              </w:rPr>
              <w:t>1 000</w:t>
            </w:r>
          </w:p>
        </w:tc>
      </w:tr>
      <w:tr w:rsidR="00802CF4" w:rsidRPr="00802CF4" w14:paraId="32E07330" w14:textId="77777777" w:rsidTr="00802CF4">
        <w:trPr>
          <w:trHeight w:val="169"/>
        </w:trPr>
        <w:tc>
          <w:tcPr>
            <w:tcW w:w="208" w:type="dxa"/>
            <w:tcBorders>
              <w:left w:val="single" w:sz="4" w:space="0" w:color="231F20"/>
            </w:tcBorders>
          </w:tcPr>
          <w:p w14:paraId="599761FC" w14:textId="77777777" w:rsidR="00802CF4" w:rsidRPr="00802CF4" w:rsidRDefault="00802CF4" w:rsidP="00802CF4">
            <w:pPr>
              <w:pStyle w:val="TableParagraph"/>
              <w:spacing w:before="5"/>
              <w:ind w:left="38"/>
              <w:jc w:val="both"/>
            </w:pPr>
            <w:r w:rsidRPr="00802CF4">
              <w:rPr>
                <w:color w:val="231F20"/>
                <w:w w:val="94"/>
              </w:rPr>
              <w:t>R</w:t>
            </w:r>
          </w:p>
        </w:tc>
        <w:tc>
          <w:tcPr>
            <w:tcW w:w="5170" w:type="dxa"/>
          </w:tcPr>
          <w:p w14:paraId="1F96E494" w14:textId="77777777" w:rsidR="00802CF4" w:rsidRPr="00802CF4" w:rsidRDefault="00802CF4" w:rsidP="00802CF4">
            <w:pPr>
              <w:pStyle w:val="TableParagraph"/>
              <w:spacing w:before="5"/>
              <w:jc w:val="both"/>
            </w:pPr>
            <w:r w:rsidRPr="00802CF4">
              <w:rPr>
                <w:color w:val="231F20"/>
              </w:rPr>
              <w:t>1 000 001 – R 5 000 000</w:t>
            </w:r>
          </w:p>
        </w:tc>
        <w:tc>
          <w:tcPr>
            <w:tcW w:w="425" w:type="dxa"/>
          </w:tcPr>
          <w:p w14:paraId="7ACBC80C" w14:textId="77777777" w:rsidR="00802CF4" w:rsidRPr="00802CF4" w:rsidRDefault="00802CF4" w:rsidP="00802CF4">
            <w:pPr>
              <w:pStyle w:val="TableParagraph"/>
              <w:spacing w:before="5"/>
              <w:jc w:val="both"/>
            </w:pPr>
            <w:r w:rsidRPr="00802CF4">
              <w:rPr>
                <w:color w:val="231F20"/>
                <w:w w:val="94"/>
              </w:rPr>
              <w:t>R</w:t>
            </w:r>
          </w:p>
        </w:tc>
        <w:tc>
          <w:tcPr>
            <w:tcW w:w="1559" w:type="dxa"/>
            <w:tcBorders>
              <w:right w:val="single" w:sz="4" w:space="0" w:color="231F20"/>
            </w:tcBorders>
          </w:tcPr>
          <w:p w14:paraId="76C65CBB" w14:textId="77777777" w:rsidR="00802CF4" w:rsidRPr="00802CF4" w:rsidRDefault="00802CF4" w:rsidP="00802CF4">
            <w:pPr>
              <w:pStyle w:val="TableParagraph"/>
              <w:spacing w:before="5"/>
              <w:ind w:left="38"/>
              <w:jc w:val="both"/>
            </w:pPr>
            <w:r w:rsidRPr="00802CF4">
              <w:rPr>
                <w:color w:val="231F20"/>
              </w:rPr>
              <w:t>2 000</w:t>
            </w:r>
          </w:p>
        </w:tc>
      </w:tr>
      <w:tr w:rsidR="00802CF4" w:rsidRPr="00802CF4" w14:paraId="3DF9D378" w14:textId="77777777" w:rsidTr="00802CF4">
        <w:trPr>
          <w:trHeight w:val="169"/>
        </w:trPr>
        <w:tc>
          <w:tcPr>
            <w:tcW w:w="208" w:type="dxa"/>
            <w:tcBorders>
              <w:left w:val="single" w:sz="4" w:space="0" w:color="231F20"/>
            </w:tcBorders>
          </w:tcPr>
          <w:p w14:paraId="67AFB8A6" w14:textId="77777777" w:rsidR="00802CF4" w:rsidRPr="00802CF4" w:rsidRDefault="00802CF4" w:rsidP="00802CF4">
            <w:pPr>
              <w:pStyle w:val="TableParagraph"/>
              <w:spacing w:before="5"/>
              <w:ind w:left="38"/>
              <w:jc w:val="both"/>
            </w:pPr>
            <w:r w:rsidRPr="00802CF4">
              <w:rPr>
                <w:color w:val="231F20"/>
                <w:w w:val="94"/>
              </w:rPr>
              <w:t>R</w:t>
            </w:r>
          </w:p>
        </w:tc>
        <w:tc>
          <w:tcPr>
            <w:tcW w:w="5170" w:type="dxa"/>
          </w:tcPr>
          <w:p w14:paraId="5B4BABB1" w14:textId="77777777" w:rsidR="00802CF4" w:rsidRPr="00802CF4" w:rsidRDefault="00802CF4" w:rsidP="00802CF4">
            <w:pPr>
              <w:pStyle w:val="TableParagraph"/>
              <w:spacing w:before="5"/>
              <w:jc w:val="both"/>
            </w:pPr>
            <w:r w:rsidRPr="00802CF4">
              <w:rPr>
                <w:color w:val="231F20"/>
              </w:rPr>
              <w:t>5 000 001 – R10 000 000</w:t>
            </w:r>
          </w:p>
        </w:tc>
        <w:tc>
          <w:tcPr>
            <w:tcW w:w="425" w:type="dxa"/>
          </w:tcPr>
          <w:p w14:paraId="01069B04" w14:textId="77777777" w:rsidR="00802CF4" w:rsidRPr="00802CF4" w:rsidRDefault="00802CF4" w:rsidP="00802CF4">
            <w:pPr>
              <w:pStyle w:val="TableParagraph"/>
              <w:spacing w:before="5"/>
              <w:jc w:val="both"/>
            </w:pPr>
            <w:r w:rsidRPr="00802CF4">
              <w:rPr>
                <w:color w:val="231F20"/>
                <w:w w:val="94"/>
              </w:rPr>
              <w:t>R</w:t>
            </w:r>
          </w:p>
        </w:tc>
        <w:tc>
          <w:tcPr>
            <w:tcW w:w="1559" w:type="dxa"/>
            <w:tcBorders>
              <w:right w:val="single" w:sz="4" w:space="0" w:color="231F20"/>
            </w:tcBorders>
          </w:tcPr>
          <w:p w14:paraId="7575A9A3" w14:textId="77777777" w:rsidR="00802CF4" w:rsidRPr="00802CF4" w:rsidRDefault="00802CF4" w:rsidP="00802CF4">
            <w:pPr>
              <w:pStyle w:val="TableParagraph"/>
              <w:spacing w:before="5"/>
              <w:ind w:left="38"/>
              <w:jc w:val="both"/>
            </w:pPr>
            <w:r w:rsidRPr="00802CF4">
              <w:rPr>
                <w:color w:val="231F20"/>
              </w:rPr>
              <w:t>4 000</w:t>
            </w:r>
          </w:p>
        </w:tc>
      </w:tr>
      <w:tr w:rsidR="00802CF4" w:rsidRPr="00802CF4" w14:paraId="23D27BA6" w14:textId="77777777" w:rsidTr="00802CF4">
        <w:trPr>
          <w:trHeight w:val="169"/>
        </w:trPr>
        <w:tc>
          <w:tcPr>
            <w:tcW w:w="5378" w:type="dxa"/>
            <w:gridSpan w:val="2"/>
            <w:tcBorders>
              <w:left w:val="single" w:sz="4" w:space="0" w:color="231F20"/>
            </w:tcBorders>
          </w:tcPr>
          <w:p w14:paraId="34326E59" w14:textId="77777777" w:rsidR="00802CF4" w:rsidRPr="00802CF4" w:rsidRDefault="00802CF4" w:rsidP="00802CF4">
            <w:pPr>
              <w:pStyle w:val="TableParagraph"/>
              <w:spacing w:before="5"/>
              <w:ind w:left="72"/>
              <w:jc w:val="both"/>
            </w:pPr>
            <w:r w:rsidRPr="00802CF4">
              <w:rPr>
                <w:color w:val="231F20"/>
              </w:rPr>
              <w:t>R10 000 001 – R50 000 000</w:t>
            </w:r>
          </w:p>
        </w:tc>
        <w:tc>
          <w:tcPr>
            <w:tcW w:w="425" w:type="dxa"/>
          </w:tcPr>
          <w:p w14:paraId="0DC01850" w14:textId="77777777" w:rsidR="00802CF4" w:rsidRPr="00802CF4" w:rsidRDefault="00802CF4" w:rsidP="00802CF4">
            <w:pPr>
              <w:pStyle w:val="TableParagraph"/>
              <w:spacing w:before="5"/>
              <w:jc w:val="both"/>
            </w:pPr>
            <w:r w:rsidRPr="00802CF4">
              <w:rPr>
                <w:color w:val="231F20"/>
                <w:w w:val="94"/>
              </w:rPr>
              <w:t>R</w:t>
            </w:r>
          </w:p>
        </w:tc>
        <w:tc>
          <w:tcPr>
            <w:tcW w:w="1559" w:type="dxa"/>
            <w:tcBorders>
              <w:right w:val="single" w:sz="4" w:space="0" w:color="231F20"/>
            </w:tcBorders>
          </w:tcPr>
          <w:p w14:paraId="1D716F95" w14:textId="77777777" w:rsidR="00802CF4" w:rsidRPr="00802CF4" w:rsidRDefault="00802CF4" w:rsidP="00802CF4">
            <w:pPr>
              <w:pStyle w:val="TableParagraph"/>
              <w:spacing w:before="5"/>
              <w:ind w:left="38"/>
              <w:jc w:val="both"/>
            </w:pPr>
            <w:r w:rsidRPr="00802CF4">
              <w:rPr>
                <w:color w:val="231F20"/>
              </w:rPr>
              <w:t>8 000</w:t>
            </w:r>
          </w:p>
        </w:tc>
      </w:tr>
      <w:tr w:rsidR="00802CF4" w:rsidRPr="00802CF4" w14:paraId="0049420D" w14:textId="77777777" w:rsidTr="00802CF4">
        <w:trPr>
          <w:trHeight w:val="183"/>
        </w:trPr>
        <w:tc>
          <w:tcPr>
            <w:tcW w:w="5378" w:type="dxa"/>
            <w:gridSpan w:val="2"/>
            <w:tcBorders>
              <w:left w:val="single" w:sz="4" w:space="0" w:color="231F20"/>
              <w:bottom w:val="single" w:sz="4" w:space="0" w:color="231F20"/>
            </w:tcBorders>
          </w:tcPr>
          <w:p w14:paraId="5CDE64F2" w14:textId="77777777" w:rsidR="00802CF4" w:rsidRPr="00802CF4" w:rsidRDefault="00802CF4" w:rsidP="00802CF4">
            <w:pPr>
              <w:pStyle w:val="TableParagraph"/>
              <w:spacing w:before="5"/>
              <w:ind w:left="72"/>
              <w:jc w:val="both"/>
            </w:pPr>
            <w:r w:rsidRPr="00802CF4">
              <w:rPr>
                <w:color w:val="231F20"/>
              </w:rPr>
              <w:t>Above R50 000 000</w:t>
            </w:r>
          </w:p>
        </w:tc>
        <w:tc>
          <w:tcPr>
            <w:tcW w:w="1984" w:type="dxa"/>
            <w:gridSpan w:val="2"/>
            <w:tcBorders>
              <w:bottom w:val="single" w:sz="4" w:space="0" w:color="231F20"/>
              <w:right w:val="single" w:sz="4" w:space="0" w:color="231F20"/>
            </w:tcBorders>
          </w:tcPr>
          <w:p w14:paraId="5AD3895B" w14:textId="325934DA" w:rsidR="00802CF4" w:rsidRPr="00802CF4" w:rsidRDefault="00802CF4" w:rsidP="00802CF4">
            <w:pPr>
              <w:pStyle w:val="TableParagraph"/>
              <w:spacing w:before="5"/>
              <w:jc w:val="both"/>
            </w:pPr>
            <w:r>
              <w:t>R</w:t>
            </w:r>
            <w:r w:rsidR="0057148A">
              <w:t xml:space="preserve">   16 000</w:t>
            </w:r>
          </w:p>
        </w:tc>
      </w:tr>
    </w:tbl>
    <w:p w14:paraId="1577A5F9" w14:textId="77777777" w:rsidR="00802CF4" w:rsidRPr="00802CF4" w:rsidRDefault="00802CF4" w:rsidP="00802CF4">
      <w:pPr>
        <w:pStyle w:val="ListParagraph"/>
        <w:numPr>
          <w:ilvl w:val="0"/>
          <w:numId w:val="19"/>
        </w:numPr>
        <w:tabs>
          <w:tab w:val="left" w:pos="312"/>
        </w:tabs>
        <w:spacing w:before="77"/>
        <w:ind w:hanging="170"/>
        <w:jc w:val="both"/>
      </w:pPr>
      <w:r w:rsidRPr="00802CF4">
        <w:rPr>
          <w:color w:val="231F20"/>
        </w:rPr>
        <w:t>The penalty will automatically be imposed monthly until the taxpayer remedies the non-compliance</w:t>
      </w:r>
    </w:p>
    <w:p w14:paraId="2A26EC3F" w14:textId="77777777" w:rsidR="00802CF4" w:rsidRPr="00802CF4" w:rsidRDefault="00802CF4" w:rsidP="00802CF4">
      <w:pPr>
        <w:pStyle w:val="ListParagraph"/>
        <w:numPr>
          <w:ilvl w:val="0"/>
          <w:numId w:val="19"/>
        </w:numPr>
        <w:tabs>
          <w:tab w:val="left" w:pos="312"/>
        </w:tabs>
        <w:spacing w:before="20"/>
        <w:ind w:hanging="170"/>
        <w:jc w:val="both"/>
      </w:pPr>
      <w:r w:rsidRPr="00802CF4">
        <w:rPr>
          <w:color w:val="231F20"/>
        </w:rPr>
        <w:t>At present the penalty is only payable if a taxpayer is a natural person who has more than one year’s tax returns</w:t>
      </w:r>
      <w:r w:rsidRPr="00802CF4">
        <w:rPr>
          <w:color w:val="231F20"/>
          <w:spacing w:val="5"/>
        </w:rPr>
        <w:t xml:space="preserve"> </w:t>
      </w:r>
      <w:r w:rsidRPr="00802CF4">
        <w:rPr>
          <w:color w:val="231F20"/>
        </w:rPr>
        <w:t>outstanding</w:t>
      </w:r>
    </w:p>
    <w:p w14:paraId="3241E3DE" w14:textId="77777777" w:rsidR="00802CF4" w:rsidRPr="00802CF4" w:rsidRDefault="00802CF4" w:rsidP="00802CF4">
      <w:pPr>
        <w:pStyle w:val="ListParagraph"/>
        <w:numPr>
          <w:ilvl w:val="0"/>
          <w:numId w:val="19"/>
        </w:numPr>
        <w:tabs>
          <w:tab w:val="left" w:pos="312"/>
        </w:tabs>
        <w:spacing w:before="29"/>
        <w:ind w:hanging="170"/>
        <w:jc w:val="both"/>
      </w:pPr>
      <w:r w:rsidRPr="00802CF4">
        <w:rPr>
          <w:color w:val="231F20"/>
        </w:rPr>
        <w:t>Non-compliance that will attract administrative penalties, once an effective date has been gazetted, include the failure</w:t>
      </w:r>
      <w:r w:rsidRPr="00802CF4">
        <w:rPr>
          <w:color w:val="231F20"/>
          <w:spacing w:val="1"/>
        </w:rPr>
        <w:t xml:space="preserve"> </w:t>
      </w:r>
      <w:r w:rsidRPr="00802CF4">
        <w:rPr>
          <w:color w:val="231F20"/>
        </w:rPr>
        <w:t>to:</w:t>
      </w:r>
    </w:p>
    <w:p w14:paraId="24CF836F" w14:textId="77777777" w:rsidR="00802CF4" w:rsidRPr="00802CF4" w:rsidRDefault="00802CF4" w:rsidP="00802CF4">
      <w:pPr>
        <w:pStyle w:val="ListParagraph"/>
        <w:numPr>
          <w:ilvl w:val="1"/>
          <w:numId w:val="19"/>
        </w:numPr>
        <w:tabs>
          <w:tab w:val="left" w:pos="595"/>
        </w:tabs>
        <w:spacing w:before="27"/>
        <w:jc w:val="both"/>
      </w:pPr>
      <w:r w:rsidRPr="00802CF4">
        <w:rPr>
          <w:color w:val="231F20"/>
        </w:rPr>
        <w:t>meet registration requirements such as failing to register or not registering timeously or not supplying supporting</w:t>
      </w:r>
      <w:r w:rsidRPr="00802CF4">
        <w:rPr>
          <w:color w:val="231F20"/>
          <w:spacing w:val="6"/>
        </w:rPr>
        <w:t xml:space="preserve"> </w:t>
      </w:r>
      <w:r w:rsidRPr="00802CF4">
        <w:rPr>
          <w:color w:val="231F20"/>
        </w:rPr>
        <w:t>documents</w:t>
      </w:r>
    </w:p>
    <w:p w14:paraId="47F1ED40" w14:textId="77777777" w:rsidR="00802CF4" w:rsidRPr="00802CF4" w:rsidRDefault="00802CF4" w:rsidP="00802CF4">
      <w:pPr>
        <w:pStyle w:val="ListParagraph"/>
        <w:numPr>
          <w:ilvl w:val="1"/>
          <w:numId w:val="19"/>
        </w:numPr>
        <w:tabs>
          <w:tab w:val="left" w:pos="595"/>
        </w:tabs>
        <w:spacing w:before="17"/>
        <w:jc w:val="both"/>
      </w:pPr>
      <w:r w:rsidRPr="00802CF4">
        <w:rPr>
          <w:color w:val="231F20"/>
        </w:rPr>
        <w:t>inform SARS of a change of address, banking details or representative taxpayer</w:t>
      </w:r>
    </w:p>
    <w:p w14:paraId="2727855F" w14:textId="77777777" w:rsidR="00802CF4" w:rsidRPr="00802CF4" w:rsidRDefault="00802CF4" w:rsidP="00802CF4">
      <w:pPr>
        <w:pStyle w:val="ListParagraph"/>
        <w:numPr>
          <w:ilvl w:val="1"/>
          <w:numId w:val="19"/>
        </w:numPr>
        <w:tabs>
          <w:tab w:val="left" w:pos="595"/>
        </w:tabs>
        <w:jc w:val="both"/>
      </w:pPr>
      <w:r w:rsidRPr="00802CF4">
        <w:rPr>
          <w:color w:val="231F20"/>
        </w:rPr>
        <w:t>submit a return timeously or failure to sign the</w:t>
      </w:r>
      <w:r w:rsidRPr="00802CF4">
        <w:rPr>
          <w:color w:val="231F20"/>
          <w:spacing w:val="5"/>
        </w:rPr>
        <w:t xml:space="preserve"> </w:t>
      </w:r>
      <w:r w:rsidRPr="00802CF4">
        <w:rPr>
          <w:color w:val="231F20"/>
        </w:rPr>
        <w:t>return</w:t>
      </w:r>
    </w:p>
    <w:p w14:paraId="32344E2D" w14:textId="77777777" w:rsidR="00802CF4" w:rsidRPr="00802CF4" w:rsidRDefault="00802CF4" w:rsidP="00802CF4">
      <w:pPr>
        <w:pStyle w:val="ListParagraph"/>
        <w:numPr>
          <w:ilvl w:val="1"/>
          <w:numId w:val="19"/>
        </w:numPr>
        <w:tabs>
          <w:tab w:val="left" w:pos="595"/>
        </w:tabs>
        <w:spacing w:before="6"/>
        <w:jc w:val="both"/>
      </w:pPr>
      <w:r w:rsidRPr="00802CF4">
        <w:rPr>
          <w:color w:val="231F20"/>
        </w:rPr>
        <w:t>retain records for the prescribed period and in the prescribed</w:t>
      </w:r>
      <w:r w:rsidRPr="00802CF4">
        <w:rPr>
          <w:color w:val="231F20"/>
          <w:spacing w:val="32"/>
        </w:rPr>
        <w:t xml:space="preserve"> </w:t>
      </w:r>
      <w:r w:rsidRPr="00802CF4">
        <w:rPr>
          <w:color w:val="231F20"/>
        </w:rPr>
        <w:t>format</w:t>
      </w:r>
    </w:p>
    <w:p w14:paraId="1BA7E4D3" w14:textId="77777777" w:rsidR="00802CF4" w:rsidRPr="00802CF4" w:rsidRDefault="00802CF4" w:rsidP="00802CF4">
      <w:pPr>
        <w:pStyle w:val="ListParagraph"/>
        <w:numPr>
          <w:ilvl w:val="1"/>
          <w:numId w:val="19"/>
        </w:numPr>
        <w:tabs>
          <w:tab w:val="left" w:pos="595"/>
        </w:tabs>
        <w:spacing w:before="6"/>
        <w:jc w:val="both"/>
      </w:pPr>
      <w:r w:rsidRPr="00802CF4">
        <w:rPr>
          <w:color w:val="231F20"/>
        </w:rPr>
        <w:t>provide information requested or co-operate during a field</w:t>
      </w:r>
      <w:r w:rsidRPr="00802CF4">
        <w:rPr>
          <w:color w:val="231F20"/>
          <w:spacing w:val="21"/>
        </w:rPr>
        <w:t xml:space="preserve"> </w:t>
      </w:r>
      <w:r w:rsidRPr="00802CF4">
        <w:rPr>
          <w:color w:val="231F20"/>
        </w:rPr>
        <w:t>audit</w:t>
      </w:r>
    </w:p>
    <w:p w14:paraId="13022947" w14:textId="77777777" w:rsidR="00802CF4" w:rsidRPr="00802CF4" w:rsidRDefault="00802CF4" w:rsidP="00802CF4">
      <w:pPr>
        <w:pStyle w:val="ListParagraph"/>
        <w:numPr>
          <w:ilvl w:val="0"/>
          <w:numId w:val="19"/>
        </w:numPr>
        <w:tabs>
          <w:tab w:val="left" w:pos="312"/>
        </w:tabs>
        <w:spacing w:before="17"/>
        <w:ind w:hanging="170"/>
        <w:jc w:val="both"/>
      </w:pPr>
      <w:r w:rsidRPr="00802CF4">
        <w:rPr>
          <w:color w:val="231F20"/>
        </w:rPr>
        <w:t xml:space="preserve">Late submission of the </w:t>
      </w:r>
      <w:r w:rsidRPr="00802CF4">
        <w:rPr>
          <w:color w:val="231F20"/>
          <w:spacing w:val="-6"/>
        </w:rPr>
        <w:t xml:space="preserve">PAYE </w:t>
      </w:r>
      <w:r w:rsidRPr="00802CF4">
        <w:rPr>
          <w:color w:val="231F20"/>
        </w:rPr>
        <w:t xml:space="preserve">reconciliation attracts a penalty of 10% of the </w:t>
      </w:r>
      <w:r w:rsidRPr="00802CF4">
        <w:rPr>
          <w:color w:val="231F20"/>
          <w:spacing w:val="-6"/>
        </w:rPr>
        <w:t xml:space="preserve">PAYE </w:t>
      </w:r>
      <w:r w:rsidRPr="00802CF4">
        <w:rPr>
          <w:color w:val="231F20"/>
        </w:rPr>
        <w:t>deducted for the tax</w:t>
      </w:r>
      <w:r w:rsidRPr="00802CF4">
        <w:rPr>
          <w:color w:val="231F20"/>
          <w:spacing w:val="6"/>
        </w:rPr>
        <w:t xml:space="preserve"> </w:t>
      </w:r>
      <w:r w:rsidRPr="00802CF4">
        <w:rPr>
          <w:color w:val="231F20"/>
        </w:rPr>
        <w:t>year</w:t>
      </w:r>
    </w:p>
    <w:p w14:paraId="54F64C3A" w14:textId="77777777" w:rsidR="00802CF4" w:rsidRPr="00802CF4" w:rsidRDefault="00802CF4" w:rsidP="00802CF4">
      <w:pPr>
        <w:pStyle w:val="ListParagraph"/>
        <w:numPr>
          <w:ilvl w:val="0"/>
          <w:numId w:val="19"/>
        </w:numPr>
        <w:tabs>
          <w:tab w:val="left" w:pos="312"/>
        </w:tabs>
        <w:spacing w:before="20"/>
        <w:ind w:hanging="170"/>
        <w:jc w:val="both"/>
      </w:pPr>
      <w:r w:rsidRPr="00802CF4">
        <w:rPr>
          <w:color w:val="231F20"/>
        </w:rPr>
        <w:t>The failure to disclose a reportable arrangement will result in a monthly penalty, limited to 12 months, of R50 000 for a participant and R100 000 for a promoter, which may be increased, depending on the tax</w:t>
      </w:r>
      <w:r w:rsidRPr="00802CF4">
        <w:rPr>
          <w:color w:val="231F20"/>
          <w:spacing w:val="32"/>
        </w:rPr>
        <w:t xml:space="preserve"> </w:t>
      </w:r>
      <w:r w:rsidRPr="00802CF4">
        <w:rPr>
          <w:color w:val="231F20"/>
        </w:rPr>
        <w:t>benefit.</w:t>
      </w:r>
    </w:p>
    <w:p w14:paraId="07D73932" w14:textId="77777777" w:rsidR="00802CF4" w:rsidRPr="00802CF4" w:rsidRDefault="00802CF4" w:rsidP="00802CF4">
      <w:pPr>
        <w:pStyle w:val="BodyText"/>
        <w:spacing w:before="1"/>
        <w:jc w:val="both"/>
        <w:rPr>
          <w:sz w:val="22"/>
          <w:szCs w:val="22"/>
        </w:rPr>
      </w:pPr>
    </w:p>
    <w:p w14:paraId="66B9EAC2" w14:textId="77777777" w:rsidR="00802CF4" w:rsidRPr="00802CF4" w:rsidRDefault="00802CF4" w:rsidP="00802CF4">
      <w:pPr>
        <w:pStyle w:val="Heading1"/>
        <w:shd w:val="clear" w:color="auto" w:fill="1F4E79" w:themeFill="accent5" w:themeFillShade="80"/>
        <w:ind w:hanging="616"/>
        <w:jc w:val="both"/>
        <w:rPr>
          <w:b/>
          <w:color w:val="FFFFFF" w:themeColor="background1"/>
          <w:sz w:val="22"/>
          <w:szCs w:val="22"/>
        </w:rPr>
      </w:pPr>
      <w:bookmarkStart w:id="186" w:name="_Toc507651363"/>
      <w:bookmarkStart w:id="187" w:name="_Toc508652944"/>
      <w:r w:rsidRPr="00802CF4">
        <w:rPr>
          <w:b/>
          <w:color w:val="FFFFFF" w:themeColor="background1"/>
          <w:sz w:val="22"/>
          <w:szCs w:val="22"/>
        </w:rPr>
        <w:t>SUSPENSION OF PAYMENTS</w:t>
      </w:r>
      <w:bookmarkEnd w:id="186"/>
      <w:bookmarkEnd w:id="187"/>
    </w:p>
    <w:p w14:paraId="05700C24" w14:textId="77777777" w:rsidR="00802CF4" w:rsidRPr="00802CF4" w:rsidRDefault="00802CF4" w:rsidP="00802CF4">
      <w:pPr>
        <w:pStyle w:val="BodyText"/>
        <w:spacing w:before="24"/>
        <w:ind w:left="143"/>
        <w:jc w:val="both"/>
        <w:rPr>
          <w:sz w:val="22"/>
          <w:szCs w:val="22"/>
        </w:rPr>
      </w:pPr>
      <w:r w:rsidRPr="00802CF4">
        <w:rPr>
          <w:color w:val="231F20"/>
          <w:sz w:val="22"/>
          <w:szCs w:val="22"/>
        </w:rPr>
        <w:t>Subject to a formal application to SARS the payment of tax may be suspended pending an objection or appeal.</w:t>
      </w:r>
    </w:p>
    <w:p w14:paraId="368E77A0" w14:textId="77777777" w:rsidR="00802CF4" w:rsidRPr="00802CF4" w:rsidRDefault="00802CF4" w:rsidP="00802CF4">
      <w:pPr>
        <w:pStyle w:val="BodyText"/>
        <w:spacing w:before="29"/>
        <w:ind w:left="143"/>
        <w:jc w:val="both"/>
        <w:rPr>
          <w:sz w:val="22"/>
          <w:szCs w:val="22"/>
        </w:rPr>
      </w:pPr>
      <w:r w:rsidRPr="00802CF4">
        <w:rPr>
          <w:color w:val="231F20"/>
          <w:sz w:val="22"/>
          <w:szCs w:val="22"/>
        </w:rPr>
        <w:t xml:space="preserve">SARS is required to consider all relevant factors such as the compliance history of the taxpayer, whether the recovery of the disputed tax will be in jeopardy, the risk of dissipation of assets, whether adequate security was provided, whether the amounts involved would cause irreparable financial hardship to the taxpayer which does not justify the prejudice to SARS and whether </w:t>
      </w:r>
      <w:r w:rsidRPr="00802CF4">
        <w:rPr>
          <w:i/>
          <w:color w:val="231F20"/>
          <w:sz w:val="22"/>
          <w:szCs w:val="22"/>
        </w:rPr>
        <w:t xml:space="preserve">prima facie </w:t>
      </w:r>
      <w:r w:rsidRPr="00802CF4">
        <w:rPr>
          <w:color w:val="231F20"/>
          <w:sz w:val="22"/>
          <w:szCs w:val="22"/>
        </w:rPr>
        <w:t>fraud was involved.</w:t>
      </w:r>
    </w:p>
    <w:p w14:paraId="129017F5" w14:textId="77777777" w:rsidR="00802CF4" w:rsidRPr="00802CF4" w:rsidRDefault="00802CF4" w:rsidP="00802CF4">
      <w:pPr>
        <w:pStyle w:val="BodyText"/>
        <w:spacing w:before="30"/>
        <w:ind w:left="143"/>
        <w:jc w:val="both"/>
        <w:rPr>
          <w:sz w:val="22"/>
          <w:szCs w:val="22"/>
        </w:rPr>
      </w:pPr>
      <w:r w:rsidRPr="00802CF4">
        <w:rPr>
          <w:color w:val="231F20"/>
          <w:sz w:val="22"/>
          <w:szCs w:val="22"/>
        </w:rPr>
        <w:t>The suspension may be revoked with immediate effect if no objection or appeal is lodged, the objection or appeal is found to be frivolous or vexatious, there is a material change in any of the factors previously considered or dilatory tactics are being employed by the taxpayer.</w:t>
      </w:r>
    </w:p>
    <w:p w14:paraId="3CF3DBE2" w14:textId="77777777" w:rsidR="00802CF4" w:rsidRPr="00802CF4" w:rsidRDefault="00802CF4" w:rsidP="00802CF4">
      <w:pPr>
        <w:pStyle w:val="BodyText"/>
        <w:spacing w:before="30"/>
        <w:ind w:left="143"/>
        <w:jc w:val="both"/>
        <w:rPr>
          <w:sz w:val="22"/>
          <w:szCs w:val="22"/>
        </w:rPr>
      </w:pPr>
      <w:r w:rsidRPr="00802CF4">
        <w:rPr>
          <w:color w:val="231F20"/>
          <w:sz w:val="22"/>
          <w:szCs w:val="22"/>
        </w:rPr>
        <w:t>No recovery proceedings may be taken by SARS from the date of the submission of the application to the expiry of 10 business days after notice of the decision or revocation is provided to the taxpayer, unless there is a risk of dissipation of assets by the taxpayer.</w:t>
      </w:r>
    </w:p>
    <w:p w14:paraId="59CF3235" w14:textId="4A48559E" w:rsidR="00225400" w:rsidRDefault="00225400">
      <w:pPr>
        <w:widowControl/>
        <w:autoSpaceDE/>
        <w:autoSpaceDN/>
        <w:spacing w:after="160" w:line="259" w:lineRule="auto"/>
      </w:pPr>
      <w:r>
        <w:br w:type="page"/>
      </w:r>
    </w:p>
    <w:p w14:paraId="2258B976" w14:textId="77777777" w:rsidR="00225400" w:rsidRPr="00225400" w:rsidRDefault="00225400" w:rsidP="00225400">
      <w:pPr>
        <w:pStyle w:val="Heading1"/>
        <w:shd w:val="clear" w:color="auto" w:fill="1F4E79" w:themeFill="accent5" w:themeFillShade="80"/>
        <w:spacing w:line="276" w:lineRule="auto"/>
        <w:ind w:hanging="616"/>
        <w:rPr>
          <w:b/>
          <w:color w:val="FFFFFF" w:themeColor="background1"/>
          <w:sz w:val="22"/>
          <w:szCs w:val="22"/>
        </w:rPr>
      </w:pPr>
      <w:bookmarkStart w:id="188" w:name="_Toc507651364"/>
      <w:bookmarkStart w:id="189" w:name="_Toc508652945"/>
      <w:r w:rsidRPr="00225400">
        <w:rPr>
          <w:b/>
          <w:color w:val="FFFFFF" w:themeColor="background1"/>
          <w:sz w:val="22"/>
          <w:szCs w:val="22"/>
        </w:rPr>
        <w:lastRenderedPageBreak/>
        <w:t>TAX CLEARANCE CERTIFICATES</w:t>
      </w:r>
      <w:bookmarkEnd w:id="188"/>
      <w:bookmarkEnd w:id="189"/>
    </w:p>
    <w:p w14:paraId="40CFBB3C" w14:textId="77777777" w:rsidR="00225400" w:rsidRPr="00225400" w:rsidRDefault="00225400" w:rsidP="00225400">
      <w:pPr>
        <w:pStyle w:val="BodyText"/>
        <w:spacing w:before="65" w:line="276" w:lineRule="auto"/>
        <w:ind w:left="167" w:right="37"/>
        <w:jc w:val="both"/>
        <w:rPr>
          <w:sz w:val="22"/>
          <w:szCs w:val="22"/>
        </w:rPr>
      </w:pPr>
      <w:r w:rsidRPr="00225400">
        <w:rPr>
          <w:color w:val="231F20"/>
          <w:sz w:val="22"/>
          <w:szCs w:val="22"/>
        </w:rPr>
        <w:t>A taxpayer’s compliance status can be confirmed by obtaining a tax clearance certificate or a tax compliance status pin, provided that the taxpayer is registered for tax and does not have any tax debt outstanding (except if the debt has been suspended pending an objection or appeal or is less than R100) or returns outstanding (except if arrangements are in place to submit those returns).</w:t>
      </w:r>
    </w:p>
    <w:p w14:paraId="7C4EBEB1" w14:textId="77777777" w:rsidR="00225400" w:rsidRPr="00225400" w:rsidRDefault="00225400" w:rsidP="00225400">
      <w:pPr>
        <w:pStyle w:val="BodyText"/>
        <w:spacing w:before="29" w:line="276" w:lineRule="auto"/>
        <w:ind w:left="167" w:right="37"/>
        <w:jc w:val="both"/>
        <w:rPr>
          <w:sz w:val="22"/>
          <w:szCs w:val="22"/>
        </w:rPr>
      </w:pPr>
      <w:r w:rsidRPr="00225400">
        <w:rPr>
          <w:color w:val="231F20"/>
          <w:sz w:val="22"/>
          <w:szCs w:val="22"/>
        </w:rPr>
        <w:t>SARS is obliged to issue or decline the clearance, within 21 business days from the application date. SARS may alter a taxpayer’s compliance status if the tax clearance was issued in error or obtained on the basis of fraud   or misrepresentation or where the taxpayer subsequently becomes non- compliant.</w:t>
      </w:r>
    </w:p>
    <w:p w14:paraId="73F67A98" w14:textId="77777777" w:rsidR="00225400" w:rsidRPr="00225400" w:rsidRDefault="00225400" w:rsidP="00225400">
      <w:pPr>
        <w:pStyle w:val="BodyText"/>
        <w:spacing w:before="11" w:line="276" w:lineRule="auto"/>
        <w:ind w:right="37"/>
        <w:jc w:val="both"/>
        <w:rPr>
          <w:sz w:val="22"/>
          <w:szCs w:val="22"/>
        </w:rPr>
      </w:pPr>
    </w:p>
    <w:p w14:paraId="51CA0171" w14:textId="77777777" w:rsidR="00225400" w:rsidRPr="00225400" w:rsidRDefault="00225400" w:rsidP="00225400">
      <w:pPr>
        <w:pStyle w:val="Heading1"/>
        <w:shd w:val="clear" w:color="auto" w:fill="1F4E79" w:themeFill="accent5" w:themeFillShade="80"/>
        <w:spacing w:line="276" w:lineRule="auto"/>
        <w:ind w:hanging="616"/>
        <w:rPr>
          <w:b/>
          <w:color w:val="FFFFFF" w:themeColor="background1"/>
          <w:sz w:val="22"/>
          <w:szCs w:val="22"/>
        </w:rPr>
      </w:pPr>
      <w:bookmarkStart w:id="190" w:name="_Toc507651365"/>
      <w:bookmarkStart w:id="191" w:name="_Toc508652946"/>
      <w:r w:rsidRPr="00225400">
        <w:rPr>
          <w:b/>
          <w:color w:val="FFFFFF" w:themeColor="background1"/>
          <w:sz w:val="22"/>
          <w:szCs w:val="22"/>
        </w:rPr>
        <w:t>TRUST DISTRIBUTIONS</w:t>
      </w:r>
      <w:bookmarkEnd w:id="190"/>
      <w:bookmarkEnd w:id="191"/>
    </w:p>
    <w:p w14:paraId="4DA63F5D" w14:textId="77777777" w:rsidR="00225400" w:rsidRPr="00225400" w:rsidRDefault="00225400" w:rsidP="00225400">
      <w:pPr>
        <w:pStyle w:val="BodyText"/>
        <w:spacing w:before="43" w:line="276" w:lineRule="auto"/>
        <w:ind w:left="149" w:right="37"/>
        <w:jc w:val="both"/>
        <w:rPr>
          <w:sz w:val="22"/>
          <w:szCs w:val="22"/>
        </w:rPr>
      </w:pPr>
      <w:r w:rsidRPr="00225400">
        <w:rPr>
          <w:color w:val="231F20"/>
          <w:sz w:val="22"/>
          <w:szCs w:val="22"/>
        </w:rPr>
        <w:t>Distributions from trusts are taxed in terms of the conduit principle where the nature of income is retained and taxed in the hands of the beneficiary, subject to certain deeming provisions.</w:t>
      </w:r>
    </w:p>
    <w:p w14:paraId="7DD9C187" w14:textId="77777777" w:rsidR="00225400" w:rsidRPr="00225400" w:rsidRDefault="00225400" w:rsidP="00225400">
      <w:pPr>
        <w:pStyle w:val="Heading9"/>
        <w:spacing w:before="31" w:line="276" w:lineRule="auto"/>
        <w:ind w:left="149" w:right="37"/>
        <w:jc w:val="both"/>
        <w:rPr>
          <w:rFonts w:ascii="Arial" w:hAnsi="Arial" w:cs="Arial"/>
          <w:sz w:val="22"/>
          <w:szCs w:val="22"/>
        </w:rPr>
      </w:pPr>
      <w:r w:rsidRPr="00225400">
        <w:rPr>
          <w:rFonts w:ascii="Arial" w:hAnsi="Arial" w:cs="Arial"/>
          <w:color w:val="231F20"/>
          <w:sz w:val="22"/>
          <w:szCs w:val="22"/>
        </w:rPr>
        <w:t>Deeming provisions</w:t>
      </w:r>
    </w:p>
    <w:p w14:paraId="25E243B8" w14:textId="77777777" w:rsidR="00225400" w:rsidRPr="00225400" w:rsidRDefault="00225400" w:rsidP="00225400">
      <w:pPr>
        <w:pStyle w:val="ListParagraph"/>
        <w:numPr>
          <w:ilvl w:val="0"/>
          <w:numId w:val="20"/>
        </w:numPr>
        <w:tabs>
          <w:tab w:val="left" w:pos="376"/>
        </w:tabs>
        <w:spacing w:before="4" w:line="276" w:lineRule="auto"/>
        <w:ind w:right="37" w:hanging="226"/>
        <w:jc w:val="both"/>
      </w:pPr>
      <w:r w:rsidRPr="00225400">
        <w:rPr>
          <w:color w:val="231F20"/>
        </w:rPr>
        <w:t xml:space="preserve">Where the income or capital gain of the trust is attributable to any donation, settlement or other similar disposition (including the sale of an asset to a trust by way of an interest free loan) the income or a portion thereof may be deemed to accrue to the </w:t>
      </w:r>
      <w:r w:rsidRPr="00225400">
        <w:rPr>
          <w:color w:val="231F20"/>
          <w:spacing w:val="-3"/>
        </w:rPr>
        <w:t xml:space="preserve">donor, </w:t>
      </w:r>
      <w:r w:rsidRPr="00225400">
        <w:rPr>
          <w:color w:val="231F20"/>
        </w:rPr>
        <w:t>rather than the beneficiary or the trust, subject to certain</w:t>
      </w:r>
      <w:r w:rsidRPr="00225400">
        <w:rPr>
          <w:color w:val="231F20"/>
          <w:spacing w:val="10"/>
        </w:rPr>
        <w:t xml:space="preserve"> </w:t>
      </w:r>
      <w:r w:rsidRPr="00225400">
        <w:rPr>
          <w:color w:val="231F20"/>
        </w:rPr>
        <w:t>conditions</w:t>
      </w:r>
    </w:p>
    <w:p w14:paraId="744C9E11" w14:textId="77777777" w:rsidR="00225400" w:rsidRPr="00225400" w:rsidRDefault="00225400" w:rsidP="00225400">
      <w:pPr>
        <w:pStyle w:val="ListParagraph"/>
        <w:numPr>
          <w:ilvl w:val="0"/>
          <w:numId w:val="20"/>
        </w:numPr>
        <w:tabs>
          <w:tab w:val="left" w:pos="376"/>
        </w:tabs>
        <w:spacing w:before="1" w:line="276" w:lineRule="auto"/>
        <w:ind w:right="37" w:hanging="226"/>
        <w:jc w:val="both"/>
      </w:pPr>
      <w:r w:rsidRPr="00225400">
        <w:rPr>
          <w:color w:val="231F20"/>
        </w:rPr>
        <w:t>A capital gain distributed to an exempt person, such as a public benefit organisation or a non-resident beneficiary, is taxed in the</w:t>
      </w:r>
      <w:r w:rsidRPr="00225400">
        <w:rPr>
          <w:color w:val="231F20"/>
          <w:spacing w:val="10"/>
        </w:rPr>
        <w:t xml:space="preserve"> </w:t>
      </w:r>
      <w:r w:rsidRPr="00225400">
        <w:rPr>
          <w:color w:val="231F20"/>
        </w:rPr>
        <w:t>trust.</w:t>
      </w:r>
    </w:p>
    <w:p w14:paraId="3A58E32B" w14:textId="77777777" w:rsidR="00225400" w:rsidRPr="00225400" w:rsidRDefault="00225400" w:rsidP="00225400">
      <w:pPr>
        <w:pStyle w:val="Heading9"/>
        <w:spacing w:before="31" w:line="276" w:lineRule="auto"/>
        <w:ind w:left="149" w:right="37"/>
        <w:jc w:val="both"/>
        <w:rPr>
          <w:rFonts w:ascii="Arial" w:hAnsi="Arial" w:cs="Arial"/>
          <w:sz w:val="22"/>
          <w:szCs w:val="22"/>
        </w:rPr>
      </w:pPr>
      <w:r w:rsidRPr="00225400">
        <w:rPr>
          <w:rFonts w:ascii="Arial" w:hAnsi="Arial" w:cs="Arial"/>
          <w:color w:val="231F20"/>
          <w:sz w:val="22"/>
          <w:szCs w:val="22"/>
        </w:rPr>
        <w:t>Trust losses</w:t>
      </w:r>
    </w:p>
    <w:p w14:paraId="7F0FBF29" w14:textId="77777777" w:rsidR="00225400" w:rsidRPr="00225400" w:rsidRDefault="00225400" w:rsidP="00225400">
      <w:pPr>
        <w:pStyle w:val="BodyText"/>
        <w:spacing w:before="4" w:line="276" w:lineRule="auto"/>
        <w:ind w:left="149" w:right="37"/>
        <w:jc w:val="both"/>
        <w:rPr>
          <w:sz w:val="22"/>
          <w:szCs w:val="22"/>
        </w:rPr>
      </w:pPr>
      <w:r w:rsidRPr="00225400">
        <w:rPr>
          <w:color w:val="231F20"/>
          <w:sz w:val="22"/>
          <w:szCs w:val="22"/>
        </w:rPr>
        <w:t>A loss incurred by a trust cannot be distributed to beneficiaries. The loss is retained in the trust and carried forward to the next tax year as an assessed loss.</w:t>
      </w:r>
    </w:p>
    <w:p w14:paraId="1A25803B" w14:textId="77777777" w:rsidR="00225400" w:rsidRPr="00225400" w:rsidRDefault="00225400" w:rsidP="00225400">
      <w:pPr>
        <w:pStyle w:val="Heading9"/>
        <w:spacing w:before="31" w:line="276" w:lineRule="auto"/>
        <w:ind w:left="149" w:right="37"/>
        <w:jc w:val="both"/>
        <w:rPr>
          <w:rFonts w:ascii="Arial" w:hAnsi="Arial" w:cs="Arial"/>
          <w:sz w:val="22"/>
          <w:szCs w:val="22"/>
        </w:rPr>
      </w:pPr>
      <w:r w:rsidRPr="00225400">
        <w:rPr>
          <w:rFonts w:ascii="Arial" w:hAnsi="Arial" w:cs="Arial"/>
          <w:color w:val="231F20"/>
          <w:sz w:val="22"/>
          <w:szCs w:val="22"/>
        </w:rPr>
        <w:t>Distributions from a foreign trust to a South African resident beneficiary</w:t>
      </w:r>
    </w:p>
    <w:p w14:paraId="2BB5267C" w14:textId="77777777" w:rsidR="00225400" w:rsidRPr="00225400" w:rsidRDefault="00225400" w:rsidP="00225400">
      <w:pPr>
        <w:pStyle w:val="ListParagraph"/>
        <w:numPr>
          <w:ilvl w:val="0"/>
          <w:numId w:val="20"/>
        </w:numPr>
        <w:tabs>
          <w:tab w:val="left" w:pos="376"/>
        </w:tabs>
        <w:spacing w:before="4" w:line="276" w:lineRule="auto"/>
        <w:ind w:right="37" w:hanging="226"/>
        <w:jc w:val="both"/>
      </w:pPr>
      <w:r w:rsidRPr="00225400">
        <w:rPr>
          <w:color w:val="231F20"/>
        </w:rPr>
        <w:t>Income distributions retain their nature and are taxed accordingly in the hands of the South African resident</w:t>
      </w:r>
    </w:p>
    <w:p w14:paraId="5F922EB9" w14:textId="77777777" w:rsidR="00225400" w:rsidRPr="00225400" w:rsidRDefault="00225400" w:rsidP="00225400">
      <w:pPr>
        <w:pStyle w:val="ListParagraph"/>
        <w:numPr>
          <w:ilvl w:val="0"/>
          <w:numId w:val="20"/>
        </w:numPr>
        <w:tabs>
          <w:tab w:val="left" w:pos="376"/>
        </w:tabs>
        <w:spacing w:line="276" w:lineRule="auto"/>
        <w:ind w:left="376" w:right="37"/>
        <w:jc w:val="both"/>
      </w:pPr>
      <w:r w:rsidRPr="00225400">
        <w:rPr>
          <w:color w:val="231F20"/>
        </w:rPr>
        <w:t xml:space="preserve">Capital distributions are taxed as normal income in the hands of the South African resident beneficiary where </w:t>
      </w:r>
      <w:r w:rsidRPr="00225400">
        <w:rPr>
          <w:b/>
          <w:color w:val="231F20"/>
        </w:rPr>
        <w:t xml:space="preserve">all </w:t>
      </w:r>
      <w:r w:rsidRPr="00225400">
        <w:rPr>
          <w:color w:val="231F20"/>
        </w:rPr>
        <w:t>of the following are</w:t>
      </w:r>
      <w:r w:rsidRPr="00225400">
        <w:rPr>
          <w:color w:val="231F20"/>
          <w:spacing w:val="-22"/>
        </w:rPr>
        <w:t xml:space="preserve"> </w:t>
      </w:r>
      <w:r w:rsidRPr="00225400">
        <w:rPr>
          <w:color w:val="231F20"/>
        </w:rPr>
        <w:t>applicable:</w:t>
      </w:r>
    </w:p>
    <w:p w14:paraId="06175A95" w14:textId="77777777" w:rsidR="00225400" w:rsidRPr="00225400" w:rsidRDefault="00225400" w:rsidP="00225400">
      <w:pPr>
        <w:pStyle w:val="ListParagraph"/>
        <w:numPr>
          <w:ilvl w:val="1"/>
          <w:numId w:val="20"/>
        </w:numPr>
        <w:tabs>
          <w:tab w:val="left" w:pos="603"/>
        </w:tabs>
        <w:spacing w:before="1" w:line="276" w:lineRule="auto"/>
        <w:ind w:right="37" w:hanging="226"/>
        <w:jc w:val="both"/>
      </w:pPr>
      <w:r w:rsidRPr="00225400">
        <w:rPr>
          <w:color w:val="231F20"/>
        </w:rPr>
        <w:t>that person was a beneficiary of the trust in the year in which the income was earned</w:t>
      </w:r>
    </w:p>
    <w:p w14:paraId="48FAC4C5" w14:textId="77777777" w:rsidR="00225400" w:rsidRPr="00225400" w:rsidRDefault="00225400" w:rsidP="00225400">
      <w:pPr>
        <w:pStyle w:val="ListParagraph"/>
        <w:numPr>
          <w:ilvl w:val="1"/>
          <w:numId w:val="20"/>
        </w:numPr>
        <w:tabs>
          <w:tab w:val="left" w:pos="603"/>
        </w:tabs>
        <w:spacing w:line="276" w:lineRule="auto"/>
        <w:ind w:right="37" w:hanging="226"/>
        <w:jc w:val="both"/>
      </w:pPr>
      <w:r w:rsidRPr="00225400">
        <w:rPr>
          <w:color w:val="231F20"/>
        </w:rPr>
        <w:t>the amount had not already been taxed in South</w:t>
      </w:r>
      <w:r w:rsidRPr="00225400">
        <w:rPr>
          <w:color w:val="231F20"/>
          <w:spacing w:val="5"/>
        </w:rPr>
        <w:t xml:space="preserve"> </w:t>
      </w:r>
      <w:r w:rsidRPr="00225400">
        <w:rPr>
          <w:color w:val="231F20"/>
        </w:rPr>
        <w:t>Africa</w:t>
      </w:r>
    </w:p>
    <w:p w14:paraId="575B8DB6" w14:textId="77777777" w:rsidR="00225400" w:rsidRPr="00225400" w:rsidRDefault="00225400" w:rsidP="00225400">
      <w:pPr>
        <w:pStyle w:val="ListParagraph"/>
        <w:numPr>
          <w:ilvl w:val="1"/>
          <w:numId w:val="20"/>
        </w:numPr>
        <w:tabs>
          <w:tab w:val="left" w:pos="603"/>
        </w:tabs>
        <w:spacing w:before="3" w:line="276" w:lineRule="auto"/>
        <w:ind w:right="37" w:hanging="226"/>
        <w:jc w:val="both"/>
      </w:pPr>
      <w:r w:rsidRPr="00225400">
        <w:rPr>
          <w:color w:val="231F20"/>
          <w:w w:val="105"/>
        </w:rPr>
        <w:t>the</w:t>
      </w:r>
      <w:r w:rsidRPr="00225400">
        <w:rPr>
          <w:color w:val="231F20"/>
          <w:spacing w:val="-11"/>
          <w:w w:val="105"/>
        </w:rPr>
        <w:t xml:space="preserve"> </w:t>
      </w:r>
      <w:r w:rsidRPr="00225400">
        <w:rPr>
          <w:color w:val="231F20"/>
          <w:w w:val="105"/>
        </w:rPr>
        <w:t>amount</w:t>
      </w:r>
      <w:r w:rsidRPr="00225400">
        <w:rPr>
          <w:color w:val="231F20"/>
          <w:spacing w:val="-11"/>
          <w:w w:val="105"/>
        </w:rPr>
        <w:t xml:space="preserve"> </w:t>
      </w:r>
      <w:r w:rsidRPr="00225400">
        <w:rPr>
          <w:color w:val="231F20"/>
          <w:w w:val="105"/>
        </w:rPr>
        <w:t>would</w:t>
      </w:r>
      <w:r w:rsidRPr="00225400">
        <w:rPr>
          <w:color w:val="231F20"/>
          <w:spacing w:val="-11"/>
          <w:w w:val="105"/>
        </w:rPr>
        <w:t xml:space="preserve"> </w:t>
      </w:r>
      <w:r w:rsidRPr="00225400">
        <w:rPr>
          <w:color w:val="231F20"/>
          <w:w w:val="105"/>
        </w:rPr>
        <w:t>have</w:t>
      </w:r>
      <w:r w:rsidRPr="00225400">
        <w:rPr>
          <w:color w:val="231F20"/>
          <w:spacing w:val="-11"/>
          <w:w w:val="105"/>
        </w:rPr>
        <w:t xml:space="preserve"> </w:t>
      </w:r>
      <w:r w:rsidRPr="00225400">
        <w:rPr>
          <w:color w:val="231F20"/>
          <w:w w:val="105"/>
        </w:rPr>
        <w:t>constituted</w:t>
      </w:r>
      <w:r w:rsidRPr="00225400">
        <w:rPr>
          <w:color w:val="231F20"/>
          <w:spacing w:val="-11"/>
          <w:w w:val="105"/>
        </w:rPr>
        <w:t xml:space="preserve"> </w:t>
      </w:r>
      <w:r w:rsidRPr="00225400">
        <w:rPr>
          <w:color w:val="231F20"/>
          <w:w w:val="105"/>
        </w:rPr>
        <w:t>income</w:t>
      </w:r>
      <w:r w:rsidRPr="00225400">
        <w:rPr>
          <w:color w:val="231F20"/>
          <w:spacing w:val="-11"/>
          <w:w w:val="105"/>
        </w:rPr>
        <w:t xml:space="preserve"> </w:t>
      </w:r>
      <w:r w:rsidRPr="00225400">
        <w:rPr>
          <w:color w:val="231F20"/>
          <w:w w:val="105"/>
        </w:rPr>
        <w:t>of</w:t>
      </w:r>
      <w:r w:rsidRPr="00225400">
        <w:rPr>
          <w:color w:val="231F20"/>
          <w:spacing w:val="-11"/>
          <w:w w:val="105"/>
        </w:rPr>
        <w:t xml:space="preserve"> </w:t>
      </w:r>
      <w:r w:rsidRPr="00225400">
        <w:rPr>
          <w:color w:val="231F20"/>
          <w:w w:val="105"/>
        </w:rPr>
        <w:t>the</w:t>
      </w:r>
      <w:r w:rsidRPr="00225400">
        <w:rPr>
          <w:color w:val="231F20"/>
          <w:spacing w:val="-11"/>
          <w:w w:val="105"/>
        </w:rPr>
        <w:t xml:space="preserve"> </w:t>
      </w:r>
      <w:r w:rsidRPr="00225400">
        <w:rPr>
          <w:color w:val="231F20"/>
          <w:w w:val="105"/>
        </w:rPr>
        <w:t>trust</w:t>
      </w:r>
      <w:r w:rsidRPr="00225400">
        <w:rPr>
          <w:color w:val="231F20"/>
          <w:spacing w:val="-11"/>
          <w:w w:val="105"/>
        </w:rPr>
        <w:t xml:space="preserve"> </w:t>
      </w:r>
      <w:r w:rsidRPr="00225400">
        <w:rPr>
          <w:color w:val="231F20"/>
          <w:w w:val="105"/>
        </w:rPr>
        <w:t>if</w:t>
      </w:r>
      <w:r w:rsidRPr="00225400">
        <w:rPr>
          <w:color w:val="231F20"/>
          <w:spacing w:val="-11"/>
          <w:w w:val="105"/>
        </w:rPr>
        <w:t xml:space="preserve"> </w:t>
      </w:r>
      <w:r w:rsidRPr="00225400">
        <w:rPr>
          <w:color w:val="231F20"/>
          <w:w w:val="105"/>
        </w:rPr>
        <w:t>it</w:t>
      </w:r>
      <w:r w:rsidRPr="00225400">
        <w:rPr>
          <w:color w:val="231F20"/>
          <w:spacing w:val="-11"/>
          <w:w w:val="105"/>
        </w:rPr>
        <w:t xml:space="preserve"> </w:t>
      </w:r>
      <w:r w:rsidRPr="00225400">
        <w:rPr>
          <w:color w:val="231F20"/>
          <w:w w:val="105"/>
        </w:rPr>
        <w:t>had</w:t>
      </w:r>
      <w:r w:rsidRPr="00225400">
        <w:rPr>
          <w:color w:val="231F20"/>
          <w:spacing w:val="-11"/>
          <w:w w:val="105"/>
        </w:rPr>
        <w:t xml:space="preserve"> </w:t>
      </w:r>
      <w:r w:rsidRPr="00225400">
        <w:rPr>
          <w:color w:val="231F20"/>
          <w:w w:val="105"/>
        </w:rPr>
        <w:t>been a South African resident</w:t>
      </w:r>
      <w:r w:rsidRPr="00225400">
        <w:rPr>
          <w:color w:val="231F20"/>
          <w:spacing w:val="-12"/>
          <w:w w:val="105"/>
        </w:rPr>
        <w:t xml:space="preserve"> </w:t>
      </w:r>
      <w:r w:rsidRPr="00225400">
        <w:rPr>
          <w:color w:val="231F20"/>
          <w:w w:val="105"/>
        </w:rPr>
        <w:t>trust.</w:t>
      </w:r>
    </w:p>
    <w:p w14:paraId="6E585848" w14:textId="77777777" w:rsidR="00225400" w:rsidRPr="00225400" w:rsidRDefault="00225400" w:rsidP="00225400">
      <w:pPr>
        <w:spacing w:before="41" w:line="276" w:lineRule="auto"/>
        <w:ind w:left="149" w:right="37"/>
        <w:jc w:val="both"/>
      </w:pPr>
      <w:r w:rsidRPr="00225400">
        <w:rPr>
          <w:b/>
          <w:color w:val="231F20"/>
        </w:rPr>
        <w:t xml:space="preserve">Distributions from a South African trust to a non-resident beneficiary </w:t>
      </w:r>
      <w:r w:rsidRPr="00225400">
        <w:rPr>
          <w:color w:val="231F20"/>
        </w:rPr>
        <w:t>Income distributed to a non-resident beneficiary is taxed in the hands of the beneficiary on a source basis in South Africa.</w:t>
      </w:r>
    </w:p>
    <w:p w14:paraId="4E3FA1D7" w14:textId="77777777" w:rsidR="00225400" w:rsidRPr="00225400" w:rsidRDefault="00225400" w:rsidP="00225400">
      <w:pPr>
        <w:pStyle w:val="BodyText"/>
        <w:spacing w:line="276" w:lineRule="auto"/>
        <w:ind w:left="149" w:right="37"/>
        <w:jc w:val="both"/>
        <w:rPr>
          <w:sz w:val="22"/>
          <w:szCs w:val="22"/>
        </w:rPr>
      </w:pPr>
      <w:r w:rsidRPr="00225400">
        <w:rPr>
          <w:color w:val="231F20"/>
          <w:sz w:val="22"/>
          <w:szCs w:val="22"/>
        </w:rPr>
        <w:t xml:space="preserve">Where the income is attributable to a donation or other similar disposition by a resident </w:t>
      </w:r>
      <w:r w:rsidRPr="00225400">
        <w:rPr>
          <w:color w:val="231F20"/>
          <w:spacing w:val="-3"/>
          <w:sz w:val="22"/>
          <w:szCs w:val="22"/>
        </w:rPr>
        <w:t xml:space="preserve">donor, </w:t>
      </w:r>
      <w:r w:rsidRPr="00225400">
        <w:rPr>
          <w:color w:val="231F20"/>
          <w:sz w:val="22"/>
          <w:szCs w:val="22"/>
        </w:rPr>
        <w:t>it is deemed to accrue to the resident donor and is taxed in that donor’s hands.</w:t>
      </w:r>
    </w:p>
    <w:p w14:paraId="7A308D4B" w14:textId="77777777" w:rsidR="00225400" w:rsidRPr="00225400" w:rsidRDefault="00225400" w:rsidP="00225400">
      <w:pPr>
        <w:pStyle w:val="Heading9"/>
        <w:spacing w:before="32" w:line="276" w:lineRule="auto"/>
        <w:ind w:left="149" w:right="37"/>
        <w:jc w:val="both"/>
        <w:rPr>
          <w:rFonts w:ascii="Arial" w:hAnsi="Arial" w:cs="Arial"/>
          <w:sz w:val="22"/>
          <w:szCs w:val="22"/>
        </w:rPr>
      </w:pPr>
      <w:r w:rsidRPr="00225400">
        <w:rPr>
          <w:rFonts w:ascii="Arial" w:hAnsi="Arial" w:cs="Arial"/>
          <w:color w:val="231F20"/>
          <w:sz w:val="22"/>
          <w:szCs w:val="22"/>
        </w:rPr>
        <w:t>Trust to trust distribution of a capital gain</w:t>
      </w:r>
    </w:p>
    <w:p w14:paraId="33A96E6F" w14:textId="77777777" w:rsidR="00225400" w:rsidRPr="00225400" w:rsidRDefault="00225400" w:rsidP="00225400">
      <w:pPr>
        <w:pStyle w:val="BodyText"/>
        <w:spacing w:before="3" w:line="276" w:lineRule="auto"/>
        <w:ind w:left="149" w:right="37"/>
        <w:jc w:val="both"/>
        <w:rPr>
          <w:sz w:val="22"/>
          <w:szCs w:val="22"/>
        </w:rPr>
      </w:pPr>
      <w:r w:rsidRPr="00225400">
        <w:rPr>
          <w:color w:val="231F20"/>
          <w:sz w:val="22"/>
          <w:szCs w:val="22"/>
        </w:rPr>
        <w:t>A capital gain distributed from one trust to another trust retains its nature and is taxed in the second trust. This distributed capital gain cannot then   be further distributed to a beneficiary of the second trust unless the second trust</w:t>
      </w:r>
      <w:r w:rsidRPr="00225400">
        <w:rPr>
          <w:color w:val="231F20"/>
          <w:spacing w:val="3"/>
          <w:sz w:val="22"/>
          <w:szCs w:val="22"/>
        </w:rPr>
        <w:t xml:space="preserve"> </w:t>
      </w:r>
      <w:r w:rsidRPr="00225400">
        <w:rPr>
          <w:color w:val="231F20"/>
          <w:sz w:val="22"/>
          <w:szCs w:val="22"/>
        </w:rPr>
        <w:t>had</w:t>
      </w:r>
      <w:r w:rsidRPr="00225400">
        <w:rPr>
          <w:color w:val="231F20"/>
          <w:spacing w:val="3"/>
          <w:sz w:val="22"/>
          <w:szCs w:val="22"/>
        </w:rPr>
        <w:t xml:space="preserve"> </w:t>
      </w:r>
      <w:r w:rsidRPr="00225400">
        <w:rPr>
          <w:color w:val="231F20"/>
          <w:sz w:val="22"/>
          <w:szCs w:val="22"/>
        </w:rPr>
        <w:t>a</w:t>
      </w:r>
      <w:r w:rsidRPr="00225400">
        <w:rPr>
          <w:color w:val="231F20"/>
          <w:spacing w:val="3"/>
          <w:sz w:val="22"/>
          <w:szCs w:val="22"/>
        </w:rPr>
        <w:t xml:space="preserve"> </w:t>
      </w:r>
      <w:r w:rsidRPr="00225400">
        <w:rPr>
          <w:color w:val="231F20"/>
          <w:sz w:val="22"/>
          <w:szCs w:val="22"/>
        </w:rPr>
        <w:t>vested</w:t>
      </w:r>
      <w:r w:rsidRPr="00225400">
        <w:rPr>
          <w:color w:val="231F20"/>
          <w:spacing w:val="3"/>
          <w:sz w:val="22"/>
          <w:szCs w:val="22"/>
        </w:rPr>
        <w:t xml:space="preserve"> </w:t>
      </w:r>
      <w:r w:rsidRPr="00225400">
        <w:rPr>
          <w:color w:val="231F20"/>
          <w:sz w:val="22"/>
          <w:szCs w:val="22"/>
        </w:rPr>
        <w:t>interest</w:t>
      </w:r>
      <w:r w:rsidRPr="00225400">
        <w:rPr>
          <w:color w:val="231F20"/>
          <w:spacing w:val="3"/>
          <w:sz w:val="22"/>
          <w:szCs w:val="22"/>
        </w:rPr>
        <w:t xml:space="preserve"> </w:t>
      </w:r>
      <w:r w:rsidRPr="00225400">
        <w:rPr>
          <w:color w:val="231F20"/>
          <w:sz w:val="22"/>
          <w:szCs w:val="22"/>
        </w:rPr>
        <w:t>in</w:t>
      </w:r>
      <w:r w:rsidRPr="00225400">
        <w:rPr>
          <w:color w:val="231F20"/>
          <w:spacing w:val="3"/>
          <w:sz w:val="22"/>
          <w:szCs w:val="22"/>
        </w:rPr>
        <w:t xml:space="preserve"> </w:t>
      </w:r>
      <w:r w:rsidRPr="00225400">
        <w:rPr>
          <w:color w:val="231F20"/>
          <w:sz w:val="22"/>
          <w:szCs w:val="22"/>
        </w:rPr>
        <w:t>the</w:t>
      </w:r>
      <w:r w:rsidRPr="00225400">
        <w:rPr>
          <w:color w:val="231F20"/>
          <w:spacing w:val="3"/>
          <w:sz w:val="22"/>
          <w:szCs w:val="22"/>
        </w:rPr>
        <w:t xml:space="preserve"> </w:t>
      </w:r>
      <w:r w:rsidRPr="00225400">
        <w:rPr>
          <w:color w:val="231F20"/>
          <w:sz w:val="22"/>
          <w:szCs w:val="22"/>
        </w:rPr>
        <w:t>asset</w:t>
      </w:r>
      <w:r w:rsidRPr="00225400">
        <w:rPr>
          <w:color w:val="231F20"/>
          <w:spacing w:val="3"/>
          <w:sz w:val="22"/>
          <w:szCs w:val="22"/>
        </w:rPr>
        <w:t xml:space="preserve"> </w:t>
      </w:r>
      <w:r w:rsidRPr="00225400">
        <w:rPr>
          <w:color w:val="231F20"/>
          <w:sz w:val="22"/>
          <w:szCs w:val="22"/>
        </w:rPr>
        <w:t>of</w:t>
      </w:r>
      <w:r w:rsidRPr="00225400">
        <w:rPr>
          <w:color w:val="231F20"/>
          <w:spacing w:val="3"/>
          <w:sz w:val="22"/>
          <w:szCs w:val="22"/>
        </w:rPr>
        <w:t xml:space="preserve"> </w:t>
      </w:r>
      <w:r w:rsidRPr="00225400">
        <w:rPr>
          <w:color w:val="231F20"/>
          <w:sz w:val="22"/>
          <w:szCs w:val="22"/>
        </w:rPr>
        <w:t>the</w:t>
      </w:r>
      <w:r w:rsidRPr="00225400">
        <w:rPr>
          <w:color w:val="231F20"/>
          <w:spacing w:val="3"/>
          <w:sz w:val="22"/>
          <w:szCs w:val="22"/>
        </w:rPr>
        <w:t xml:space="preserve"> </w:t>
      </w:r>
      <w:r w:rsidRPr="00225400">
        <w:rPr>
          <w:color w:val="231F20"/>
          <w:sz w:val="22"/>
          <w:szCs w:val="22"/>
        </w:rPr>
        <w:t>first</w:t>
      </w:r>
      <w:r w:rsidRPr="00225400">
        <w:rPr>
          <w:color w:val="231F20"/>
          <w:spacing w:val="3"/>
          <w:sz w:val="22"/>
          <w:szCs w:val="22"/>
        </w:rPr>
        <w:t xml:space="preserve"> </w:t>
      </w:r>
      <w:r w:rsidRPr="00225400">
        <w:rPr>
          <w:color w:val="231F20"/>
          <w:sz w:val="22"/>
          <w:szCs w:val="22"/>
        </w:rPr>
        <w:t>trust</w:t>
      </w:r>
      <w:r w:rsidRPr="00225400">
        <w:rPr>
          <w:color w:val="231F20"/>
          <w:spacing w:val="3"/>
          <w:sz w:val="22"/>
          <w:szCs w:val="22"/>
        </w:rPr>
        <w:t xml:space="preserve"> </w:t>
      </w:r>
      <w:r w:rsidRPr="00225400">
        <w:rPr>
          <w:color w:val="231F20"/>
          <w:sz w:val="22"/>
          <w:szCs w:val="22"/>
        </w:rPr>
        <w:t>prior</w:t>
      </w:r>
      <w:r w:rsidRPr="00225400">
        <w:rPr>
          <w:color w:val="231F20"/>
          <w:spacing w:val="3"/>
          <w:sz w:val="22"/>
          <w:szCs w:val="22"/>
        </w:rPr>
        <w:t xml:space="preserve"> </w:t>
      </w:r>
      <w:r w:rsidRPr="00225400">
        <w:rPr>
          <w:color w:val="231F20"/>
          <w:sz w:val="22"/>
          <w:szCs w:val="22"/>
        </w:rPr>
        <w:t>to</w:t>
      </w:r>
      <w:r w:rsidRPr="00225400">
        <w:rPr>
          <w:color w:val="231F20"/>
          <w:spacing w:val="3"/>
          <w:sz w:val="22"/>
          <w:szCs w:val="22"/>
        </w:rPr>
        <w:t xml:space="preserve"> </w:t>
      </w:r>
      <w:r w:rsidRPr="00225400">
        <w:rPr>
          <w:color w:val="231F20"/>
          <w:sz w:val="22"/>
          <w:szCs w:val="22"/>
        </w:rPr>
        <w:t>the</w:t>
      </w:r>
      <w:r w:rsidRPr="00225400">
        <w:rPr>
          <w:color w:val="231F20"/>
          <w:spacing w:val="3"/>
          <w:sz w:val="22"/>
          <w:szCs w:val="22"/>
        </w:rPr>
        <w:t xml:space="preserve"> </w:t>
      </w:r>
      <w:r w:rsidRPr="00225400">
        <w:rPr>
          <w:color w:val="231F20"/>
          <w:sz w:val="22"/>
          <w:szCs w:val="22"/>
        </w:rPr>
        <w:t>disposal.</w:t>
      </w:r>
    </w:p>
    <w:p w14:paraId="5409720D" w14:textId="2E0F6F0F" w:rsidR="00225400" w:rsidRDefault="00225400">
      <w:pPr>
        <w:widowControl/>
        <w:autoSpaceDE/>
        <w:autoSpaceDN/>
        <w:spacing w:after="160" w:line="259" w:lineRule="auto"/>
      </w:pPr>
      <w:r>
        <w:br w:type="page"/>
      </w:r>
    </w:p>
    <w:p w14:paraId="37ACFCDE" w14:textId="77777777" w:rsidR="00225400" w:rsidRPr="00225400" w:rsidRDefault="00225400" w:rsidP="00225400">
      <w:pPr>
        <w:pStyle w:val="Heading1"/>
        <w:shd w:val="clear" w:color="auto" w:fill="1F4E79" w:themeFill="accent5" w:themeFillShade="80"/>
        <w:ind w:hanging="616"/>
        <w:rPr>
          <w:sz w:val="22"/>
          <w:szCs w:val="22"/>
        </w:rPr>
      </w:pPr>
      <w:bookmarkStart w:id="192" w:name="_Toc507651366"/>
      <w:bookmarkStart w:id="193" w:name="_Toc508652947"/>
      <w:r w:rsidRPr="00225400">
        <w:rPr>
          <w:b/>
          <w:color w:val="FFFFFF" w:themeColor="background1"/>
          <w:sz w:val="22"/>
          <w:szCs w:val="22"/>
        </w:rPr>
        <w:lastRenderedPageBreak/>
        <w:t>DONATIONS TAX</w:t>
      </w:r>
      <w:bookmarkEnd w:id="192"/>
      <w:bookmarkEnd w:id="193"/>
    </w:p>
    <w:p w14:paraId="026D8FF8" w14:textId="77777777" w:rsidR="00225400" w:rsidRPr="00225400" w:rsidRDefault="00225400" w:rsidP="00225400">
      <w:pPr>
        <w:pStyle w:val="BodyText"/>
        <w:spacing w:before="64"/>
        <w:ind w:left="144" w:right="37"/>
        <w:jc w:val="both"/>
        <w:rPr>
          <w:sz w:val="22"/>
          <w:szCs w:val="22"/>
        </w:rPr>
      </w:pPr>
      <w:r w:rsidRPr="00225400">
        <w:rPr>
          <w:color w:val="231F20"/>
          <w:sz w:val="22"/>
          <w:szCs w:val="22"/>
        </w:rPr>
        <w:t>Donations Tax is payable at a rate of 20% on the value of any property disposed of gratuitously by a resident (natural person, corporate entity or trust). As from 1 March 2018, donations exceeding R30 million will be taxed at 25%. The tax is payable by the end of the month following the month in which the donation takes effect.</w:t>
      </w:r>
    </w:p>
    <w:p w14:paraId="4038BCDD" w14:textId="77777777" w:rsidR="00225400" w:rsidRPr="00225400" w:rsidRDefault="00225400" w:rsidP="00225400">
      <w:pPr>
        <w:pStyle w:val="Heading5"/>
        <w:spacing w:before="31"/>
        <w:ind w:left="143" w:right="37"/>
        <w:jc w:val="both"/>
        <w:rPr>
          <w:sz w:val="22"/>
          <w:szCs w:val="22"/>
        </w:rPr>
      </w:pPr>
      <w:r w:rsidRPr="00225400">
        <w:rPr>
          <w:color w:val="231F20"/>
          <w:sz w:val="22"/>
          <w:szCs w:val="22"/>
        </w:rPr>
        <w:t>Exemptions from Donations Tax include:</w:t>
      </w:r>
    </w:p>
    <w:p w14:paraId="5BB244B9" w14:textId="77777777" w:rsidR="00225400" w:rsidRPr="00225400" w:rsidRDefault="00225400" w:rsidP="00225400">
      <w:pPr>
        <w:pStyle w:val="ListParagraph"/>
        <w:numPr>
          <w:ilvl w:val="0"/>
          <w:numId w:val="20"/>
        </w:numPr>
        <w:tabs>
          <w:tab w:val="left" w:pos="371"/>
        </w:tabs>
        <w:spacing w:before="13"/>
        <w:ind w:left="370" w:right="37"/>
        <w:jc w:val="both"/>
      </w:pPr>
      <w:r w:rsidRPr="00225400">
        <w:rPr>
          <w:color w:val="231F20"/>
        </w:rPr>
        <w:t>Donations by natural persons up to R100 000 (2006 : R50 000) per</w:t>
      </w:r>
      <w:r w:rsidRPr="00225400">
        <w:rPr>
          <w:color w:val="231F20"/>
          <w:spacing w:val="-5"/>
        </w:rPr>
        <w:t xml:space="preserve"> </w:t>
      </w:r>
      <w:r w:rsidRPr="00225400">
        <w:rPr>
          <w:color w:val="231F20"/>
        </w:rPr>
        <w:t>year</w:t>
      </w:r>
    </w:p>
    <w:p w14:paraId="61036743" w14:textId="77777777" w:rsidR="00225400" w:rsidRPr="00225400" w:rsidRDefault="00225400" w:rsidP="00225400">
      <w:pPr>
        <w:pStyle w:val="ListParagraph"/>
        <w:numPr>
          <w:ilvl w:val="0"/>
          <w:numId w:val="20"/>
        </w:numPr>
        <w:tabs>
          <w:tab w:val="left" w:pos="371"/>
        </w:tabs>
        <w:spacing w:before="3"/>
        <w:ind w:left="370" w:right="37"/>
        <w:jc w:val="both"/>
      </w:pPr>
      <w:r w:rsidRPr="00225400">
        <w:rPr>
          <w:color w:val="231F20"/>
        </w:rPr>
        <w:t>Donations by corporate entities not considered to be public companies up to R10 000 per year</w:t>
      </w:r>
    </w:p>
    <w:p w14:paraId="5A9D716B" w14:textId="77777777" w:rsidR="00225400" w:rsidRPr="00225400" w:rsidRDefault="00225400" w:rsidP="00225400">
      <w:pPr>
        <w:pStyle w:val="ListParagraph"/>
        <w:numPr>
          <w:ilvl w:val="0"/>
          <w:numId w:val="20"/>
        </w:numPr>
        <w:tabs>
          <w:tab w:val="left" w:pos="371"/>
        </w:tabs>
        <w:ind w:left="370" w:right="37"/>
        <w:jc w:val="both"/>
      </w:pPr>
      <w:r w:rsidRPr="00225400">
        <w:rPr>
          <w:color w:val="231F20"/>
        </w:rPr>
        <w:t>Donations between</w:t>
      </w:r>
      <w:r w:rsidRPr="00225400">
        <w:rPr>
          <w:color w:val="231F20"/>
          <w:spacing w:val="16"/>
        </w:rPr>
        <w:t xml:space="preserve"> </w:t>
      </w:r>
      <w:r w:rsidRPr="00225400">
        <w:rPr>
          <w:color w:val="231F20"/>
        </w:rPr>
        <w:t>spouses</w:t>
      </w:r>
    </w:p>
    <w:p w14:paraId="65150E47" w14:textId="77777777" w:rsidR="00225400" w:rsidRPr="00225400" w:rsidRDefault="00225400" w:rsidP="00225400">
      <w:pPr>
        <w:pStyle w:val="ListParagraph"/>
        <w:numPr>
          <w:ilvl w:val="0"/>
          <w:numId w:val="20"/>
        </w:numPr>
        <w:tabs>
          <w:tab w:val="left" w:pos="371"/>
        </w:tabs>
        <w:ind w:left="370" w:right="37"/>
        <w:jc w:val="both"/>
      </w:pPr>
      <w:r w:rsidRPr="00225400">
        <w:rPr>
          <w:i/>
          <w:color w:val="231F20"/>
        </w:rPr>
        <w:t xml:space="preserve">Bona fide </w:t>
      </w:r>
      <w:r w:rsidRPr="00225400">
        <w:rPr>
          <w:color w:val="231F20"/>
        </w:rPr>
        <w:t>maintenance</w:t>
      </w:r>
      <w:r w:rsidRPr="00225400">
        <w:rPr>
          <w:color w:val="231F20"/>
          <w:spacing w:val="-1"/>
        </w:rPr>
        <w:t xml:space="preserve"> </w:t>
      </w:r>
      <w:r w:rsidRPr="00225400">
        <w:rPr>
          <w:color w:val="231F20"/>
        </w:rPr>
        <w:t>payments</w:t>
      </w:r>
    </w:p>
    <w:p w14:paraId="73D1B605" w14:textId="77777777" w:rsidR="00225400" w:rsidRPr="00225400" w:rsidRDefault="00225400" w:rsidP="00225400">
      <w:pPr>
        <w:pStyle w:val="ListParagraph"/>
        <w:numPr>
          <w:ilvl w:val="0"/>
          <w:numId w:val="20"/>
        </w:numPr>
        <w:tabs>
          <w:tab w:val="left" w:pos="371"/>
        </w:tabs>
        <w:ind w:left="370" w:right="37"/>
        <w:jc w:val="both"/>
      </w:pPr>
      <w:r w:rsidRPr="00225400">
        <w:rPr>
          <w:color w:val="231F20"/>
        </w:rPr>
        <w:t xml:space="preserve">Donations to </w:t>
      </w:r>
      <w:r w:rsidRPr="00225400">
        <w:rPr>
          <w:color w:val="231F20"/>
          <w:spacing w:val="-3"/>
        </w:rPr>
        <w:t xml:space="preserve">PBO’s </w:t>
      </w:r>
      <w:r w:rsidRPr="00225400">
        <w:rPr>
          <w:color w:val="231F20"/>
        </w:rPr>
        <w:t>and qualifying traditional councils and</w:t>
      </w:r>
      <w:r w:rsidRPr="00225400">
        <w:rPr>
          <w:color w:val="231F20"/>
          <w:spacing w:val="1"/>
        </w:rPr>
        <w:t xml:space="preserve"> </w:t>
      </w:r>
      <w:r w:rsidRPr="00225400">
        <w:rPr>
          <w:color w:val="231F20"/>
        </w:rPr>
        <w:t>communities</w:t>
      </w:r>
    </w:p>
    <w:p w14:paraId="4F40E42A" w14:textId="77777777" w:rsidR="00225400" w:rsidRPr="00225400" w:rsidRDefault="00225400" w:rsidP="00225400">
      <w:pPr>
        <w:pStyle w:val="ListParagraph"/>
        <w:numPr>
          <w:ilvl w:val="0"/>
          <w:numId w:val="20"/>
        </w:numPr>
        <w:tabs>
          <w:tab w:val="left" w:pos="371"/>
        </w:tabs>
        <w:ind w:left="370" w:right="37"/>
        <w:jc w:val="both"/>
      </w:pPr>
      <w:r w:rsidRPr="00225400">
        <w:rPr>
          <w:color w:val="231F20"/>
        </w:rPr>
        <w:t>Donations where the donee will not benefit until the death of the</w:t>
      </w:r>
      <w:r w:rsidRPr="00225400">
        <w:rPr>
          <w:color w:val="231F20"/>
          <w:spacing w:val="30"/>
        </w:rPr>
        <w:t xml:space="preserve"> </w:t>
      </w:r>
      <w:r w:rsidRPr="00225400">
        <w:rPr>
          <w:color w:val="231F20"/>
        </w:rPr>
        <w:t>donor</w:t>
      </w:r>
    </w:p>
    <w:p w14:paraId="077DECF6" w14:textId="77777777" w:rsidR="00225400" w:rsidRPr="00225400" w:rsidRDefault="00225400" w:rsidP="00225400">
      <w:pPr>
        <w:pStyle w:val="ListParagraph"/>
        <w:numPr>
          <w:ilvl w:val="0"/>
          <w:numId w:val="20"/>
        </w:numPr>
        <w:tabs>
          <w:tab w:val="left" w:pos="371"/>
        </w:tabs>
        <w:spacing w:before="4"/>
        <w:ind w:left="370" w:right="37"/>
        <w:jc w:val="both"/>
      </w:pPr>
      <w:r w:rsidRPr="00225400">
        <w:rPr>
          <w:color w:val="231F20"/>
        </w:rPr>
        <w:t>Donations made by companies which are recognised as public companies for tax purposes</w:t>
      </w:r>
    </w:p>
    <w:p w14:paraId="04F85AB5" w14:textId="77777777" w:rsidR="00225400" w:rsidRPr="00225400" w:rsidRDefault="00225400" w:rsidP="00225400">
      <w:pPr>
        <w:pStyle w:val="ListParagraph"/>
        <w:numPr>
          <w:ilvl w:val="0"/>
          <w:numId w:val="20"/>
        </w:numPr>
        <w:tabs>
          <w:tab w:val="left" w:pos="371"/>
        </w:tabs>
        <w:ind w:left="370" w:right="37"/>
        <w:jc w:val="both"/>
      </w:pPr>
      <w:r w:rsidRPr="00225400">
        <w:rPr>
          <w:color w:val="231F20"/>
        </w:rPr>
        <w:t>Donations cancelled within six months of the effective</w:t>
      </w:r>
      <w:r w:rsidRPr="00225400">
        <w:rPr>
          <w:color w:val="231F20"/>
          <w:spacing w:val="10"/>
        </w:rPr>
        <w:t xml:space="preserve"> </w:t>
      </w:r>
      <w:r w:rsidRPr="00225400">
        <w:rPr>
          <w:color w:val="231F20"/>
        </w:rPr>
        <w:t>date</w:t>
      </w:r>
    </w:p>
    <w:p w14:paraId="46BC9437" w14:textId="77777777" w:rsidR="00225400" w:rsidRPr="00225400" w:rsidRDefault="00225400" w:rsidP="00225400">
      <w:pPr>
        <w:pStyle w:val="ListParagraph"/>
        <w:numPr>
          <w:ilvl w:val="0"/>
          <w:numId w:val="20"/>
        </w:numPr>
        <w:tabs>
          <w:tab w:val="left" w:pos="371"/>
        </w:tabs>
        <w:ind w:left="370" w:right="37"/>
        <w:jc w:val="both"/>
      </w:pPr>
      <w:r w:rsidRPr="00225400">
        <w:rPr>
          <w:color w:val="231F20"/>
        </w:rPr>
        <w:t>Property disposed of under and in pursuance of any</w:t>
      </w:r>
      <w:r w:rsidRPr="00225400">
        <w:rPr>
          <w:color w:val="231F20"/>
          <w:spacing w:val="10"/>
        </w:rPr>
        <w:t xml:space="preserve"> </w:t>
      </w:r>
      <w:r w:rsidRPr="00225400">
        <w:rPr>
          <w:color w:val="231F20"/>
        </w:rPr>
        <w:t>trust</w:t>
      </w:r>
    </w:p>
    <w:p w14:paraId="4B8EE03D" w14:textId="77777777" w:rsidR="00225400" w:rsidRPr="00225400" w:rsidRDefault="00225400" w:rsidP="00225400">
      <w:pPr>
        <w:pStyle w:val="ListParagraph"/>
        <w:numPr>
          <w:ilvl w:val="0"/>
          <w:numId w:val="20"/>
        </w:numPr>
        <w:tabs>
          <w:tab w:val="left" w:pos="371"/>
        </w:tabs>
        <w:spacing w:before="4"/>
        <w:ind w:left="370" w:right="37"/>
        <w:jc w:val="both"/>
      </w:pPr>
      <w:r w:rsidRPr="00225400">
        <w:rPr>
          <w:color w:val="231F20"/>
        </w:rPr>
        <w:t>Donation of property or a right in property situated outside South Africa if acquired by the donor:</w:t>
      </w:r>
    </w:p>
    <w:p w14:paraId="433D7155" w14:textId="77777777" w:rsidR="00225400" w:rsidRPr="00225400" w:rsidRDefault="00225400" w:rsidP="00225400">
      <w:pPr>
        <w:pStyle w:val="ListParagraph"/>
        <w:numPr>
          <w:ilvl w:val="1"/>
          <w:numId w:val="20"/>
        </w:numPr>
        <w:tabs>
          <w:tab w:val="left" w:pos="598"/>
        </w:tabs>
        <w:ind w:left="597" w:right="37"/>
        <w:jc w:val="both"/>
      </w:pPr>
      <w:r w:rsidRPr="00225400">
        <w:rPr>
          <w:color w:val="231F20"/>
        </w:rPr>
        <w:t>before becoming resident in South Africa for the first</w:t>
      </w:r>
      <w:r w:rsidRPr="00225400">
        <w:rPr>
          <w:color w:val="231F20"/>
          <w:spacing w:val="11"/>
        </w:rPr>
        <w:t xml:space="preserve"> </w:t>
      </w:r>
      <w:r w:rsidRPr="00225400">
        <w:rPr>
          <w:color w:val="231F20"/>
        </w:rPr>
        <w:t>time</w:t>
      </w:r>
    </w:p>
    <w:p w14:paraId="2731964F" w14:textId="77777777" w:rsidR="00225400" w:rsidRPr="00225400" w:rsidRDefault="00225400" w:rsidP="00225400">
      <w:pPr>
        <w:pStyle w:val="ListParagraph"/>
        <w:numPr>
          <w:ilvl w:val="1"/>
          <w:numId w:val="20"/>
        </w:numPr>
        <w:tabs>
          <w:tab w:val="left" w:pos="598"/>
        </w:tabs>
        <w:ind w:left="597" w:right="37"/>
        <w:jc w:val="both"/>
      </w:pPr>
      <w:r w:rsidRPr="00225400">
        <w:rPr>
          <w:color w:val="231F20"/>
        </w:rPr>
        <w:t>by inheritance or donation from a</w:t>
      </w:r>
      <w:r w:rsidRPr="00225400">
        <w:rPr>
          <w:color w:val="231F20"/>
          <w:spacing w:val="3"/>
        </w:rPr>
        <w:t xml:space="preserve"> </w:t>
      </w:r>
      <w:r w:rsidRPr="00225400">
        <w:rPr>
          <w:color w:val="231F20"/>
        </w:rPr>
        <w:t>non-resident</w:t>
      </w:r>
    </w:p>
    <w:p w14:paraId="346012AA" w14:textId="77777777" w:rsidR="00225400" w:rsidRPr="00225400" w:rsidRDefault="00225400" w:rsidP="00225400">
      <w:pPr>
        <w:pStyle w:val="ListParagraph"/>
        <w:numPr>
          <w:ilvl w:val="0"/>
          <w:numId w:val="20"/>
        </w:numPr>
        <w:tabs>
          <w:tab w:val="left" w:pos="371"/>
        </w:tabs>
        <w:spacing w:before="3"/>
        <w:ind w:left="370" w:right="37"/>
        <w:jc w:val="both"/>
      </w:pPr>
      <w:r w:rsidRPr="00225400">
        <w:rPr>
          <w:color w:val="231F20"/>
        </w:rPr>
        <w:t>Donations between companies forming part of the same group of companies.</w:t>
      </w:r>
    </w:p>
    <w:p w14:paraId="64B8E5E9" w14:textId="77777777" w:rsidR="00225400" w:rsidRPr="00225400" w:rsidRDefault="00225400" w:rsidP="00225400">
      <w:pPr>
        <w:pStyle w:val="Heading5"/>
        <w:spacing w:before="8"/>
        <w:ind w:left="159" w:right="37"/>
        <w:jc w:val="both"/>
        <w:rPr>
          <w:color w:val="231F20"/>
          <w:sz w:val="22"/>
          <w:szCs w:val="22"/>
        </w:rPr>
      </w:pPr>
    </w:p>
    <w:p w14:paraId="245919E7" w14:textId="77777777" w:rsidR="00225400" w:rsidRPr="00225400" w:rsidRDefault="00225400" w:rsidP="00225400">
      <w:pPr>
        <w:pStyle w:val="Heading1"/>
        <w:shd w:val="clear" w:color="auto" w:fill="1F4E79" w:themeFill="accent5" w:themeFillShade="80"/>
        <w:ind w:hanging="616"/>
        <w:rPr>
          <w:b/>
          <w:color w:val="FFFFFF" w:themeColor="background1"/>
          <w:sz w:val="22"/>
          <w:szCs w:val="22"/>
        </w:rPr>
      </w:pPr>
      <w:bookmarkStart w:id="194" w:name="_Toc507651367"/>
      <w:bookmarkStart w:id="195" w:name="_Toc508652948"/>
      <w:r w:rsidRPr="00225400">
        <w:rPr>
          <w:b/>
          <w:color w:val="FFFFFF" w:themeColor="background1"/>
          <w:sz w:val="22"/>
          <w:szCs w:val="22"/>
        </w:rPr>
        <w:t>ESTATE DUTY</w:t>
      </w:r>
      <w:bookmarkEnd w:id="194"/>
      <w:bookmarkEnd w:id="195"/>
    </w:p>
    <w:p w14:paraId="094368DF" w14:textId="77777777" w:rsidR="00225400" w:rsidRPr="00225400" w:rsidRDefault="00225400" w:rsidP="00225400">
      <w:pPr>
        <w:pStyle w:val="Heading5"/>
        <w:spacing w:before="8"/>
        <w:ind w:left="159" w:right="37"/>
        <w:jc w:val="both"/>
        <w:rPr>
          <w:sz w:val="22"/>
          <w:szCs w:val="22"/>
        </w:rPr>
      </w:pPr>
      <w:r w:rsidRPr="00225400">
        <w:rPr>
          <w:color w:val="231F20"/>
          <w:sz w:val="22"/>
          <w:szCs w:val="22"/>
        </w:rPr>
        <w:t>Rates of Estate Duty</w:t>
      </w:r>
    </w:p>
    <w:p w14:paraId="7A1ADE18" w14:textId="77777777" w:rsidR="00225400" w:rsidRPr="00225400" w:rsidRDefault="00225400" w:rsidP="00225400">
      <w:pPr>
        <w:pStyle w:val="ListParagraph"/>
        <w:numPr>
          <w:ilvl w:val="0"/>
          <w:numId w:val="20"/>
        </w:numPr>
        <w:tabs>
          <w:tab w:val="left" w:pos="387"/>
        </w:tabs>
        <w:spacing w:before="13"/>
        <w:ind w:left="386" w:right="37"/>
        <w:jc w:val="both"/>
      </w:pPr>
      <w:r w:rsidRPr="00225400">
        <w:rPr>
          <w:color w:val="231F20"/>
        </w:rPr>
        <w:t>Persons deceased:</w:t>
      </w:r>
    </w:p>
    <w:p w14:paraId="73C72990" w14:textId="77777777" w:rsidR="00225400" w:rsidRPr="00225400" w:rsidRDefault="00225400" w:rsidP="00225400">
      <w:pPr>
        <w:pStyle w:val="ListParagraph"/>
        <w:numPr>
          <w:ilvl w:val="1"/>
          <w:numId w:val="20"/>
        </w:numPr>
        <w:tabs>
          <w:tab w:val="left" w:pos="519"/>
        </w:tabs>
        <w:spacing w:before="18"/>
        <w:ind w:left="518" w:right="37" w:hanging="132"/>
        <w:jc w:val="both"/>
      </w:pPr>
      <w:r w:rsidRPr="00225400">
        <w:rPr>
          <w:color w:val="231F20"/>
          <w:w w:val="105"/>
        </w:rPr>
        <w:t>prior to 1 October 2001:</w:t>
      </w:r>
      <w:r w:rsidRPr="00225400">
        <w:rPr>
          <w:color w:val="231F20"/>
          <w:spacing w:val="-13"/>
          <w:w w:val="105"/>
        </w:rPr>
        <w:t xml:space="preserve"> </w:t>
      </w:r>
      <w:r w:rsidRPr="00225400">
        <w:rPr>
          <w:color w:val="231F20"/>
          <w:w w:val="105"/>
        </w:rPr>
        <w:t>25%</w:t>
      </w:r>
    </w:p>
    <w:p w14:paraId="3A927A6A" w14:textId="77777777" w:rsidR="00225400" w:rsidRPr="00225400" w:rsidRDefault="00225400" w:rsidP="00225400">
      <w:pPr>
        <w:pStyle w:val="ListParagraph"/>
        <w:numPr>
          <w:ilvl w:val="1"/>
          <w:numId w:val="20"/>
        </w:numPr>
        <w:tabs>
          <w:tab w:val="left" w:pos="519"/>
        </w:tabs>
        <w:ind w:left="518" w:right="37" w:hanging="132"/>
        <w:jc w:val="both"/>
      </w:pPr>
      <w:r w:rsidRPr="00225400">
        <w:rPr>
          <w:color w:val="231F20"/>
        </w:rPr>
        <w:t>on or after 1 October 2001:</w:t>
      </w:r>
      <w:r w:rsidRPr="00225400">
        <w:rPr>
          <w:color w:val="231F20"/>
          <w:spacing w:val="1"/>
        </w:rPr>
        <w:t xml:space="preserve"> </w:t>
      </w:r>
      <w:r w:rsidRPr="00225400">
        <w:rPr>
          <w:color w:val="231F20"/>
        </w:rPr>
        <w:t>20%</w:t>
      </w:r>
    </w:p>
    <w:p w14:paraId="206F0D26" w14:textId="77777777" w:rsidR="00225400" w:rsidRPr="00225400" w:rsidRDefault="00225400" w:rsidP="00225400">
      <w:pPr>
        <w:pStyle w:val="ListParagraph"/>
        <w:numPr>
          <w:ilvl w:val="1"/>
          <w:numId w:val="20"/>
        </w:numPr>
        <w:tabs>
          <w:tab w:val="left" w:pos="519"/>
        </w:tabs>
        <w:ind w:left="518" w:right="37" w:hanging="132"/>
        <w:jc w:val="both"/>
      </w:pPr>
      <w:r w:rsidRPr="00225400">
        <w:rPr>
          <w:color w:val="231F20"/>
        </w:rPr>
        <w:t>on or after 1 March 2018: 20% - first R30</w:t>
      </w:r>
      <w:r w:rsidRPr="00225400">
        <w:rPr>
          <w:color w:val="231F20"/>
          <w:spacing w:val="-17"/>
        </w:rPr>
        <w:t xml:space="preserve"> </w:t>
      </w:r>
      <w:r w:rsidRPr="00225400">
        <w:rPr>
          <w:color w:val="231F20"/>
        </w:rPr>
        <w:t>million</w:t>
      </w:r>
    </w:p>
    <w:p w14:paraId="5F584012" w14:textId="77777777" w:rsidR="00225400" w:rsidRPr="00225400" w:rsidRDefault="00225400" w:rsidP="00225400">
      <w:pPr>
        <w:pStyle w:val="BodyText"/>
        <w:ind w:left="2039" w:right="37"/>
        <w:jc w:val="both"/>
        <w:rPr>
          <w:sz w:val="22"/>
          <w:szCs w:val="22"/>
        </w:rPr>
      </w:pPr>
      <w:r w:rsidRPr="00225400">
        <w:rPr>
          <w:color w:val="231F20"/>
          <w:w w:val="105"/>
          <w:sz w:val="22"/>
          <w:szCs w:val="22"/>
        </w:rPr>
        <w:t>: 25% - on excess above R30 million.</w:t>
      </w:r>
    </w:p>
    <w:p w14:paraId="579EE780" w14:textId="77777777" w:rsidR="00225400" w:rsidRPr="00225400" w:rsidRDefault="00225400" w:rsidP="00225400">
      <w:pPr>
        <w:pStyle w:val="Heading5"/>
        <w:spacing w:before="26"/>
        <w:ind w:left="159" w:right="37"/>
        <w:jc w:val="both"/>
        <w:rPr>
          <w:sz w:val="22"/>
          <w:szCs w:val="22"/>
        </w:rPr>
      </w:pPr>
      <w:r w:rsidRPr="00225400">
        <w:rPr>
          <w:color w:val="231F20"/>
          <w:sz w:val="22"/>
          <w:szCs w:val="22"/>
        </w:rPr>
        <w:t>Exemptions from Estate Duty include:</w:t>
      </w:r>
    </w:p>
    <w:p w14:paraId="06240819" w14:textId="77777777" w:rsidR="00225400" w:rsidRPr="00225400" w:rsidRDefault="00225400" w:rsidP="00225400">
      <w:pPr>
        <w:pStyle w:val="ListParagraph"/>
        <w:numPr>
          <w:ilvl w:val="0"/>
          <w:numId w:val="20"/>
        </w:numPr>
        <w:tabs>
          <w:tab w:val="left" w:pos="387"/>
        </w:tabs>
        <w:spacing w:before="14"/>
        <w:ind w:left="386" w:right="37"/>
        <w:jc w:val="both"/>
      </w:pPr>
      <w:r w:rsidRPr="00225400">
        <w:rPr>
          <w:color w:val="231F20"/>
        </w:rPr>
        <w:t>Persons deceased prior to 1 March 2006, the first R1,5</w:t>
      </w:r>
      <w:r w:rsidRPr="00225400">
        <w:rPr>
          <w:color w:val="231F20"/>
          <w:spacing w:val="8"/>
        </w:rPr>
        <w:t xml:space="preserve"> </w:t>
      </w:r>
      <w:r w:rsidRPr="00225400">
        <w:rPr>
          <w:color w:val="231F20"/>
        </w:rPr>
        <w:t>million</w:t>
      </w:r>
    </w:p>
    <w:p w14:paraId="2F575E75" w14:textId="77777777" w:rsidR="00225400" w:rsidRPr="00225400" w:rsidRDefault="00225400" w:rsidP="00225400">
      <w:pPr>
        <w:pStyle w:val="ListParagraph"/>
        <w:numPr>
          <w:ilvl w:val="0"/>
          <w:numId w:val="20"/>
        </w:numPr>
        <w:tabs>
          <w:tab w:val="left" w:pos="387"/>
        </w:tabs>
        <w:ind w:left="386" w:right="37"/>
        <w:jc w:val="both"/>
      </w:pPr>
      <w:r w:rsidRPr="00225400">
        <w:rPr>
          <w:color w:val="231F20"/>
        </w:rPr>
        <w:t>Persons deceased on or after 1 March 2006, the first R2,5</w:t>
      </w:r>
      <w:r w:rsidRPr="00225400">
        <w:rPr>
          <w:color w:val="231F20"/>
          <w:spacing w:val="23"/>
        </w:rPr>
        <w:t xml:space="preserve"> </w:t>
      </w:r>
      <w:r w:rsidRPr="00225400">
        <w:rPr>
          <w:color w:val="231F20"/>
        </w:rPr>
        <w:t>million</w:t>
      </w:r>
    </w:p>
    <w:p w14:paraId="45CF6AE5" w14:textId="77777777" w:rsidR="00225400" w:rsidRPr="00225400" w:rsidRDefault="00225400" w:rsidP="00225400">
      <w:pPr>
        <w:pStyle w:val="ListParagraph"/>
        <w:numPr>
          <w:ilvl w:val="0"/>
          <w:numId w:val="20"/>
        </w:numPr>
        <w:tabs>
          <w:tab w:val="left" w:pos="387"/>
        </w:tabs>
        <w:ind w:left="386" w:right="37"/>
        <w:jc w:val="both"/>
      </w:pPr>
      <w:r w:rsidRPr="00225400">
        <w:rPr>
          <w:color w:val="231F20"/>
        </w:rPr>
        <w:t>Persons deceased on or after 1 March 2007, the first R3,5</w:t>
      </w:r>
      <w:r w:rsidRPr="00225400">
        <w:rPr>
          <w:color w:val="231F20"/>
          <w:spacing w:val="23"/>
        </w:rPr>
        <w:t xml:space="preserve"> </w:t>
      </w:r>
      <w:r w:rsidRPr="00225400">
        <w:rPr>
          <w:color w:val="231F20"/>
        </w:rPr>
        <w:t>million</w:t>
      </w:r>
    </w:p>
    <w:p w14:paraId="4144BC77" w14:textId="77777777" w:rsidR="00225400" w:rsidRPr="00225400" w:rsidRDefault="00225400" w:rsidP="00225400">
      <w:pPr>
        <w:pStyle w:val="ListParagraph"/>
        <w:numPr>
          <w:ilvl w:val="0"/>
          <w:numId w:val="20"/>
        </w:numPr>
        <w:tabs>
          <w:tab w:val="left" w:pos="387"/>
        </w:tabs>
        <w:ind w:left="386" w:right="37"/>
        <w:jc w:val="both"/>
      </w:pPr>
      <w:r w:rsidRPr="00225400">
        <w:rPr>
          <w:color w:val="231F20"/>
        </w:rPr>
        <w:t>Any bequest to a surviving spouse or a public benefit</w:t>
      </w:r>
      <w:r w:rsidRPr="00225400">
        <w:rPr>
          <w:color w:val="231F20"/>
          <w:spacing w:val="16"/>
        </w:rPr>
        <w:t xml:space="preserve"> </w:t>
      </w:r>
      <w:r w:rsidRPr="00225400">
        <w:rPr>
          <w:color w:val="231F20"/>
        </w:rPr>
        <w:t>organisation</w:t>
      </w:r>
    </w:p>
    <w:p w14:paraId="04FF02F1" w14:textId="797F93FC" w:rsidR="00225400" w:rsidRPr="00225400" w:rsidRDefault="00225400" w:rsidP="00225400">
      <w:pPr>
        <w:pStyle w:val="ListParagraph"/>
        <w:numPr>
          <w:ilvl w:val="0"/>
          <w:numId w:val="20"/>
        </w:numPr>
        <w:tabs>
          <w:tab w:val="left" w:pos="387"/>
        </w:tabs>
        <w:spacing w:before="3"/>
        <w:ind w:left="386" w:right="37"/>
        <w:jc w:val="both"/>
      </w:pPr>
      <w:r w:rsidRPr="00225400">
        <w:rPr>
          <w:color w:val="231F20"/>
        </w:rPr>
        <w:t>As from 1 January 2010, the unutilised portion of the exemption of the first deceased spouse may be carried forward to the estate of the surviving spouse.</w:t>
      </w:r>
    </w:p>
    <w:p w14:paraId="462085A2" w14:textId="77777777" w:rsidR="00225400" w:rsidRPr="00225400" w:rsidRDefault="00225400" w:rsidP="00225400">
      <w:pPr>
        <w:pStyle w:val="BodyText"/>
        <w:spacing w:before="18"/>
        <w:ind w:left="148" w:right="37"/>
        <w:jc w:val="both"/>
        <w:rPr>
          <w:color w:val="231F20"/>
          <w:sz w:val="22"/>
          <w:szCs w:val="22"/>
        </w:rPr>
      </w:pPr>
    </w:p>
    <w:p w14:paraId="68B36686" w14:textId="77777777" w:rsidR="00225400" w:rsidRPr="00225400" w:rsidRDefault="00225400" w:rsidP="00225400">
      <w:pPr>
        <w:pStyle w:val="Heading1"/>
        <w:shd w:val="clear" w:color="auto" w:fill="1F4E79" w:themeFill="accent5" w:themeFillShade="80"/>
        <w:ind w:hanging="616"/>
        <w:rPr>
          <w:b/>
          <w:color w:val="FFFFFF" w:themeColor="background1"/>
          <w:sz w:val="22"/>
          <w:szCs w:val="22"/>
        </w:rPr>
      </w:pPr>
      <w:bookmarkStart w:id="196" w:name="_Toc507651368"/>
      <w:bookmarkStart w:id="197" w:name="_Toc508652949"/>
      <w:r w:rsidRPr="00225400">
        <w:rPr>
          <w:b/>
          <w:color w:val="FFFFFF" w:themeColor="background1"/>
          <w:sz w:val="22"/>
          <w:szCs w:val="22"/>
        </w:rPr>
        <w:t>EXECUTOR’S REMUNERATION</w:t>
      </w:r>
      <w:bookmarkEnd w:id="196"/>
      <w:bookmarkEnd w:id="197"/>
    </w:p>
    <w:p w14:paraId="4571183E" w14:textId="77777777" w:rsidR="00225400" w:rsidRPr="00225400" w:rsidRDefault="00225400" w:rsidP="00225400">
      <w:pPr>
        <w:pStyle w:val="BodyText"/>
        <w:spacing w:before="18"/>
        <w:ind w:left="148" w:right="37"/>
        <w:jc w:val="both"/>
        <w:rPr>
          <w:sz w:val="22"/>
          <w:szCs w:val="22"/>
        </w:rPr>
      </w:pPr>
      <w:r w:rsidRPr="00225400">
        <w:rPr>
          <w:color w:val="231F20"/>
          <w:sz w:val="22"/>
          <w:szCs w:val="22"/>
        </w:rPr>
        <w:t>Subject to ratification by the Master, an executor is entitled to either of the following remuneration:</w:t>
      </w:r>
    </w:p>
    <w:p w14:paraId="1EBBDC24" w14:textId="77777777" w:rsidR="00225400" w:rsidRPr="00225400" w:rsidRDefault="00225400" w:rsidP="00225400">
      <w:pPr>
        <w:pStyle w:val="ListParagraph"/>
        <w:numPr>
          <w:ilvl w:val="0"/>
          <w:numId w:val="20"/>
        </w:numPr>
        <w:tabs>
          <w:tab w:val="left" w:pos="374"/>
        </w:tabs>
        <w:spacing w:before="19"/>
        <w:ind w:left="373" w:right="37" w:hanging="225"/>
        <w:jc w:val="both"/>
      </w:pPr>
      <w:r w:rsidRPr="00225400">
        <w:rPr>
          <w:color w:val="231F20"/>
        </w:rPr>
        <w:t>the remuneration stipulated in the will</w:t>
      </w:r>
    </w:p>
    <w:p w14:paraId="27F90DD9" w14:textId="77777777" w:rsidR="00225400" w:rsidRPr="00225400" w:rsidRDefault="00225400" w:rsidP="00225400">
      <w:pPr>
        <w:pStyle w:val="ListParagraph"/>
        <w:numPr>
          <w:ilvl w:val="0"/>
          <w:numId w:val="20"/>
        </w:numPr>
        <w:tabs>
          <w:tab w:val="left" w:pos="376"/>
        </w:tabs>
        <w:spacing w:before="4"/>
        <w:ind w:right="37"/>
        <w:jc w:val="both"/>
      </w:pPr>
      <w:r w:rsidRPr="00225400">
        <w:rPr>
          <w:color w:val="231F20"/>
          <w:w w:val="105"/>
        </w:rPr>
        <w:t>3,5%</w:t>
      </w:r>
      <w:r w:rsidRPr="00225400">
        <w:rPr>
          <w:color w:val="231F20"/>
          <w:spacing w:val="-12"/>
          <w:w w:val="105"/>
        </w:rPr>
        <w:t xml:space="preserve"> </w:t>
      </w:r>
      <w:r w:rsidRPr="00225400">
        <w:rPr>
          <w:color w:val="231F20"/>
          <w:w w:val="105"/>
        </w:rPr>
        <w:t>on</w:t>
      </w:r>
      <w:r w:rsidRPr="00225400">
        <w:rPr>
          <w:color w:val="231F20"/>
          <w:spacing w:val="-12"/>
          <w:w w:val="105"/>
        </w:rPr>
        <w:t xml:space="preserve"> </w:t>
      </w:r>
      <w:r w:rsidRPr="00225400">
        <w:rPr>
          <w:color w:val="231F20"/>
          <w:w w:val="105"/>
        </w:rPr>
        <w:t>the</w:t>
      </w:r>
      <w:r w:rsidRPr="00225400">
        <w:rPr>
          <w:color w:val="231F20"/>
          <w:spacing w:val="-12"/>
          <w:w w:val="105"/>
        </w:rPr>
        <w:t xml:space="preserve"> </w:t>
      </w:r>
      <w:r w:rsidRPr="00225400">
        <w:rPr>
          <w:color w:val="231F20"/>
          <w:w w:val="105"/>
        </w:rPr>
        <w:t>value</w:t>
      </w:r>
      <w:r w:rsidRPr="00225400">
        <w:rPr>
          <w:color w:val="231F20"/>
          <w:spacing w:val="-12"/>
          <w:w w:val="105"/>
        </w:rPr>
        <w:t xml:space="preserve"> </w:t>
      </w:r>
      <w:r w:rsidRPr="00225400">
        <w:rPr>
          <w:color w:val="231F20"/>
          <w:w w:val="105"/>
        </w:rPr>
        <w:t>of</w:t>
      </w:r>
      <w:r w:rsidRPr="00225400">
        <w:rPr>
          <w:color w:val="231F20"/>
          <w:spacing w:val="-12"/>
          <w:w w:val="105"/>
        </w:rPr>
        <w:t xml:space="preserve"> </w:t>
      </w:r>
      <w:r w:rsidRPr="00225400">
        <w:rPr>
          <w:color w:val="231F20"/>
          <w:w w:val="105"/>
        </w:rPr>
        <w:t>gross</w:t>
      </w:r>
      <w:r w:rsidRPr="00225400">
        <w:rPr>
          <w:color w:val="231F20"/>
          <w:spacing w:val="-12"/>
          <w:w w:val="105"/>
        </w:rPr>
        <w:t xml:space="preserve"> </w:t>
      </w:r>
      <w:r w:rsidRPr="00225400">
        <w:rPr>
          <w:color w:val="231F20"/>
          <w:w w:val="105"/>
        </w:rPr>
        <w:t>assets</w:t>
      </w:r>
      <w:r w:rsidRPr="00225400">
        <w:rPr>
          <w:color w:val="231F20"/>
          <w:spacing w:val="-12"/>
          <w:w w:val="105"/>
        </w:rPr>
        <w:t xml:space="preserve"> </w:t>
      </w:r>
      <w:r w:rsidRPr="00225400">
        <w:rPr>
          <w:color w:val="231F20"/>
          <w:w w:val="105"/>
        </w:rPr>
        <w:t>and</w:t>
      </w:r>
      <w:r w:rsidRPr="00225400">
        <w:rPr>
          <w:color w:val="231F20"/>
          <w:spacing w:val="-12"/>
          <w:w w:val="105"/>
        </w:rPr>
        <w:t xml:space="preserve"> </w:t>
      </w:r>
      <w:r w:rsidRPr="00225400">
        <w:rPr>
          <w:color w:val="231F20"/>
          <w:w w:val="105"/>
        </w:rPr>
        <w:t>6%</w:t>
      </w:r>
      <w:r w:rsidRPr="00225400">
        <w:rPr>
          <w:color w:val="231F20"/>
          <w:spacing w:val="-12"/>
          <w:w w:val="105"/>
        </w:rPr>
        <w:t xml:space="preserve"> </w:t>
      </w:r>
      <w:r w:rsidRPr="00225400">
        <w:rPr>
          <w:color w:val="231F20"/>
          <w:w w:val="105"/>
        </w:rPr>
        <w:t>on</w:t>
      </w:r>
      <w:r w:rsidRPr="00225400">
        <w:rPr>
          <w:color w:val="231F20"/>
          <w:spacing w:val="-12"/>
          <w:w w:val="105"/>
        </w:rPr>
        <w:t xml:space="preserve"> </w:t>
      </w:r>
      <w:r w:rsidRPr="00225400">
        <w:rPr>
          <w:color w:val="231F20"/>
          <w:w w:val="105"/>
        </w:rPr>
        <w:t>income</w:t>
      </w:r>
      <w:r w:rsidRPr="00225400">
        <w:rPr>
          <w:color w:val="231F20"/>
          <w:spacing w:val="-12"/>
          <w:w w:val="105"/>
        </w:rPr>
        <w:t xml:space="preserve"> </w:t>
      </w:r>
      <w:r w:rsidRPr="00225400">
        <w:rPr>
          <w:color w:val="231F20"/>
          <w:w w:val="105"/>
        </w:rPr>
        <w:t>accrued</w:t>
      </w:r>
      <w:r w:rsidRPr="00225400">
        <w:rPr>
          <w:color w:val="231F20"/>
          <w:spacing w:val="-12"/>
          <w:w w:val="105"/>
        </w:rPr>
        <w:t xml:space="preserve"> </w:t>
      </w:r>
      <w:r w:rsidRPr="00225400">
        <w:rPr>
          <w:color w:val="231F20"/>
          <w:w w:val="105"/>
        </w:rPr>
        <w:t>and collected from date of</w:t>
      </w:r>
      <w:r w:rsidRPr="00225400">
        <w:rPr>
          <w:color w:val="231F20"/>
          <w:spacing w:val="-11"/>
          <w:w w:val="105"/>
        </w:rPr>
        <w:t xml:space="preserve"> </w:t>
      </w:r>
      <w:r w:rsidRPr="00225400">
        <w:rPr>
          <w:color w:val="231F20"/>
          <w:w w:val="105"/>
        </w:rPr>
        <w:t>death.</w:t>
      </w:r>
    </w:p>
    <w:p w14:paraId="1894FD39" w14:textId="77777777" w:rsidR="00225400" w:rsidRPr="00225400" w:rsidRDefault="00225400" w:rsidP="00225400">
      <w:pPr>
        <w:pStyle w:val="BodyText"/>
        <w:spacing w:before="29"/>
        <w:ind w:left="148" w:right="37"/>
        <w:jc w:val="both"/>
        <w:rPr>
          <w:sz w:val="22"/>
          <w:szCs w:val="22"/>
        </w:rPr>
      </w:pPr>
      <w:r w:rsidRPr="00225400">
        <w:rPr>
          <w:color w:val="231F20"/>
          <w:sz w:val="22"/>
          <w:szCs w:val="22"/>
        </w:rPr>
        <w:t>Executor’s remuneration is subject to VAT where the executor is registered as a vendor.</w:t>
      </w:r>
    </w:p>
    <w:p w14:paraId="21244B3F" w14:textId="2E5D2CEC" w:rsidR="00225400" w:rsidRDefault="00225400">
      <w:pPr>
        <w:widowControl/>
        <w:autoSpaceDE/>
        <w:autoSpaceDN/>
        <w:spacing w:after="160" w:line="259" w:lineRule="auto"/>
      </w:pPr>
      <w:r>
        <w:br w:type="page"/>
      </w:r>
    </w:p>
    <w:p w14:paraId="2B285879" w14:textId="77777777" w:rsidR="00225400" w:rsidRPr="00225400" w:rsidRDefault="00225400" w:rsidP="00225400">
      <w:pPr>
        <w:pStyle w:val="Heading1"/>
        <w:shd w:val="clear" w:color="auto" w:fill="1F4E79" w:themeFill="accent5" w:themeFillShade="80"/>
        <w:ind w:hanging="616"/>
        <w:rPr>
          <w:b/>
          <w:color w:val="FFFFFF" w:themeColor="background1"/>
          <w:sz w:val="22"/>
          <w:szCs w:val="22"/>
        </w:rPr>
      </w:pPr>
      <w:bookmarkStart w:id="198" w:name="_Toc507651369"/>
      <w:bookmarkStart w:id="199" w:name="_Toc508652950"/>
      <w:r w:rsidRPr="00225400">
        <w:rPr>
          <w:b/>
          <w:color w:val="FFFFFF" w:themeColor="background1"/>
          <w:sz w:val="22"/>
          <w:szCs w:val="22"/>
        </w:rPr>
        <w:lastRenderedPageBreak/>
        <w:t>IRP5 CODES</w:t>
      </w:r>
      <w:bookmarkEnd w:id="198"/>
      <w:bookmarkEnd w:id="199"/>
    </w:p>
    <w:p w14:paraId="45D6DB5F" w14:textId="77777777" w:rsidR="00225400" w:rsidRPr="00225400" w:rsidRDefault="00225400" w:rsidP="00225400">
      <w:pPr>
        <w:pStyle w:val="Heading5"/>
        <w:spacing w:before="76" w:line="276" w:lineRule="auto"/>
        <w:ind w:left="144"/>
        <w:rPr>
          <w:sz w:val="22"/>
          <w:szCs w:val="22"/>
        </w:rPr>
      </w:pPr>
      <w:r w:rsidRPr="00225400">
        <w:rPr>
          <w:color w:val="231F20"/>
          <w:sz w:val="22"/>
          <w:szCs w:val="22"/>
        </w:rPr>
        <w:t>Normal Income Codes</w:t>
      </w:r>
    </w:p>
    <w:tbl>
      <w:tblPr>
        <w:tblW w:w="8963" w:type="dxa"/>
        <w:tblInd w:w="109" w:type="dxa"/>
        <w:tblLayout w:type="fixed"/>
        <w:tblCellMar>
          <w:left w:w="0" w:type="dxa"/>
          <w:right w:w="0" w:type="dxa"/>
        </w:tblCellMar>
        <w:tblLook w:val="01E0" w:firstRow="1" w:lastRow="1" w:firstColumn="1" w:lastColumn="1" w:noHBand="0" w:noVBand="0"/>
      </w:tblPr>
      <w:tblGrid>
        <w:gridCol w:w="742"/>
        <w:gridCol w:w="8221"/>
      </w:tblGrid>
      <w:tr w:rsidR="00225400" w:rsidRPr="00225400" w14:paraId="6FCD3C7B" w14:textId="77777777" w:rsidTr="00225400">
        <w:trPr>
          <w:trHeight w:val="155"/>
        </w:trPr>
        <w:tc>
          <w:tcPr>
            <w:tcW w:w="742" w:type="dxa"/>
          </w:tcPr>
          <w:p w14:paraId="5EAA94F1" w14:textId="77777777" w:rsidR="00225400" w:rsidRPr="00225400" w:rsidRDefault="00225400" w:rsidP="00825BEF">
            <w:pPr>
              <w:pStyle w:val="TableParagraph"/>
              <w:spacing w:line="276" w:lineRule="auto"/>
              <w:ind w:left="34"/>
            </w:pPr>
            <w:r w:rsidRPr="00225400">
              <w:rPr>
                <w:color w:val="231F20"/>
                <w:w w:val="105"/>
              </w:rPr>
              <w:t>3601</w:t>
            </w:r>
          </w:p>
        </w:tc>
        <w:tc>
          <w:tcPr>
            <w:tcW w:w="8221" w:type="dxa"/>
          </w:tcPr>
          <w:p w14:paraId="5120BBB0" w14:textId="77777777" w:rsidR="00225400" w:rsidRPr="00225400" w:rsidRDefault="00225400" w:rsidP="00825BEF">
            <w:pPr>
              <w:pStyle w:val="TableParagraph"/>
              <w:spacing w:line="276" w:lineRule="auto"/>
              <w:ind w:left="121"/>
            </w:pPr>
            <w:r w:rsidRPr="00225400">
              <w:rPr>
                <w:color w:val="231F20"/>
                <w:w w:val="105"/>
              </w:rPr>
              <w:t>Income</w:t>
            </w:r>
          </w:p>
        </w:tc>
      </w:tr>
      <w:tr w:rsidR="00225400" w:rsidRPr="00225400" w14:paraId="2078C4B0" w14:textId="77777777" w:rsidTr="00225400">
        <w:trPr>
          <w:trHeight w:val="143"/>
        </w:trPr>
        <w:tc>
          <w:tcPr>
            <w:tcW w:w="742" w:type="dxa"/>
          </w:tcPr>
          <w:p w14:paraId="2F9629F4" w14:textId="77777777" w:rsidR="00225400" w:rsidRPr="00225400" w:rsidRDefault="00225400" w:rsidP="00825BEF">
            <w:pPr>
              <w:pStyle w:val="TableParagraph"/>
              <w:spacing w:line="276" w:lineRule="auto"/>
              <w:ind w:left="34"/>
            </w:pPr>
            <w:r w:rsidRPr="00225400">
              <w:rPr>
                <w:color w:val="231F20"/>
                <w:w w:val="105"/>
              </w:rPr>
              <w:t>3602</w:t>
            </w:r>
          </w:p>
        </w:tc>
        <w:tc>
          <w:tcPr>
            <w:tcW w:w="8221" w:type="dxa"/>
          </w:tcPr>
          <w:p w14:paraId="2ED44571" w14:textId="77777777" w:rsidR="00225400" w:rsidRPr="00225400" w:rsidRDefault="00225400" w:rsidP="00825BEF">
            <w:pPr>
              <w:pStyle w:val="TableParagraph"/>
              <w:spacing w:line="276" w:lineRule="auto"/>
              <w:ind w:left="121"/>
            </w:pPr>
            <w:r w:rsidRPr="00225400">
              <w:rPr>
                <w:color w:val="231F20"/>
                <w:w w:val="105"/>
              </w:rPr>
              <w:t>Income (non-taxable)</w:t>
            </w:r>
          </w:p>
        </w:tc>
      </w:tr>
      <w:tr w:rsidR="00225400" w:rsidRPr="00225400" w14:paraId="0452F3AD" w14:textId="77777777" w:rsidTr="00225400">
        <w:trPr>
          <w:trHeight w:val="143"/>
        </w:trPr>
        <w:tc>
          <w:tcPr>
            <w:tcW w:w="742" w:type="dxa"/>
          </w:tcPr>
          <w:p w14:paraId="541E5619" w14:textId="77777777" w:rsidR="00225400" w:rsidRPr="00225400" w:rsidRDefault="00225400" w:rsidP="00825BEF">
            <w:pPr>
              <w:pStyle w:val="TableParagraph"/>
              <w:spacing w:line="276" w:lineRule="auto"/>
              <w:ind w:left="34"/>
            </w:pPr>
            <w:r w:rsidRPr="00225400">
              <w:rPr>
                <w:color w:val="231F20"/>
                <w:w w:val="105"/>
              </w:rPr>
              <w:t>3603</w:t>
            </w:r>
          </w:p>
        </w:tc>
        <w:tc>
          <w:tcPr>
            <w:tcW w:w="8221" w:type="dxa"/>
          </w:tcPr>
          <w:p w14:paraId="2AD9E5D5" w14:textId="77777777" w:rsidR="00225400" w:rsidRPr="00225400" w:rsidRDefault="00225400" w:rsidP="00825BEF">
            <w:pPr>
              <w:pStyle w:val="TableParagraph"/>
              <w:spacing w:line="276" w:lineRule="auto"/>
              <w:ind w:left="121"/>
            </w:pPr>
            <w:r w:rsidRPr="00225400">
              <w:rPr>
                <w:color w:val="231F20"/>
              </w:rPr>
              <w:t>Pension</w:t>
            </w:r>
          </w:p>
        </w:tc>
      </w:tr>
      <w:tr w:rsidR="00225400" w:rsidRPr="00225400" w14:paraId="5C2D23E0" w14:textId="77777777" w:rsidTr="00225400">
        <w:trPr>
          <w:trHeight w:val="143"/>
        </w:trPr>
        <w:tc>
          <w:tcPr>
            <w:tcW w:w="742" w:type="dxa"/>
          </w:tcPr>
          <w:p w14:paraId="7D5AD869" w14:textId="77777777" w:rsidR="00225400" w:rsidRPr="00225400" w:rsidRDefault="00225400" w:rsidP="00825BEF">
            <w:pPr>
              <w:pStyle w:val="TableParagraph"/>
              <w:spacing w:line="276" w:lineRule="auto"/>
              <w:ind w:left="34"/>
            </w:pPr>
            <w:r w:rsidRPr="00225400">
              <w:rPr>
                <w:color w:val="231F20"/>
                <w:w w:val="105"/>
              </w:rPr>
              <w:t>3605</w:t>
            </w:r>
          </w:p>
        </w:tc>
        <w:tc>
          <w:tcPr>
            <w:tcW w:w="8221" w:type="dxa"/>
          </w:tcPr>
          <w:p w14:paraId="212D2690" w14:textId="77777777" w:rsidR="00225400" w:rsidRPr="00225400" w:rsidRDefault="00225400" w:rsidP="00825BEF">
            <w:pPr>
              <w:pStyle w:val="TableParagraph"/>
              <w:spacing w:line="276" w:lineRule="auto"/>
              <w:ind w:left="121"/>
            </w:pPr>
            <w:r w:rsidRPr="00225400">
              <w:rPr>
                <w:color w:val="231F20"/>
              </w:rPr>
              <w:t>Annual Payment</w:t>
            </w:r>
          </w:p>
        </w:tc>
      </w:tr>
      <w:tr w:rsidR="00225400" w:rsidRPr="00225400" w14:paraId="359D5EAB" w14:textId="77777777" w:rsidTr="00225400">
        <w:trPr>
          <w:trHeight w:val="143"/>
        </w:trPr>
        <w:tc>
          <w:tcPr>
            <w:tcW w:w="742" w:type="dxa"/>
          </w:tcPr>
          <w:p w14:paraId="4AC61FBE" w14:textId="77777777" w:rsidR="00225400" w:rsidRPr="00225400" w:rsidRDefault="00225400" w:rsidP="00825BEF">
            <w:pPr>
              <w:pStyle w:val="TableParagraph"/>
              <w:spacing w:line="276" w:lineRule="auto"/>
              <w:ind w:left="34"/>
            </w:pPr>
            <w:r w:rsidRPr="00225400">
              <w:rPr>
                <w:color w:val="231F20"/>
                <w:w w:val="105"/>
              </w:rPr>
              <w:t>3606</w:t>
            </w:r>
          </w:p>
        </w:tc>
        <w:tc>
          <w:tcPr>
            <w:tcW w:w="8221" w:type="dxa"/>
          </w:tcPr>
          <w:p w14:paraId="2DBC8DEC" w14:textId="77777777" w:rsidR="00225400" w:rsidRPr="00225400" w:rsidRDefault="00225400" w:rsidP="00825BEF">
            <w:pPr>
              <w:pStyle w:val="TableParagraph"/>
              <w:spacing w:line="276" w:lineRule="auto"/>
              <w:ind w:left="121"/>
            </w:pPr>
            <w:r w:rsidRPr="00225400">
              <w:rPr>
                <w:color w:val="231F20"/>
                <w:w w:val="105"/>
              </w:rPr>
              <w:t>Commission</w:t>
            </w:r>
          </w:p>
        </w:tc>
      </w:tr>
      <w:tr w:rsidR="00225400" w:rsidRPr="00225400" w14:paraId="7B1D6628" w14:textId="77777777" w:rsidTr="00225400">
        <w:trPr>
          <w:trHeight w:val="143"/>
        </w:trPr>
        <w:tc>
          <w:tcPr>
            <w:tcW w:w="742" w:type="dxa"/>
          </w:tcPr>
          <w:p w14:paraId="714587FB" w14:textId="77777777" w:rsidR="00225400" w:rsidRPr="00225400" w:rsidRDefault="00225400" w:rsidP="00825BEF">
            <w:pPr>
              <w:pStyle w:val="TableParagraph"/>
              <w:spacing w:line="276" w:lineRule="auto"/>
              <w:ind w:left="34"/>
            </w:pPr>
            <w:r w:rsidRPr="00225400">
              <w:rPr>
                <w:color w:val="231F20"/>
                <w:w w:val="105"/>
              </w:rPr>
              <w:t>3608</w:t>
            </w:r>
          </w:p>
        </w:tc>
        <w:tc>
          <w:tcPr>
            <w:tcW w:w="8221" w:type="dxa"/>
          </w:tcPr>
          <w:p w14:paraId="137E9B6D" w14:textId="77777777" w:rsidR="00225400" w:rsidRPr="00225400" w:rsidRDefault="00225400" w:rsidP="00825BEF">
            <w:pPr>
              <w:pStyle w:val="TableParagraph"/>
              <w:spacing w:line="276" w:lineRule="auto"/>
              <w:ind w:left="121"/>
            </w:pPr>
            <w:r w:rsidRPr="00225400">
              <w:rPr>
                <w:color w:val="231F20"/>
                <w:w w:val="105"/>
              </w:rPr>
              <w:t>Arbitration Award</w:t>
            </w:r>
          </w:p>
        </w:tc>
      </w:tr>
      <w:tr w:rsidR="00225400" w:rsidRPr="00225400" w14:paraId="124871D6" w14:textId="77777777" w:rsidTr="00225400">
        <w:trPr>
          <w:trHeight w:val="143"/>
        </w:trPr>
        <w:tc>
          <w:tcPr>
            <w:tcW w:w="742" w:type="dxa"/>
          </w:tcPr>
          <w:p w14:paraId="31E50A43" w14:textId="77777777" w:rsidR="00225400" w:rsidRPr="00225400" w:rsidRDefault="00225400" w:rsidP="00825BEF">
            <w:pPr>
              <w:pStyle w:val="TableParagraph"/>
              <w:spacing w:line="276" w:lineRule="auto"/>
              <w:ind w:left="34"/>
            </w:pPr>
            <w:r w:rsidRPr="00225400">
              <w:rPr>
                <w:color w:val="231F20"/>
                <w:w w:val="105"/>
              </w:rPr>
              <w:t>3610</w:t>
            </w:r>
          </w:p>
        </w:tc>
        <w:tc>
          <w:tcPr>
            <w:tcW w:w="8221" w:type="dxa"/>
          </w:tcPr>
          <w:p w14:paraId="3AC77E63" w14:textId="77777777" w:rsidR="00225400" w:rsidRPr="00225400" w:rsidRDefault="00225400" w:rsidP="00825BEF">
            <w:pPr>
              <w:pStyle w:val="TableParagraph"/>
              <w:spacing w:line="276" w:lineRule="auto"/>
              <w:ind w:left="121"/>
            </w:pPr>
            <w:r w:rsidRPr="00225400">
              <w:rPr>
                <w:color w:val="231F20"/>
                <w:w w:val="105"/>
              </w:rPr>
              <w:t>Annuity from a Retirement Annuity Fund</w:t>
            </w:r>
          </w:p>
        </w:tc>
      </w:tr>
      <w:tr w:rsidR="00225400" w:rsidRPr="00225400" w14:paraId="5F9DDDE0" w14:textId="77777777" w:rsidTr="00225400">
        <w:trPr>
          <w:trHeight w:val="143"/>
        </w:trPr>
        <w:tc>
          <w:tcPr>
            <w:tcW w:w="742" w:type="dxa"/>
          </w:tcPr>
          <w:p w14:paraId="0043D85E" w14:textId="77777777" w:rsidR="00225400" w:rsidRPr="00225400" w:rsidRDefault="00225400" w:rsidP="00825BEF">
            <w:pPr>
              <w:pStyle w:val="TableParagraph"/>
              <w:spacing w:line="276" w:lineRule="auto"/>
              <w:ind w:left="34"/>
            </w:pPr>
            <w:r w:rsidRPr="00225400">
              <w:rPr>
                <w:color w:val="231F20"/>
                <w:w w:val="105"/>
              </w:rPr>
              <w:t>3611</w:t>
            </w:r>
          </w:p>
        </w:tc>
        <w:tc>
          <w:tcPr>
            <w:tcW w:w="8221" w:type="dxa"/>
          </w:tcPr>
          <w:p w14:paraId="45D03569" w14:textId="77777777" w:rsidR="00225400" w:rsidRPr="00225400" w:rsidRDefault="00225400" w:rsidP="00825BEF">
            <w:pPr>
              <w:pStyle w:val="TableParagraph"/>
              <w:spacing w:line="276" w:lineRule="auto"/>
              <w:ind w:left="121"/>
            </w:pPr>
            <w:r w:rsidRPr="00225400">
              <w:rPr>
                <w:color w:val="231F20"/>
                <w:w w:val="105"/>
              </w:rPr>
              <w:t>Purchased Annuity</w:t>
            </w:r>
          </w:p>
        </w:tc>
      </w:tr>
      <w:tr w:rsidR="00225400" w:rsidRPr="00225400" w14:paraId="6A278C2E" w14:textId="77777777" w:rsidTr="00225400">
        <w:trPr>
          <w:trHeight w:val="143"/>
        </w:trPr>
        <w:tc>
          <w:tcPr>
            <w:tcW w:w="742" w:type="dxa"/>
          </w:tcPr>
          <w:p w14:paraId="4655D5B5" w14:textId="77777777" w:rsidR="00225400" w:rsidRPr="00225400" w:rsidRDefault="00225400" w:rsidP="00825BEF">
            <w:pPr>
              <w:pStyle w:val="TableParagraph"/>
              <w:spacing w:line="276" w:lineRule="auto"/>
              <w:ind w:left="34"/>
            </w:pPr>
            <w:r w:rsidRPr="00225400">
              <w:rPr>
                <w:color w:val="231F20"/>
                <w:w w:val="105"/>
              </w:rPr>
              <w:t>3613</w:t>
            </w:r>
          </w:p>
        </w:tc>
        <w:tc>
          <w:tcPr>
            <w:tcW w:w="8221" w:type="dxa"/>
          </w:tcPr>
          <w:p w14:paraId="65F459D7" w14:textId="77777777" w:rsidR="00225400" w:rsidRPr="00225400" w:rsidRDefault="00225400" w:rsidP="00825BEF">
            <w:pPr>
              <w:pStyle w:val="TableParagraph"/>
              <w:spacing w:line="276" w:lineRule="auto"/>
              <w:ind w:left="121"/>
            </w:pPr>
            <w:r w:rsidRPr="00225400">
              <w:rPr>
                <w:color w:val="231F20"/>
                <w:w w:val="105"/>
              </w:rPr>
              <w:t>Restraint of Trade</w:t>
            </w:r>
          </w:p>
        </w:tc>
      </w:tr>
      <w:tr w:rsidR="00225400" w:rsidRPr="00225400" w14:paraId="49FD031A" w14:textId="77777777" w:rsidTr="00225400">
        <w:trPr>
          <w:trHeight w:val="143"/>
        </w:trPr>
        <w:tc>
          <w:tcPr>
            <w:tcW w:w="742" w:type="dxa"/>
          </w:tcPr>
          <w:p w14:paraId="0A39C351" w14:textId="77777777" w:rsidR="00225400" w:rsidRPr="00225400" w:rsidRDefault="00225400" w:rsidP="00825BEF">
            <w:pPr>
              <w:pStyle w:val="TableParagraph"/>
              <w:spacing w:line="276" w:lineRule="auto"/>
              <w:ind w:left="34"/>
            </w:pPr>
            <w:r w:rsidRPr="00225400">
              <w:rPr>
                <w:color w:val="231F20"/>
                <w:w w:val="105"/>
              </w:rPr>
              <w:t>3614</w:t>
            </w:r>
          </w:p>
        </w:tc>
        <w:tc>
          <w:tcPr>
            <w:tcW w:w="8221" w:type="dxa"/>
          </w:tcPr>
          <w:p w14:paraId="65069E8A" w14:textId="77777777" w:rsidR="00225400" w:rsidRPr="00225400" w:rsidRDefault="00225400" w:rsidP="00825BEF">
            <w:pPr>
              <w:pStyle w:val="TableParagraph"/>
              <w:spacing w:line="276" w:lineRule="auto"/>
              <w:ind w:left="121"/>
            </w:pPr>
            <w:r w:rsidRPr="00225400">
              <w:rPr>
                <w:color w:val="231F20"/>
                <w:w w:val="105"/>
              </w:rPr>
              <w:t>Other Retirement Lump Sums</w:t>
            </w:r>
          </w:p>
        </w:tc>
      </w:tr>
      <w:tr w:rsidR="00225400" w:rsidRPr="00225400" w14:paraId="5453C2A5" w14:textId="77777777" w:rsidTr="00225400">
        <w:trPr>
          <w:trHeight w:val="143"/>
        </w:trPr>
        <w:tc>
          <w:tcPr>
            <w:tcW w:w="742" w:type="dxa"/>
          </w:tcPr>
          <w:p w14:paraId="0A6CD6AA" w14:textId="77777777" w:rsidR="00225400" w:rsidRPr="00225400" w:rsidRDefault="00225400" w:rsidP="00825BEF">
            <w:pPr>
              <w:pStyle w:val="TableParagraph"/>
              <w:spacing w:line="276" w:lineRule="auto"/>
              <w:ind w:left="34"/>
            </w:pPr>
            <w:r w:rsidRPr="00225400">
              <w:rPr>
                <w:color w:val="231F20"/>
                <w:w w:val="105"/>
              </w:rPr>
              <w:t>3615</w:t>
            </w:r>
          </w:p>
        </w:tc>
        <w:tc>
          <w:tcPr>
            <w:tcW w:w="8221" w:type="dxa"/>
          </w:tcPr>
          <w:p w14:paraId="0C73DF8C" w14:textId="77777777" w:rsidR="00225400" w:rsidRPr="00225400" w:rsidRDefault="00225400" w:rsidP="00825BEF">
            <w:pPr>
              <w:pStyle w:val="TableParagraph"/>
              <w:spacing w:line="276" w:lineRule="auto"/>
              <w:ind w:left="121"/>
            </w:pPr>
            <w:r w:rsidRPr="00225400">
              <w:rPr>
                <w:color w:val="231F20"/>
                <w:w w:val="105"/>
              </w:rPr>
              <w:t>Director’s Remuneration</w:t>
            </w:r>
          </w:p>
        </w:tc>
      </w:tr>
      <w:tr w:rsidR="00225400" w:rsidRPr="00225400" w14:paraId="0A19411F" w14:textId="77777777" w:rsidTr="00225400">
        <w:trPr>
          <w:trHeight w:val="143"/>
        </w:trPr>
        <w:tc>
          <w:tcPr>
            <w:tcW w:w="742" w:type="dxa"/>
          </w:tcPr>
          <w:p w14:paraId="2C5F040B" w14:textId="77777777" w:rsidR="00225400" w:rsidRPr="00225400" w:rsidRDefault="00225400" w:rsidP="00825BEF">
            <w:pPr>
              <w:pStyle w:val="TableParagraph"/>
              <w:spacing w:line="276" w:lineRule="auto"/>
              <w:ind w:left="34"/>
            </w:pPr>
            <w:r w:rsidRPr="00225400">
              <w:rPr>
                <w:color w:val="231F20"/>
                <w:w w:val="105"/>
              </w:rPr>
              <w:t>3616</w:t>
            </w:r>
          </w:p>
        </w:tc>
        <w:tc>
          <w:tcPr>
            <w:tcW w:w="8221" w:type="dxa"/>
          </w:tcPr>
          <w:p w14:paraId="542AD424" w14:textId="77777777" w:rsidR="00225400" w:rsidRPr="00225400" w:rsidRDefault="00225400" w:rsidP="00825BEF">
            <w:pPr>
              <w:pStyle w:val="TableParagraph"/>
              <w:spacing w:line="276" w:lineRule="auto"/>
              <w:ind w:left="121"/>
            </w:pPr>
            <w:r w:rsidRPr="00225400">
              <w:rPr>
                <w:color w:val="231F20"/>
                <w:w w:val="105"/>
              </w:rPr>
              <w:t>Independent Contractors</w:t>
            </w:r>
          </w:p>
        </w:tc>
      </w:tr>
      <w:tr w:rsidR="00225400" w:rsidRPr="00225400" w14:paraId="217C9D53" w14:textId="77777777" w:rsidTr="00225400">
        <w:trPr>
          <w:trHeight w:val="143"/>
        </w:trPr>
        <w:tc>
          <w:tcPr>
            <w:tcW w:w="742" w:type="dxa"/>
          </w:tcPr>
          <w:p w14:paraId="05E40627" w14:textId="77777777" w:rsidR="00225400" w:rsidRPr="00225400" w:rsidRDefault="00225400" w:rsidP="00825BEF">
            <w:pPr>
              <w:pStyle w:val="TableParagraph"/>
              <w:spacing w:line="276" w:lineRule="auto"/>
              <w:ind w:left="34"/>
            </w:pPr>
            <w:r w:rsidRPr="00225400">
              <w:rPr>
                <w:color w:val="231F20"/>
                <w:w w:val="105"/>
              </w:rPr>
              <w:t>3617</w:t>
            </w:r>
          </w:p>
        </w:tc>
        <w:tc>
          <w:tcPr>
            <w:tcW w:w="8221" w:type="dxa"/>
          </w:tcPr>
          <w:p w14:paraId="17CCA903" w14:textId="77777777" w:rsidR="00225400" w:rsidRPr="00225400" w:rsidRDefault="00225400" w:rsidP="00825BEF">
            <w:pPr>
              <w:pStyle w:val="TableParagraph"/>
              <w:spacing w:line="276" w:lineRule="auto"/>
              <w:ind w:left="121"/>
            </w:pPr>
            <w:r w:rsidRPr="00225400">
              <w:rPr>
                <w:color w:val="231F20"/>
                <w:w w:val="105"/>
              </w:rPr>
              <w:t>Labour Brokers (PAYE) - without exemption certificate</w:t>
            </w:r>
          </w:p>
        </w:tc>
      </w:tr>
      <w:tr w:rsidR="00225400" w:rsidRPr="00225400" w14:paraId="2CCE7D7D" w14:textId="77777777" w:rsidTr="00225400">
        <w:trPr>
          <w:trHeight w:val="155"/>
        </w:trPr>
        <w:tc>
          <w:tcPr>
            <w:tcW w:w="742" w:type="dxa"/>
          </w:tcPr>
          <w:p w14:paraId="44AC4CB3" w14:textId="77777777" w:rsidR="00225400" w:rsidRPr="00225400" w:rsidRDefault="00225400" w:rsidP="00825BEF">
            <w:pPr>
              <w:pStyle w:val="TableParagraph"/>
              <w:spacing w:line="276" w:lineRule="auto"/>
              <w:ind w:left="34"/>
            </w:pPr>
            <w:r w:rsidRPr="00225400">
              <w:rPr>
                <w:color w:val="231F20"/>
                <w:w w:val="105"/>
              </w:rPr>
              <w:t>3619</w:t>
            </w:r>
          </w:p>
        </w:tc>
        <w:tc>
          <w:tcPr>
            <w:tcW w:w="8221" w:type="dxa"/>
          </w:tcPr>
          <w:p w14:paraId="210736D0" w14:textId="77777777" w:rsidR="00225400" w:rsidRPr="00225400" w:rsidRDefault="00225400" w:rsidP="00825BEF">
            <w:pPr>
              <w:pStyle w:val="TableParagraph"/>
              <w:spacing w:line="276" w:lineRule="auto"/>
              <w:ind w:left="121"/>
            </w:pPr>
            <w:r w:rsidRPr="00225400">
              <w:rPr>
                <w:color w:val="231F20"/>
                <w:w w:val="105"/>
              </w:rPr>
              <w:t>Labour Brokers (IT) - with exemption certificate</w:t>
            </w:r>
          </w:p>
        </w:tc>
      </w:tr>
      <w:tr w:rsidR="00225400" w:rsidRPr="00225400" w14:paraId="08619713" w14:textId="77777777" w:rsidTr="00225400">
        <w:trPr>
          <w:trHeight w:val="185"/>
        </w:trPr>
        <w:tc>
          <w:tcPr>
            <w:tcW w:w="8963" w:type="dxa"/>
            <w:gridSpan w:val="2"/>
          </w:tcPr>
          <w:p w14:paraId="08B0F988" w14:textId="77777777" w:rsidR="00225400" w:rsidRPr="00225400" w:rsidRDefault="00225400" w:rsidP="00825BEF">
            <w:pPr>
              <w:pStyle w:val="TableParagraph"/>
              <w:spacing w:line="276" w:lineRule="auto"/>
              <w:ind w:left="34"/>
              <w:rPr>
                <w:b/>
              </w:rPr>
            </w:pPr>
            <w:r w:rsidRPr="00225400">
              <w:rPr>
                <w:b/>
                <w:color w:val="231F20"/>
              </w:rPr>
              <w:t>Allowance Codes</w:t>
            </w:r>
          </w:p>
        </w:tc>
      </w:tr>
      <w:tr w:rsidR="00225400" w:rsidRPr="00225400" w14:paraId="358AA0B4" w14:textId="77777777" w:rsidTr="00225400">
        <w:trPr>
          <w:trHeight w:val="141"/>
        </w:trPr>
        <w:tc>
          <w:tcPr>
            <w:tcW w:w="742" w:type="dxa"/>
          </w:tcPr>
          <w:p w14:paraId="22ED5E04" w14:textId="77777777" w:rsidR="00225400" w:rsidRPr="00225400" w:rsidRDefault="00225400" w:rsidP="00825BEF">
            <w:pPr>
              <w:pStyle w:val="TableParagraph"/>
              <w:spacing w:line="276" w:lineRule="auto"/>
              <w:ind w:left="34"/>
            </w:pPr>
            <w:r w:rsidRPr="00225400">
              <w:rPr>
                <w:color w:val="231F20"/>
                <w:w w:val="105"/>
              </w:rPr>
              <w:t>3701</w:t>
            </w:r>
          </w:p>
        </w:tc>
        <w:tc>
          <w:tcPr>
            <w:tcW w:w="8221" w:type="dxa"/>
          </w:tcPr>
          <w:p w14:paraId="073C7614" w14:textId="77777777" w:rsidR="00225400" w:rsidRPr="00225400" w:rsidRDefault="00225400" w:rsidP="00825BEF">
            <w:pPr>
              <w:pStyle w:val="TableParagraph"/>
              <w:spacing w:line="276" w:lineRule="auto"/>
              <w:ind w:left="121"/>
            </w:pPr>
            <w:r w:rsidRPr="00225400">
              <w:rPr>
                <w:color w:val="231F20"/>
              </w:rPr>
              <w:t>Travel Allowance</w:t>
            </w:r>
          </w:p>
        </w:tc>
      </w:tr>
      <w:tr w:rsidR="00225400" w:rsidRPr="00225400" w14:paraId="160F3A81" w14:textId="77777777" w:rsidTr="00225400">
        <w:trPr>
          <w:trHeight w:val="143"/>
        </w:trPr>
        <w:tc>
          <w:tcPr>
            <w:tcW w:w="742" w:type="dxa"/>
          </w:tcPr>
          <w:p w14:paraId="2243DF27" w14:textId="77777777" w:rsidR="00225400" w:rsidRPr="00225400" w:rsidRDefault="00225400" w:rsidP="00825BEF">
            <w:pPr>
              <w:pStyle w:val="TableParagraph"/>
              <w:spacing w:line="276" w:lineRule="auto"/>
              <w:ind w:left="34"/>
            </w:pPr>
            <w:r w:rsidRPr="00225400">
              <w:rPr>
                <w:color w:val="231F20"/>
                <w:w w:val="105"/>
              </w:rPr>
              <w:t>3702</w:t>
            </w:r>
          </w:p>
        </w:tc>
        <w:tc>
          <w:tcPr>
            <w:tcW w:w="8221" w:type="dxa"/>
          </w:tcPr>
          <w:p w14:paraId="20D492C4" w14:textId="77777777" w:rsidR="00225400" w:rsidRPr="00225400" w:rsidRDefault="00225400" w:rsidP="00825BEF">
            <w:pPr>
              <w:pStyle w:val="TableParagraph"/>
              <w:spacing w:line="276" w:lineRule="auto"/>
              <w:ind w:left="121"/>
            </w:pPr>
            <w:r w:rsidRPr="00225400">
              <w:rPr>
                <w:color w:val="231F20"/>
              </w:rPr>
              <w:t>Reimbursive Travel Allowance (IT)</w:t>
            </w:r>
          </w:p>
        </w:tc>
      </w:tr>
      <w:tr w:rsidR="00225400" w:rsidRPr="00225400" w14:paraId="7EEF6BB2" w14:textId="77777777" w:rsidTr="00225400">
        <w:trPr>
          <w:trHeight w:val="143"/>
        </w:trPr>
        <w:tc>
          <w:tcPr>
            <w:tcW w:w="742" w:type="dxa"/>
          </w:tcPr>
          <w:p w14:paraId="61441D69" w14:textId="77777777" w:rsidR="00225400" w:rsidRPr="00225400" w:rsidRDefault="00225400" w:rsidP="00825BEF">
            <w:pPr>
              <w:pStyle w:val="TableParagraph"/>
              <w:spacing w:line="276" w:lineRule="auto"/>
              <w:ind w:left="34"/>
            </w:pPr>
            <w:r w:rsidRPr="00225400">
              <w:rPr>
                <w:color w:val="231F20"/>
                <w:w w:val="105"/>
              </w:rPr>
              <w:t>3703</w:t>
            </w:r>
          </w:p>
        </w:tc>
        <w:tc>
          <w:tcPr>
            <w:tcW w:w="8221" w:type="dxa"/>
          </w:tcPr>
          <w:p w14:paraId="0D2927FA" w14:textId="77777777" w:rsidR="00225400" w:rsidRPr="00225400" w:rsidRDefault="00225400" w:rsidP="00825BEF">
            <w:pPr>
              <w:pStyle w:val="TableParagraph"/>
              <w:spacing w:line="276" w:lineRule="auto"/>
              <w:ind w:left="121"/>
            </w:pPr>
            <w:r w:rsidRPr="00225400">
              <w:rPr>
                <w:color w:val="231F20"/>
              </w:rPr>
              <w:t>Reimbursive Travel Allowance (non-taxable)</w:t>
            </w:r>
          </w:p>
        </w:tc>
      </w:tr>
      <w:tr w:rsidR="00225400" w:rsidRPr="00225400" w14:paraId="0345D296" w14:textId="77777777" w:rsidTr="00225400">
        <w:trPr>
          <w:trHeight w:val="143"/>
        </w:trPr>
        <w:tc>
          <w:tcPr>
            <w:tcW w:w="742" w:type="dxa"/>
          </w:tcPr>
          <w:p w14:paraId="42038F9D" w14:textId="77777777" w:rsidR="00225400" w:rsidRPr="00225400" w:rsidRDefault="00225400" w:rsidP="00825BEF">
            <w:pPr>
              <w:pStyle w:val="TableParagraph"/>
              <w:spacing w:line="276" w:lineRule="auto"/>
              <w:ind w:left="34"/>
            </w:pPr>
            <w:r w:rsidRPr="00225400">
              <w:rPr>
                <w:color w:val="231F20"/>
                <w:w w:val="105"/>
              </w:rPr>
              <w:t>3704</w:t>
            </w:r>
          </w:p>
        </w:tc>
        <w:tc>
          <w:tcPr>
            <w:tcW w:w="8221" w:type="dxa"/>
          </w:tcPr>
          <w:p w14:paraId="1DA94EEE" w14:textId="77777777" w:rsidR="00225400" w:rsidRPr="00225400" w:rsidRDefault="00225400" w:rsidP="00825BEF">
            <w:pPr>
              <w:pStyle w:val="TableParagraph"/>
              <w:spacing w:line="276" w:lineRule="auto"/>
              <w:ind w:left="121"/>
            </w:pPr>
            <w:r w:rsidRPr="00225400">
              <w:rPr>
                <w:color w:val="231F20"/>
                <w:w w:val="105"/>
              </w:rPr>
              <w:t>Subsistence Allowance - Local Travel (IT)</w:t>
            </w:r>
          </w:p>
        </w:tc>
      </w:tr>
      <w:tr w:rsidR="00225400" w:rsidRPr="00225400" w14:paraId="2ED97939" w14:textId="77777777" w:rsidTr="00225400">
        <w:trPr>
          <w:trHeight w:val="143"/>
        </w:trPr>
        <w:tc>
          <w:tcPr>
            <w:tcW w:w="742" w:type="dxa"/>
          </w:tcPr>
          <w:p w14:paraId="28AC7AF8" w14:textId="77777777" w:rsidR="00225400" w:rsidRPr="00225400" w:rsidRDefault="00225400" w:rsidP="00825BEF">
            <w:pPr>
              <w:pStyle w:val="TableParagraph"/>
              <w:spacing w:line="276" w:lineRule="auto"/>
              <w:ind w:left="34"/>
            </w:pPr>
            <w:r w:rsidRPr="00225400">
              <w:rPr>
                <w:color w:val="231F20"/>
                <w:w w:val="105"/>
              </w:rPr>
              <w:t>3707</w:t>
            </w:r>
          </w:p>
        </w:tc>
        <w:tc>
          <w:tcPr>
            <w:tcW w:w="8221" w:type="dxa"/>
          </w:tcPr>
          <w:p w14:paraId="7BF63197" w14:textId="77777777" w:rsidR="00225400" w:rsidRPr="00225400" w:rsidRDefault="00225400" w:rsidP="00825BEF">
            <w:pPr>
              <w:pStyle w:val="TableParagraph"/>
              <w:spacing w:line="276" w:lineRule="auto"/>
              <w:ind w:left="121"/>
            </w:pPr>
            <w:r w:rsidRPr="00225400">
              <w:rPr>
                <w:color w:val="231F20"/>
              </w:rPr>
              <w:t>Share Options Exercised (Section 8A)</w:t>
            </w:r>
          </w:p>
        </w:tc>
      </w:tr>
      <w:tr w:rsidR="00225400" w:rsidRPr="00225400" w14:paraId="742FC81A" w14:textId="77777777" w:rsidTr="00225400">
        <w:trPr>
          <w:trHeight w:val="143"/>
        </w:trPr>
        <w:tc>
          <w:tcPr>
            <w:tcW w:w="742" w:type="dxa"/>
          </w:tcPr>
          <w:p w14:paraId="680C53D9" w14:textId="77777777" w:rsidR="00225400" w:rsidRPr="00225400" w:rsidRDefault="00225400" w:rsidP="00825BEF">
            <w:pPr>
              <w:pStyle w:val="TableParagraph"/>
              <w:spacing w:line="276" w:lineRule="auto"/>
              <w:ind w:left="34"/>
            </w:pPr>
            <w:r w:rsidRPr="00225400">
              <w:rPr>
                <w:color w:val="231F20"/>
                <w:w w:val="105"/>
              </w:rPr>
              <w:t>3708</w:t>
            </w:r>
          </w:p>
        </w:tc>
        <w:tc>
          <w:tcPr>
            <w:tcW w:w="8221" w:type="dxa"/>
          </w:tcPr>
          <w:p w14:paraId="3BF9AB5C" w14:textId="77777777" w:rsidR="00225400" w:rsidRPr="00225400" w:rsidRDefault="00225400" w:rsidP="00825BEF">
            <w:pPr>
              <w:pStyle w:val="TableParagraph"/>
              <w:spacing w:line="276" w:lineRule="auto"/>
              <w:ind w:left="121"/>
            </w:pPr>
            <w:r w:rsidRPr="00225400">
              <w:rPr>
                <w:color w:val="231F20"/>
                <w:w w:val="105"/>
              </w:rPr>
              <w:t>Public Office Allowance</w:t>
            </w:r>
          </w:p>
        </w:tc>
      </w:tr>
      <w:tr w:rsidR="00225400" w:rsidRPr="00225400" w14:paraId="2D59CEBA" w14:textId="77777777" w:rsidTr="00225400">
        <w:trPr>
          <w:trHeight w:val="143"/>
        </w:trPr>
        <w:tc>
          <w:tcPr>
            <w:tcW w:w="742" w:type="dxa"/>
          </w:tcPr>
          <w:p w14:paraId="681C8BEC" w14:textId="77777777" w:rsidR="00225400" w:rsidRPr="00225400" w:rsidRDefault="00225400" w:rsidP="00825BEF">
            <w:pPr>
              <w:pStyle w:val="TableParagraph"/>
              <w:spacing w:line="276" w:lineRule="auto"/>
              <w:ind w:left="34"/>
            </w:pPr>
            <w:r w:rsidRPr="00225400">
              <w:rPr>
                <w:color w:val="231F20"/>
                <w:w w:val="105"/>
              </w:rPr>
              <w:t>3713</w:t>
            </w:r>
          </w:p>
        </w:tc>
        <w:tc>
          <w:tcPr>
            <w:tcW w:w="8221" w:type="dxa"/>
          </w:tcPr>
          <w:p w14:paraId="2A30CDF4" w14:textId="77777777" w:rsidR="00225400" w:rsidRPr="00225400" w:rsidRDefault="00225400" w:rsidP="00825BEF">
            <w:pPr>
              <w:pStyle w:val="TableParagraph"/>
              <w:spacing w:line="276" w:lineRule="auto"/>
              <w:ind w:left="121"/>
            </w:pPr>
            <w:r w:rsidRPr="00225400">
              <w:rPr>
                <w:color w:val="231F20"/>
                <w:w w:val="105"/>
              </w:rPr>
              <w:t>Other Allowances</w:t>
            </w:r>
          </w:p>
        </w:tc>
      </w:tr>
      <w:tr w:rsidR="00225400" w:rsidRPr="00225400" w14:paraId="2374FCD7" w14:textId="77777777" w:rsidTr="00225400">
        <w:trPr>
          <w:trHeight w:val="143"/>
        </w:trPr>
        <w:tc>
          <w:tcPr>
            <w:tcW w:w="742" w:type="dxa"/>
          </w:tcPr>
          <w:p w14:paraId="695C7B2D" w14:textId="77777777" w:rsidR="00225400" w:rsidRPr="00225400" w:rsidRDefault="00225400" w:rsidP="00825BEF">
            <w:pPr>
              <w:pStyle w:val="TableParagraph"/>
              <w:spacing w:line="276" w:lineRule="auto"/>
              <w:ind w:left="34"/>
            </w:pPr>
            <w:r w:rsidRPr="00225400">
              <w:rPr>
                <w:color w:val="231F20"/>
                <w:w w:val="105"/>
              </w:rPr>
              <w:t>3714</w:t>
            </w:r>
          </w:p>
        </w:tc>
        <w:tc>
          <w:tcPr>
            <w:tcW w:w="8221" w:type="dxa"/>
          </w:tcPr>
          <w:p w14:paraId="1BEE63BD" w14:textId="77777777" w:rsidR="00225400" w:rsidRPr="00225400" w:rsidRDefault="00225400" w:rsidP="00825BEF">
            <w:pPr>
              <w:pStyle w:val="TableParagraph"/>
              <w:spacing w:line="276" w:lineRule="auto"/>
              <w:ind w:left="121"/>
            </w:pPr>
            <w:r w:rsidRPr="00225400">
              <w:rPr>
                <w:color w:val="231F20"/>
                <w:w w:val="105"/>
              </w:rPr>
              <w:t>Other Allowance - (non-taxable)</w:t>
            </w:r>
          </w:p>
        </w:tc>
      </w:tr>
      <w:tr w:rsidR="00225400" w:rsidRPr="00225400" w14:paraId="27E14479" w14:textId="77777777" w:rsidTr="00225400">
        <w:trPr>
          <w:trHeight w:val="143"/>
        </w:trPr>
        <w:tc>
          <w:tcPr>
            <w:tcW w:w="742" w:type="dxa"/>
          </w:tcPr>
          <w:p w14:paraId="5A1479E7" w14:textId="77777777" w:rsidR="00225400" w:rsidRPr="00225400" w:rsidRDefault="00225400" w:rsidP="00825BEF">
            <w:pPr>
              <w:pStyle w:val="TableParagraph"/>
              <w:spacing w:line="276" w:lineRule="auto"/>
              <w:ind w:left="34"/>
            </w:pPr>
            <w:r w:rsidRPr="00225400">
              <w:rPr>
                <w:color w:val="231F20"/>
                <w:w w:val="105"/>
              </w:rPr>
              <w:t>3715</w:t>
            </w:r>
          </w:p>
        </w:tc>
        <w:tc>
          <w:tcPr>
            <w:tcW w:w="8221" w:type="dxa"/>
          </w:tcPr>
          <w:p w14:paraId="5E957CCA" w14:textId="77777777" w:rsidR="00225400" w:rsidRPr="00225400" w:rsidRDefault="00225400" w:rsidP="00825BEF">
            <w:pPr>
              <w:pStyle w:val="TableParagraph"/>
              <w:spacing w:line="276" w:lineRule="auto"/>
              <w:ind w:left="121"/>
            </w:pPr>
            <w:r w:rsidRPr="00225400">
              <w:rPr>
                <w:color w:val="231F20"/>
                <w:w w:val="105"/>
              </w:rPr>
              <w:t>Subsistence Allowance - Foreign Travel (IT)</w:t>
            </w:r>
          </w:p>
        </w:tc>
      </w:tr>
      <w:tr w:rsidR="00225400" w:rsidRPr="00225400" w14:paraId="2AC8300C" w14:textId="77777777" w:rsidTr="00225400">
        <w:trPr>
          <w:trHeight w:val="143"/>
        </w:trPr>
        <w:tc>
          <w:tcPr>
            <w:tcW w:w="742" w:type="dxa"/>
          </w:tcPr>
          <w:p w14:paraId="080CAFCD" w14:textId="77777777" w:rsidR="00225400" w:rsidRPr="00225400" w:rsidRDefault="00225400" w:rsidP="00825BEF">
            <w:pPr>
              <w:pStyle w:val="TableParagraph"/>
              <w:spacing w:line="276" w:lineRule="auto"/>
              <w:ind w:left="34"/>
            </w:pPr>
            <w:r w:rsidRPr="00225400">
              <w:rPr>
                <w:color w:val="231F20"/>
                <w:w w:val="105"/>
              </w:rPr>
              <w:t>3717</w:t>
            </w:r>
          </w:p>
        </w:tc>
        <w:tc>
          <w:tcPr>
            <w:tcW w:w="8221" w:type="dxa"/>
          </w:tcPr>
          <w:p w14:paraId="69C0F6C7" w14:textId="77777777" w:rsidR="00225400" w:rsidRPr="00225400" w:rsidRDefault="00225400" w:rsidP="00825BEF">
            <w:pPr>
              <w:pStyle w:val="TableParagraph"/>
              <w:spacing w:line="276" w:lineRule="auto"/>
              <w:ind w:left="121"/>
            </w:pPr>
            <w:r w:rsidRPr="00225400">
              <w:rPr>
                <w:color w:val="231F20"/>
              </w:rPr>
              <w:t>Broad-Based Employee Share Plan (Section 8B)</w:t>
            </w:r>
          </w:p>
        </w:tc>
      </w:tr>
      <w:tr w:rsidR="00225400" w:rsidRPr="00225400" w14:paraId="6ADC84DD" w14:textId="77777777" w:rsidTr="00225400">
        <w:trPr>
          <w:trHeight w:val="155"/>
        </w:trPr>
        <w:tc>
          <w:tcPr>
            <w:tcW w:w="742" w:type="dxa"/>
          </w:tcPr>
          <w:p w14:paraId="5CE80A95" w14:textId="77777777" w:rsidR="00225400" w:rsidRPr="00225400" w:rsidRDefault="00225400" w:rsidP="00825BEF">
            <w:pPr>
              <w:pStyle w:val="TableParagraph"/>
              <w:spacing w:line="276" w:lineRule="auto"/>
              <w:ind w:left="34"/>
            </w:pPr>
            <w:r w:rsidRPr="00225400">
              <w:rPr>
                <w:color w:val="231F20"/>
                <w:w w:val="105"/>
              </w:rPr>
              <w:t>3718</w:t>
            </w:r>
          </w:p>
        </w:tc>
        <w:tc>
          <w:tcPr>
            <w:tcW w:w="8221" w:type="dxa"/>
          </w:tcPr>
          <w:p w14:paraId="4CEAE83F" w14:textId="77777777" w:rsidR="00225400" w:rsidRPr="00225400" w:rsidRDefault="00225400" w:rsidP="00825BEF">
            <w:pPr>
              <w:pStyle w:val="TableParagraph"/>
              <w:spacing w:line="276" w:lineRule="auto"/>
              <w:ind w:left="121"/>
            </w:pPr>
            <w:r w:rsidRPr="00225400">
              <w:rPr>
                <w:color w:val="231F20"/>
              </w:rPr>
              <w:t>Employee Equity Instruments (Section 8C)</w:t>
            </w:r>
          </w:p>
        </w:tc>
      </w:tr>
      <w:tr w:rsidR="00225400" w:rsidRPr="00225400" w14:paraId="7F3A8D36" w14:textId="77777777" w:rsidTr="00225400">
        <w:trPr>
          <w:trHeight w:val="190"/>
        </w:trPr>
        <w:tc>
          <w:tcPr>
            <w:tcW w:w="8963" w:type="dxa"/>
            <w:gridSpan w:val="2"/>
          </w:tcPr>
          <w:p w14:paraId="28E1F32B" w14:textId="77777777" w:rsidR="00225400" w:rsidRPr="00225400" w:rsidRDefault="00225400" w:rsidP="00825BEF">
            <w:pPr>
              <w:pStyle w:val="TableParagraph"/>
              <w:spacing w:line="276" w:lineRule="auto"/>
              <w:ind w:left="34"/>
              <w:rPr>
                <w:b/>
              </w:rPr>
            </w:pPr>
            <w:r w:rsidRPr="00225400">
              <w:rPr>
                <w:b/>
                <w:color w:val="231F20"/>
              </w:rPr>
              <w:t>Fringe Benefit Codes</w:t>
            </w:r>
          </w:p>
        </w:tc>
      </w:tr>
      <w:tr w:rsidR="00225400" w:rsidRPr="00225400" w14:paraId="6D2259B5" w14:textId="77777777" w:rsidTr="00225400">
        <w:trPr>
          <w:trHeight w:val="141"/>
        </w:trPr>
        <w:tc>
          <w:tcPr>
            <w:tcW w:w="742" w:type="dxa"/>
          </w:tcPr>
          <w:p w14:paraId="04485399" w14:textId="77777777" w:rsidR="00225400" w:rsidRPr="00225400" w:rsidRDefault="00225400" w:rsidP="00825BEF">
            <w:pPr>
              <w:pStyle w:val="TableParagraph"/>
              <w:spacing w:line="276" w:lineRule="auto"/>
              <w:ind w:left="34"/>
            </w:pPr>
            <w:r w:rsidRPr="00225400">
              <w:rPr>
                <w:color w:val="231F20"/>
                <w:w w:val="105"/>
              </w:rPr>
              <w:t>3801</w:t>
            </w:r>
          </w:p>
        </w:tc>
        <w:tc>
          <w:tcPr>
            <w:tcW w:w="8221" w:type="dxa"/>
          </w:tcPr>
          <w:p w14:paraId="65BBB52D" w14:textId="77777777" w:rsidR="00225400" w:rsidRPr="00225400" w:rsidRDefault="00225400" w:rsidP="00825BEF">
            <w:pPr>
              <w:pStyle w:val="TableParagraph"/>
              <w:spacing w:line="276" w:lineRule="auto"/>
              <w:ind w:left="121"/>
            </w:pPr>
            <w:r w:rsidRPr="00225400">
              <w:rPr>
                <w:color w:val="231F20"/>
                <w:w w:val="105"/>
              </w:rPr>
              <w:t>General Fringe Benefits</w:t>
            </w:r>
          </w:p>
        </w:tc>
      </w:tr>
      <w:tr w:rsidR="00225400" w:rsidRPr="00225400" w14:paraId="272F8AD4" w14:textId="77777777" w:rsidTr="00225400">
        <w:trPr>
          <w:trHeight w:val="143"/>
        </w:trPr>
        <w:tc>
          <w:tcPr>
            <w:tcW w:w="742" w:type="dxa"/>
          </w:tcPr>
          <w:p w14:paraId="59D87734" w14:textId="77777777" w:rsidR="00225400" w:rsidRPr="00225400" w:rsidRDefault="00225400" w:rsidP="00825BEF">
            <w:pPr>
              <w:pStyle w:val="TableParagraph"/>
              <w:spacing w:line="276" w:lineRule="auto"/>
              <w:ind w:left="34"/>
            </w:pPr>
            <w:r w:rsidRPr="00225400">
              <w:rPr>
                <w:color w:val="231F20"/>
                <w:w w:val="105"/>
              </w:rPr>
              <w:t>3802</w:t>
            </w:r>
          </w:p>
        </w:tc>
        <w:tc>
          <w:tcPr>
            <w:tcW w:w="8221" w:type="dxa"/>
          </w:tcPr>
          <w:p w14:paraId="6061E8DF" w14:textId="77777777" w:rsidR="00225400" w:rsidRPr="00225400" w:rsidRDefault="00225400" w:rsidP="00825BEF">
            <w:pPr>
              <w:pStyle w:val="TableParagraph"/>
              <w:spacing w:line="276" w:lineRule="auto"/>
              <w:ind w:left="121"/>
            </w:pPr>
            <w:r w:rsidRPr="00225400">
              <w:rPr>
                <w:color w:val="231F20"/>
                <w:w w:val="105"/>
              </w:rPr>
              <w:t>Right of Use of Motor Vehicle</w:t>
            </w:r>
          </w:p>
        </w:tc>
      </w:tr>
      <w:tr w:rsidR="00225400" w:rsidRPr="00225400" w14:paraId="36C6D662" w14:textId="77777777" w:rsidTr="00225400">
        <w:trPr>
          <w:trHeight w:val="143"/>
        </w:trPr>
        <w:tc>
          <w:tcPr>
            <w:tcW w:w="742" w:type="dxa"/>
          </w:tcPr>
          <w:p w14:paraId="65EDBC5B" w14:textId="77777777" w:rsidR="00225400" w:rsidRPr="00225400" w:rsidRDefault="00225400" w:rsidP="00825BEF">
            <w:pPr>
              <w:pStyle w:val="TableParagraph"/>
              <w:spacing w:line="276" w:lineRule="auto"/>
              <w:ind w:left="34"/>
            </w:pPr>
            <w:r w:rsidRPr="00225400">
              <w:rPr>
                <w:color w:val="231F20"/>
                <w:w w:val="105"/>
              </w:rPr>
              <w:t>3805</w:t>
            </w:r>
          </w:p>
        </w:tc>
        <w:tc>
          <w:tcPr>
            <w:tcW w:w="8221" w:type="dxa"/>
          </w:tcPr>
          <w:p w14:paraId="6C5FEAFD" w14:textId="77777777" w:rsidR="00225400" w:rsidRPr="00225400" w:rsidRDefault="00225400" w:rsidP="00825BEF">
            <w:pPr>
              <w:pStyle w:val="TableParagraph"/>
              <w:spacing w:line="276" w:lineRule="auto"/>
              <w:ind w:left="121"/>
            </w:pPr>
            <w:r w:rsidRPr="00225400">
              <w:rPr>
                <w:color w:val="231F20"/>
                <w:w w:val="105"/>
              </w:rPr>
              <w:t>Free or cheap accommodation</w:t>
            </w:r>
          </w:p>
        </w:tc>
      </w:tr>
      <w:tr w:rsidR="00225400" w:rsidRPr="00225400" w14:paraId="7A410F40" w14:textId="77777777" w:rsidTr="00225400">
        <w:trPr>
          <w:trHeight w:val="143"/>
        </w:trPr>
        <w:tc>
          <w:tcPr>
            <w:tcW w:w="742" w:type="dxa"/>
          </w:tcPr>
          <w:p w14:paraId="051B4BCA" w14:textId="77777777" w:rsidR="00225400" w:rsidRPr="00225400" w:rsidRDefault="00225400" w:rsidP="00825BEF">
            <w:pPr>
              <w:pStyle w:val="TableParagraph"/>
              <w:spacing w:line="276" w:lineRule="auto"/>
              <w:ind w:left="34"/>
            </w:pPr>
            <w:r w:rsidRPr="00225400">
              <w:rPr>
                <w:color w:val="231F20"/>
                <w:w w:val="105"/>
              </w:rPr>
              <w:t>3806</w:t>
            </w:r>
          </w:p>
        </w:tc>
        <w:tc>
          <w:tcPr>
            <w:tcW w:w="8221" w:type="dxa"/>
          </w:tcPr>
          <w:p w14:paraId="0337443A" w14:textId="77777777" w:rsidR="00225400" w:rsidRPr="00225400" w:rsidRDefault="00225400" w:rsidP="00825BEF">
            <w:pPr>
              <w:pStyle w:val="TableParagraph"/>
              <w:spacing w:line="276" w:lineRule="auto"/>
              <w:ind w:left="121"/>
            </w:pPr>
            <w:r w:rsidRPr="00225400">
              <w:rPr>
                <w:color w:val="231F20"/>
                <w:w w:val="105"/>
              </w:rPr>
              <w:t>Free or cheap services</w:t>
            </w:r>
          </w:p>
        </w:tc>
      </w:tr>
      <w:tr w:rsidR="00225400" w:rsidRPr="00225400" w14:paraId="4A82955C" w14:textId="77777777" w:rsidTr="00225400">
        <w:trPr>
          <w:trHeight w:val="143"/>
        </w:trPr>
        <w:tc>
          <w:tcPr>
            <w:tcW w:w="742" w:type="dxa"/>
          </w:tcPr>
          <w:p w14:paraId="2CF31492" w14:textId="77777777" w:rsidR="00225400" w:rsidRPr="00225400" w:rsidRDefault="00225400" w:rsidP="00825BEF">
            <w:pPr>
              <w:pStyle w:val="TableParagraph"/>
              <w:spacing w:line="276" w:lineRule="auto"/>
              <w:ind w:left="34"/>
            </w:pPr>
            <w:r w:rsidRPr="00225400">
              <w:rPr>
                <w:color w:val="231F20"/>
                <w:w w:val="105"/>
              </w:rPr>
              <w:t>3808</w:t>
            </w:r>
          </w:p>
        </w:tc>
        <w:tc>
          <w:tcPr>
            <w:tcW w:w="8221" w:type="dxa"/>
          </w:tcPr>
          <w:p w14:paraId="0468FB6F" w14:textId="77777777" w:rsidR="00225400" w:rsidRPr="00225400" w:rsidRDefault="00225400" w:rsidP="00825BEF">
            <w:pPr>
              <w:pStyle w:val="TableParagraph"/>
              <w:spacing w:line="276" w:lineRule="auto"/>
              <w:ind w:left="121"/>
            </w:pPr>
            <w:r w:rsidRPr="00225400">
              <w:rPr>
                <w:color w:val="231F20"/>
                <w:w w:val="105"/>
              </w:rPr>
              <w:t>Payment of Employees Debt</w:t>
            </w:r>
          </w:p>
        </w:tc>
      </w:tr>
      <w:tr w:rsidR="00225400" w:rsidRPr="00225400" w14:paraId="2C52386B" w14:textId="77777777" w:rsidTr="00225400">
        <w:trPr>
          <w:trHeight w:val="143"/>
        </w:trPr>
        <w:tc>
          <w:tcPr>
            <w:tcW w:w="742" w:type="dxa"/>
          </w:tcPr>
          <w:p w14:paraId="0EA8C191" w14:textId="77777777" w:rsidR="00225400" w:rsidRPr="00225400" w:rsidRDefault="00225400" w:rsidP="00825BEF">
            <w:pPr>
              <w:pStyle w:val="TableParagraph"/>
              <w:spacing w:line="276" w:lineRule="auto"/>
              <w:ind w:left="34"/>
            </w:pPr>
            <w:r w:rsidRPr="00225400">
              <w:rPr>
                <w:color w:val="231F20"/>
                <w:w w:val="105"/>
              </w:rPr>
              <w:t>3809</w:t>
            </w:r>
          </w:p>
        </w:tc>
        <w:tc>
          <w:tcPr>
            <w:tcW w:w="8221" w:type="dxa"/>
          </w:tcPr>
          <w:p w14:paraId="7B1694AA" w14:textId="77777777" w:rsidR="00225400" w:rsidRPr="00225400" w:rsidRDefault="00225400" w:rsidP="00825BEF">
            <w:pPr>
              <w:pStyle w:val="TableParagraph"/>
              <w:spacing w:line="276" w:lineRule="auto"/>
              <w:ind w:left="121"/>
            </w:pPr>
            <w:r w:rsidRPr="00225400">
              <w:rPr>
                <w:color w:val="231F20"/>
                <w:w w:val="105"/>
              </w:rPr>
              <w:t>Taxable Bursaries or Scholarships - Basic Education</w:t>
            </w:r>
          </w:p>
        </w:tc>
      </w:tr>
      <w:tr w:rsidR="00225400" w:rsidRPr="00225400" w14:paraId="0829DC4B" w14:textId="77777777" w:rsidTr="00225400">
        <w:trPr>
          <w:trHeight w:val="143"/>
        </w:trPr>
        <w:tc>
          <w:tcPr>
            <w:tcW w:w="742" w:type="dxa"/>
          </w:tcPr>
          <w:p w14:paraId="694B21AF" w14:textId="77777777" w:rsidR="00225400" w:rsidRPr="00225400" w:rsidRDefault="00225400" w:rsidP="00825BEF">
            <w:pPr>
              <w:pStyle w:val="TableParagraph"/>
              <w:spacing w:line="276" w:lineRule="auto"/>
              <w:ind w:left="34"/>
            </w:pPr>
            <w:r w:rsidRPr="00225400">
              <w:rPr>
                <w:color w:val="231F20"/>
                <w:w w:val="105"/>
              </w:rPr>
              <w:t>3810</w:t>
            </w:r>
          </w:p>
        </w:tc>
        <w:tc>
          <w:tcPr>
            <w:tcW w:w="8221" w:type="dxa"/>
          </w:tcPr>
          <w:p w14:paraId="025814FD" w14:textId="77777777" w:rsidR="00225400" w:rsidRPr="00225400" w:rsidRDefault="00225400" w:rsidP="00825BEF">
            <w:pPr>
              <w:pStyle w:val="TableParagraph"/>
              <w:spacing w:line="276" w:lineRule="auto"/>
              <w:ind w:left="121"/>
            </w:pPr>
            <w:r w:rsidRPr="00225400">
              <w:rPr>
                <w:color w:val="231F20"/>
                <w:w w:val="105"/>
              </w:rPr>
              <w:t>Company Contribution to Medical Aid</w:t>
            </w:r>
          </w:p>
        </w:tc>
      </w:tr>
      <w:tr w:rsidR="00225400" w:rsidRPr="00225400" w14:paraId="42D9C908" w14:textId="77777777" w:rsidTr="00225400">
        <w:trPr>
          <w:trHeight w:val="143"/>
        </w:trPr>
        <w:tc>
          <w:tcPr>
            <w:tcW w:w="742" w:type="dxa"/>
          </w:tcPr>
          <w:p w14:paraId="48F4ED6F" w14:textId="77777777" w:rsidR="00225400" w:rsidRPr="00225400" w:rsidRDefault="00225400" w:rsidP="00825BEF">
            <w:pPr>
              <w:pStyle w:val="TableParagraph"/>
              <w:spacing w:line="276" w:lineRule="auto"/>
              <w:ind w:left="34"/>
            </w:pPr>
            <w:r w:rsidRPr="00225400">
              <w:rPr>
                <w:color w:val="231F20"/>
                <w:w w:val="105"/>
              </w:rPr>
              <w:t>3813</w:t>
            </w:r>
          </w:p>
        </w:tc>
        <w:tc>
          <w:tcPr>
            <w:tcW w:w="8221" w:type="dxa"/>
          </w:tcPr>
          <w:p w14:paraId="77459108" w14:textId="77777777" w:rsidR="00225400" w:rsidRPr="00225400" w:rsidRDefault="00225400" w:rsidP="00825BEF">
            <w:pPr>
              <w:pStyle w:val="TableParagraph"/>
              <w:spacing w:line="276" w:lineRule="auto"/>
              <w:ind w:left="121"/>
            </w:pPr>
            <w:r w:rsidRPr="00225400">
              <w:rPr>
                <w:color w:val="231F20"/>
                <w:w w:val="105"/>
              </w:rPr>
              <w:t>Cost related to Medical Services paid by Company</w:t>
            </w:r>
          </w:p>
        </w:tc>
      </w:tr>
      <w:tr w:rsidR="00225400" w:rsidRPr="00225400" w14:paraId="590E6796" w14:textId="77777777" w:rsidTr="00225400">
        <w:trPr>
          <w:trHeight w:val="143"/>
        </w:trPr>
        <w:tc>
          <w:tcPr>
            <w:tcW w:w="742" w:type="dxa"/>
          </w:tcPr>
          <w:p w14:paraId="38020BC0" w14:textId="77777777" w:rsidR="00225400" w:rsidRPr="00225400" w:rsidRDefault="00225400" w:rsidP="00825BEF">
            <w:pPr>
              <w:pStyle w:val="TableParagraph"/>
              <w:spacing w:line="276" w:lineRule="auto"/>
              <w:ind w:left="34"/>
            </w:pPr>
            <w:r w:rsidRPr="00225400">
              <w:rPr>
                <w:color w:val="231F20"/>
                <w:w w:val="105"/>
              </w:rPr>
              <w:t>3815</w:t>
            </w:r>
          </w:p>
        </w:tc>
        <w:tc>
          <w:tcPr>
            <w:tcW w:w="8221" w:type="dxa"/>
          </w:tcPr>
          <w:p w14:paraId="4189A868" w14:textId="77777777" w:rsidR="00225400" w:rsidRPr="00225400" w:rsidRDefault="00225400" w:rsidP="00825BEF">
            <w:pPr>
              <w:pStyle w:val="TableParagraph"/>
              <w:spacing w:line="276" w:lineRule="auto"/>
              <w:ind w:left="121"/>
            </w:pPr>
            <w:r w:rsidRPr="00225400">
              <w:rPr>
                <w:color w:val="231F20"/>
                <w:w w:val="105"/>
              </w:rPr>
              <w:t>Non-Taxable Bursaries or Scholarships - Basic Education</w:t>
            </w:r>
          </w:p>
        </w:tc>
      </w:tr>
      <w:tr w:rsidR="00225400" w:rsidRPr="00225400" w14:paraId="2B2BBE51" w14:textId="77777777" w:rsidTr="00225400">
        <w:trPr>
          <w:trHeight w:val="143"/>
        </w:trPr>
        <w:tc>
          <w:tcPr>
            <w:tcW w:w="742" w:type="dxa"/>
          </w:tcPr>
          <w:p w14:paraId="18A8BC1D" w14:textId="77777777" w:rsidR="00225400" w:rsidRPr="00225400" w:rsidRDefault="00225400" w:rsidP="00825BEF">
            <w:pPr>
              <w:pStyle w:val="TableParagraph"/>
              <w:spacing w:line="276" w:lineRule="auto"/>
              <w:ind w:left="34"/>
            </w:pPr>
            <w:r w:rsidRPr="00225400">
              <w:rPr>
                <w:color w:val="231F20"/>
                <w:w w:val="105"/>
              </w:rPr>
              <w:t>3816</w:t>
            </w:r>
          </w:p>
        </w:tc>
        <w:tc>
          <w:tcPr>
            <w:tcW w:w="8221" w:type="dxa"/>
          </w:tcPr>
          <w:p w14:paraId="1C45571D" w14:textId="77777777" w:rsidR="00225400" w:rsidRPr="00225400" w:rsidRDefault="00225400" w:rsidP="00825BEF">
            <w:pPr>
              <w:pStyle w:val="TableParagraph"/>
              <w:spacing w:line="276" w:lineRule="auto"/>
              <w:ind w:left="121"/>
            </w:pPr>
            <w:r w:rsidRPr="00225400">
              <w:rPr>
                <w:color w:val="231F20"/>
                <w:w w:val="105"/>
              </w:rPr>
              <w:t>Right of Use of Motor Vehicle acquired by operating lease</w:t>
            </w:r>
          </w:p>
        </w:tc>
      </w:tr>
      <w:tr w:rsidR="00225400" w:rsidRPr="00225400" w14:paraId="15B045B9" w14:textId="77777777" w:rsidTr="00225400">
        <w:trPr>
          <w:trHeight w:val="143"/>
        </w:trPr>
        <w:tc>
          <w:tcPr>
            <w:tcW w:w="742" w:type="dxa"/>
          </w:tcPr>
          <w:p w14:paraId="4830E78B" w14:textId="77777777" w:rsidR="00225400" w:rsidRPr="00225400" w:rsidRDefault="00225400" w:rsidP="00825BEF">
            <w:pPr>
              <w:pStyle w:val="TableParagraph"/>
              <w:spacing w:line="276" w:lineRule="auto"/>
              <w:ind w:left="34"/>
            </w:pPr>
            <w:r w:rsidRPr="00225400">
              <w:rPr>
                <w:color w:val="231F20"/>
                <w:w w:val="105"/>
              </w:rPr>
              <w:t>3817</w:t>
            </w:r>
          </w:p>
        </w:tc>
        <w:tc>
          <w:tcPr>
            <w:tcW w:w="8221" w:type="dxa"/>
          </w:tcPr>
          <w:p w14:paraId="172F893A" w14:textId="77777777" w:rsidR="00225400" w:rsidRPr="00225400" w:rsidRDefault="00225400" w:rsidP="00825BEF">
            <w:pPr>
              <w:pStyle w:val="TableParagraph"/>
              <w:spacing w:line="276" w:lineRule="auto"/>
              <w:ind w:left="121"/>
            </w:pPr>
            <w:r w:rsidRPr="00225400">
              <w:rPr>
                <w:color w:val="231F20"/>
                <w:w w:val="105"/>
              </w:rPr>
              <w:t>Pension Fund Contributions paid by employer for the employee</w:t>
            </w:r>
          </w:p>
        </w:tc>
      </w:tr>
      <w:tr w:rsidR="00225400" w:rsidRPr="00225400" w14:paraId="098D3794" w14:textId="77777777" w:rsidTr="00225400">
        <w:trPr>
          <w:trHeight w:val="143"/>
        </w:trPr>
        <w:tc>
          <w:tcPr>
            <w:tcW w:w="742" w:type="dxa"/>
          </w:tcPr>
          <w:p w14:paraId="266F80E8" w14:textId="77777777" w:rsidR="00225400" w:rsidRPr="00225400" w:rsidRDefault="00225400" w:rsidP="00825BEF">
            <w:pPr>
              <w:pStyle w:val="TableParagraph"/>
              <w:spacing w:line="276" w:lineRule="auto"/>
              <w:ind w:left="34"/>
            </w:pPr>
            <w:r w:rsidRPr="00225400">
              <w:rPr>
                <w:color w:val="231F20"/>
                <w:w w:val="105"/>
              </w:rPr>
              <w:t>3820</w:t>
            </w:r>
          </w:p>
        </w:tc>
        <w:tc>
          <w:tcPr>
            <w:tcW w:w="8221" w:type="dxa"/>
          </w:tcPr>
          <w:p w14:paraId="1EB10EB0" w14:textId="77777777" w:rsidR="00225400" w:rsidRPr="00225400" w:rsidRDefault="00225400" w:rsidP="00825BEF">
            <w:pPr>
              <w:pStyle w:val="TableParagraph"/>
              <w:spacing w:line="276" w:lineRule="auto"/>
              <w:ind w:left="121"/>
            </w:pPr>
            <w:r w:rsidRPr="00225400">
              <w:rPr>
                <w:color w:val="231F20"/>
                <w:w w:val="105"/>
              </w:rPr>
              <w:t>Taxable Bursaries and Scholarships - Further Education</w:t>
            </w:r>
          </w:p>
        </w:tc>
      </w:tr>
      <w:tr w:rsidR="00225400" w:rsidRPr="00225400" w14:paraId="57FF10FE" w14:textId="77777777" w:rsidTr="00225400">
        <w:trPr>
          <w:trHeight w:val="143"/>
        </w:trPr>
        <w:tc>
          <w:tcPr>
            <w:tcW w:w="742" w:type="dxa"/>
          </w:tcPr>
          <w:p w14:paraId="0999E0BE" w14:textId="77777777" w:rsidR="00225400" w:rsidRPr="00225400" w:rsidRDefault="00225400" w:rsidP="00825BEF">
            <w:pPr>
              <w:pStyle w:val="TableParagraph"/>
              <w:spacing w:line="276" w:lineRule="auto"/>
              <w:ind w:left="34"/>
            </w:pPr>
            <w:r w:rsidRPr="00225400">
              <w:rPr>
                <w:color w:val="231F20"/>
                <w:w w:val="105"/>
              </w:rPr>
              <w:t>3821</w:t>
            </w:r>
          </w:p>
        </w:tc>
        <w:tc>
          <w:tcPr>
            <w:tcW w:w="8221" w:type="dxa"/>
          </w:tcPr>
          <w:p w14:paraId="6F4F806F" w14:textId="77777777" w:rsidR="00225400" w:rsidRPr="00225400" w:rsidRDefault="00225400" w:rsidP="00825BEF">
            <w:pPr>
              <w:pStyle w:val="TableParagraph"/>
              <w:spacing w:line="276" w:lineRule="auto"/>
              <w:ind w:left="121"/>
            </w:pPr>
            <w:r w:rsidRPr="00225400">
              <w:rPr>
                <w:color w:val="231F20"/>
                <w:w w:val="105"/>
              </w:rPr>
              <w:t>Non-taxable Bursaries and Scholarships - Further Education</w:t>
            </w:r>
          </w:p>
        </w:tc>
      </w:tr>
      <w:tr w:rsidR="00225400" w:rsidRPr="00225400" w14:paraId="14EC7AAF" w14:textId="77777777" w:rsidTr="00225400">
        <w:trPr>
          <w:trHeight w:val="143"/>
        </w:trPr>
        <w:tc>
          <w:tcPr>
            <w:tcW w:w="742" w:type="dxa"/>
          </w:tcPr>
          <w:p w14:paraId="6F3BC50D" w14:textId="77777777" w:rsidR="00225400" w:rsidRPr="00225400" w:rsidRDefault="00225400" w:rsidP="00825BEF">
            <w:pPr>
              <w:pStyle w:val="TableParagraph"/>
              <w:spacing w:line="276" w:lineRule="auto"/>
              <w:ind w:left="34"/>
            </w:pPr>
            <w:r w:rsidRPr="00225400">
              <w:rPr>
                <w:color w:val="231F20"/>
                <w:w w:val="105"/>
              </w:rPr>
              <w:t>3822</w:t>
            </w:r>
          </w:p>
        </w:tc>
        <w:tc>
          <w:tcPr>
            <w:tcW w:w="8221" w:type="dxa"/>
          </w:tcPr>
          <w:p w14:paraId="63036953" w14:textId="77777777" w:rsidR="00225400" w:rsidRPr="00225400" w:rsidRDefault="00225400" w:rsidP="00825BEF">
            <w:pPr>
              <w:pStyle w:val="TableParagraph"/>
              <w:spacing w:line="276" w:lineRule="auto"/>
              <w:ind w:left="121"/>
            </w:pPr>
            <w:r w:rsidRPr="00225400">
              <w:rPr>
                <w:color w:val="231F20"/>
                <w:w w:val="105"/>
              </w:rPr>
              <w:t>Non-taxable</w:t>
            </w:r>
            <w:r w:rsidRPr="00225400">
              <w:rPr>
                <w:color w:val="231F20"/>
                <w:spacing w:val="-9"/>
                <w:w w:val="105"/>
              </w:rPr>
              <w:t xml:space="preserve"> </w:t>
            </w:r>
            <w:r w:rsidRPr="00225400">
              <w:rPr>
                <w:color w:val="231F20"/>
                <w:w w:val="105"/>
              </w:rPr>
              <w:t>Fringe</w:t>
            </w:r>
            <w:r w:rsidRPr="00225400">
              <w:rPr>
                <w:color w:val="231F20"/>
                <w:spacing w:val="-9"/>
                <w:w w:val="105"/>
              </w:rPr>
              <w:t xml:space="preserve"> </w:t>
            </w:r>
            <w:r w:rsidRPr="00225400">
              <w:rPr>
                <w:color w:val="231F20"/>
                <w:w w:val="105"/>
              </w:rPr>
              <w:t>Benefits</w:t>
            </w:r>
            <w:r w:rsidRPr="00225400">
              <w:rPr>
                <w:color w:val="231F20"/>
                <w:spacing w:val="-9"/>
                <w:w w:val="105"/>
              </w:rPr>
              <w:t xml:space="preserve"> </w:t>
            </w:r>
            <w:r w:rsidRPr="00225400">
              <w:rPr>
                <w:color w:val="231F20"/>
                <w:w w:val="105"/>
              </w:rPr>
              <w:t>on</w:t>
            </w:r>
            <w:r w:rsidRPr="00225400">
              <w:rPr>
                <w:color w:val="231F20"/>
                <w:spacing w:val="-9"/>
                <w:w w:val="105"/>
              </w:rPr>
              <w:t xml:space="preserve"> </w:t>
            </w:r>
            <w:r w:rsidRPr="00225400">
              <w:rPr>
                <w:color w:val="231F20"/>
                <w:w w:val="105"/>
              </w:rPr>
              <w:t>acquisition</w:t>
            </w:r>
            <w:r w:rsidRPr="00225400">
              <w:rPr>
                <w:color w:val="231F20"/>
                <w:spacing w:val="-9"/>
                <w:w w:val="105"/>
              </w:rPr>
              <w:t xml:space="preserve"> </w:t>
            </w:r>
            <w:r w:rsidRPr="00225400">
              <w:rPr>
                <w:color w:val="231F20"/>
                <w:w w:val="105"/>
              </w:rPr>
              <w:t>of</w:t>
            </w:r>
            <w:r w:rsidRPr="00225400">
              <w:rPr>
                <w:color w:val="231F20"/>
                <w:spacing w:val="-9"/>
                <w:w w:val="105"/>
              </w:rPr>
              <w:t xml:space="preserve"> </w:t>
            </w:r>
            <w:r w:rsidRPr="00225400">
              <w:rPr>
                <w:color w:val="231F20"/>
                <w:w w:val="105"/>
              </w:rPr>
              <w:t>immovable</w:t>
            </w:r>
            <w:r w:rsidRPr="00225400">
              <w:rPr>
                <w:color w:val="231F20"/>
                <w:spacing w:val="-9"/>
                <w:w w:val="105"/>
              </w:rPr>
              <w:t xml:space="preserve"> </w:t>
            </w:r>
            <w:r w:rsidRPr="00225400">
              <w:rPr>
                <w:color w:val="231F20"/>
                <w:w w:val="105"/>
              </w:rPr>
              <w:t>property</w:t>
            </w:r>
          </w:p>
        </w:tc>
      </w:tr>
      <w:tr w:rsidR="00225400" w:rsidRPr="00225400" w14:paraId="5B5CB631" w14:textId="77777777" w:rsidTr="00225400">
        <w:trPr>
          <w:trHeight w:val="143"/>
        </w:trPr>
        <w:tc>
          <w:tcPr>
            <w:tcW w:w="742" w:type="dxa"/>
          </w:tcPr>
          <w:p w14:paraId="4F2B43C5" w14:textId="77777777" w:rsidR="00225400" w:rsidRPr="00225400" w:rsidRDefault="00225400" w:rsidP="00825BEF">
            <w:pPr>
              <w:pStyle w:val="TableParagraph"/>
              <w:spacing w:line="276" w:lineRule="auto"/>
              <w:ind w:left="34"/>
            </w:pPr>
            <w:r w:rsidRPr="00225400">
              <w:rPr>
                <w:color w:val="231F20"/>
                <w:w w:val="105"/>
              </w:rPr>
              <w:t>3825</w:t>
            </w:r>
          </w:p>
        </w:tc>
        <w:tc>
          <w:tcPr>
            <w:tcW w:w="8221" w:type="dxa"/>
          </w:tcPr>
          <w:p w14:paraId="49D3BF3F" w14:textId="77777777" w:rsidR="00225400" w:rsidRPr="00225400" w:rsidRDefault="00225400" w:rsidP="00825BEF">
            <w:pPr>
              <w:pStyle w:val="TableParagraph"/>
              <w:spacing w:line="276" w:lineRule="auto"/>
              <w:ind w:left="121"/>
            </w:pPr>
            <w:r w:rsidRPr="00225400">
              <w:rPr>
                <w:color w:val="231F20"/>
                <w:w w:val="105"/>
              </w:rPr>
              <w:t>Provident Fund Contributions paid by employer for the employee</w:t>
            </w:r>
          </w:p>
        </w:tc>
      </w:tr>
      <w:tr w:rsidR="00225400" w:rsidRPr="00225400" w14:paraId="63B35725" w14:textId="77777777" w:rsidTr="00225400">
        <w:trPr>
          <w:trHeight w:val="156"/>
        </w:trPr>
        <w:tc>
          <w:tcPr>
            <w:tcW w:w="742" w:type="dxa"/>
          </w:tcPr>
          <w:p w14:paraId="0EC65BA2" w14:textId="77777777" w:rsidR="00225400" w:rsidRPr="00225400" w:rsidRDefault="00225400" w:rsidP="00825BEF">
            <w:pPr>
              <w:pStyle w:val="TableParagraph"/>
              <w:spacing w:line="276" w:lineRule="auto"/>
              <w:ind w:left="34"/>
            </w:pPr>
            <w:r w:rsidRPr="00225400">
              <w:rPr>
                <w:color w:val="231F20"/>
                <w:w w:val="105"/>
              </w:rPr>
              <w:t>3828</w:t>
            </w:r>
          </w:p>
        </w:tc>
        <w:tc>
          <w:tcPr>
            <w:tcW w:w="8221" w:type="dxa"/>
          </w:tcPr>
          <w:p w14:paraId="6AB6038E" w14:textId="77777777" w:rsidR="00225400" w:rsidRPr="00225400" w:rsidRDefault="00225400" w:rsidP="00825BEF">
            <w:pPr>
              <w:pStyle w:val="TableParagraph"/>
              <w:spacing w:line="276" w:lineRule="auto"/>
              <w:ind w:left="121"/>
            </w:pPr>
            <w:r w:rsidRPr="00225400">
              <w:rPr>
                <w:color w:val="231F20"/>
                <w:w w:val="105"/>
              </w:rPr>
              <w:t>Retirement Annuity Contributions paid by employer</w:t>
            </w:r>
          </w:p>
        </w:tc>
      </w:tr>
    </w:tbl>
    <w:p w14:paraId="72230A3E" w14:textId="77777777" w:rsidR="00225400" w:rsidRPr="00225400" w:rsidRDefault="00225400" w:rsidP="00225400">
      <w:pPr>
        <w:spacing w:line="276" w:lineRule="auto"/>
        <w:ind w:left="144"/>
        <w:rPr>
          <w:b/>
        </w:rPr>
      </w:pPr>
      <w:r w:rsidRPr="00225400">
        <w:rPr>
          <w:b/>
          <w:color w:val="231F20"/>
        </w:rPr>
        <w:t>Gross Remuneration Codes</w:t>
      </w:r>
    </w:p>
    <w:p w14:paraId="454CEAA1" w14:textId="77777777" w:rsidR="00225400" w:rsidRPr="00225400" w:rsidRDefault="00225400" w:rsidP="00225400">
      <w:pPr>
        <w:pStyle w:val="BodyText"/>
        <w:tabs>
          <w:tab w:val="left" w:pos="711"/>
        </w:tabs>
        <w:spacing w:line="276" w:lineRule="auto"/>
        <w:ind w:left="144"/>
        <w:rPr>
          <w:sz w:val="22"/>
          <w:szCs w:val="22"/>
        </w:rPr>
      </w:pPr>
      <w:r w:rsidRPr="00225400">
        <w:rPr>
          <w:color w:val="231F20"/>
          <w:w w:val="105"/>
          <w:sz w:val="22"/>
          <w:szCs w:val="22"/>
        </w:rPr>
        <w:t>3696</w:t>
      </w:r>
      <w:r w:rsidRPr="00225400">
        <w:rPr>
          <w:color w:val="231F20"/>
          <w:w w:val="105"/>
          <w:sz w:val="22"/>
          <w:szCs w:val="22"/>
        </w:rPr>
        <w:tab/>
        <w:t>Gross Non-Taxable</w:t>
      </w:r>
      <w:r w:rsidRPr="00225400">
        <w:rPr>
          <w:color w:val="231F20"/>
          <w:spacing w:val="-4"/>
          <w:w w:val="105"/>
          <w:sz w:val="22"/>
          <w:szCs w:val="22"/>
        </w:rPr>
        <w:t xml:space="preserve"> </w:t>
      </w:r>
      <w:r w:rsidRPr="00225400">
        <w:rPr>
          <w:color w:val="231F20"/>
          <w:w w:val="105"/>
          <w:sz w:val="22"/>
          <w:szCs w:val="22"/>
        </w:rPr>
        <w:t>Income</w:t>
      </w:r>
    </w:p>
    <w:p w14:paraId="32D1F0F0" w14:textId="77777777" w:rsidR="00225400" w:rsidRPr="00225400" w:rsidRDefault="00225400" w:rsidP="00225400">
      <w:pPr>
        <w:pStyle w:val="BodyText"/>
        <w:tabs>
          <w:tab w:val="left" w:pos="711"/>
        </w:tabs>
        <w:spacing w:line="276" w:lineRule="auto"/>
        <w:ind w:left="144"/>
        <w:rPr>
          <w:sz w:val="22"/>
          <w:szCs w:val="22"/>
        </w:rPr>
      </w:pPr>
      <w:r w:rsidRPr="00225400">
        <w:rPr>
          <w:color w:val="231F20"/>
          <w:w w:val="105"/>
          <w:sz w:val="22"/>
          <w:szCs w:val="22"/>
        </w:rPr>
        <w:lastRenderedPageBreak/>
        <w:t>3699</w:t>
      </w:r>
      <w:r w:rsidRPr="00225400">
        <w:rPr>
          <w:color w:val="231F20"/>
          <w:w w:val="105"/>
          <w:sz w:val="22"/>
          <w:szCs w:val="22"/>
        </w:rPr>
        <w:tab/>
        <w:t>Gross Employment Income</w:t>
      </w:r>
      <w:r w:rsidRPr="00225400">
        <w:rPr>
          <w:color w:val="231F20"/>
          <w:spacing w:val="-6"/>
          <w:w w:val="105"/>
          <w:sz w:val="22"/>
          <w:szCs w:val="22"/>
        </w:rPr>
        <w:t xml:space="preserve"> </w:t>
      </w:r>
      <w:r w:rsidRPr="00225400">
        <w:rPr>
          <w:color w:val="231F20"/>
          <w:w w:val="105"/>
          <w:sz w:val="22"/>
          <w:szCs w:val="22"/>
        </w:rPr>
        <w:t>(taxable)</w:t>
      </w:r>
    </w:p>
    <w:p w14:paraId="3B1507D8" w14:textId="77777777" w:rsidR="00225400" w:rsidRPr="00225400" w:rsidRDefault="00225400" w:rsidP="00225400">
      <w:pPr>
        <w:pStyle w:val="Heading5"/>
        <w:spacing w:before="19" w:line="276" w:lineRule="auto"/>
        <w:ind w:left="144"/>
        <w:rPr>
          <w:sz w:val="22"/>
          <w:szCs w:val="22"/>
        </w:rPr>
      </w:pPr>
      <w:r w:rsidRPr="00225400">
        <w:rPr>
          <w:color w:val="231F20"/>
          <w:sz w:val="22"/>
          <w:szCs w:val="22"/>
        </w:rPr>
        <w:t>Foreign Employment Income</w:t>
      </w:r>
    </w:p>
    <w:p w14:paraId="30DACF73" w14:textId="77777777" w:rsidR="00225400" w:rsidRPr="00225400" w:rsidRDefault="00225400" w:rsidP="00225400">
      <w:pPr>
        <w:pStyle w:val="BodyText"/>
        <w:spacing w:before="12" w:line="276" w:lineRule="auto"/>
        <w:ind w:left="144"/>
        <w:rPr>
          <w:sz w:val="22"/>
          <w:szCs w:val="22"/>
        </w:rPr>
      </w:pPr>
      <w:r w:rsidRPr="00225400">
        <w:rPr>
          <w:color w:val="231F20"/>
          <w:w w:val="105"/>
          <w:sz w:val="22"/>
          <w:szCs w:val="22"/>
        </w:rPr>
        <w:t>For employees with foreign employment income the value of 50 must be added to each relevant IRP5 code.</w:t>
      </w:r>
    </w:p>
    <w:p w14:paraId="55552A6B" w14:textId="77777777" w:rsidR="00225400" w:rsidRPr="00225400" w:rsidRDefault="00225400" w:rsidP="00225400">
      <w:pPr>
        <w:pStyle w:val="BodyText"/>
        <w:spacing w:line="276" w:lineRule="auto"/>
        <w:ind w:left="144"/>
        <w:rPr>
          <w:sz w:val="22"/>
          <w:szCs w:val="22"/>
        </w:rPr>
      </w:pPr>
      <w:r w:rsidRPr="00225400">
        <w:rPr>
          <w:color w:val="231F20"/>
          <w:w w:val="105"/>
          <w:sz w:val="22"/>
          <w:szCs w:val="22"/>
        </w:rPr>
        <w:t>Example: Code 3601 will become 3651 for Foreign Income.</w:t>
      </w:r>
    </w:p>
    <w:p w14:paraId="479135AC" w14:textId="4390F312" w:rsidR="00FF7A9E" w:rsidRDefault="00FF7A9E">
      <w:pPr>
        <w:widowControl/>
        <w:autoSpaceDE/>
        <w:autoSpaceDN/>
        <w:spacing w:after="160" w:line="259" w:lineRule="auto"/>
      </w:pPr>
      <w:r>
        <w:br w:type="page"/>
      </w:r>
    </w:p>
    <w:p w14:paraId="2407E3A5" w14:textId="77777777" w:rsidR="00FF7A9E" w:rsidRPr="00FF7A9E" w:rsidRDefault="00FF7A9E" w:rsidP="00FF7A9E">
      <w:pPr>
        <w:pStyle w:val="Heading5"/>
        <w:spacing w:before="82"/>
        <w:ind w:left="155"/>
        <w:rPr>
          <w:sz w:val="22"/>
          <w:szCs w:val="22"/>
        </w:rPr>
      </w:pPr>
      <w:r w:rsidRPr="00FF7A9E">
        <w:rPr>
          <w:color w:val="231F20"/>
          <w:sz w:val="22"/>
          <w:szCs w:val="22"/>
        </w:rPr>
        <w:lastRenderedPageBreak/>
        <w:t>Lump Sum Codes</w:t>
      </w:r>
    </w:p>
    <w:p w14:paraId="5DB4F533" w14:textId="77777777" w:rsidR="00FF7A9E" w:rsidRPr="00FF7A9E" w:rsidRDefault="00FF7A9E" w:rsidP="00FF7A9E">
      <w:pPr>
        <w:pStyle w:val="BodyText"/>
        <w:tabs>
          <w:tab w:val="left" w:pos="722"/>
        </w:tabs>
        <w:spacing w:before="4"/>
        <w:ind w:left="722" w:right="351" w:hanging="567"/>
        <w:rPr>
          <w:sz w:val="22"/>
          <w:szCs w:val="22"/>
        </w:rPr>
      </w:pPr>
      <w:r w:rsidRPr="00FF7A9E">
        <w:rPr>
          <w:color w:val="231F20"/>
          <w:w w:val="105"/>
          <w:sz w:val="22"/>
          <w:szCs w:val="22"/>
        </w:rPr>
        <w:t>3901</w:t>
      </w:r>
      <w:r w:rsidRPr="00FF7A9E">
        <w:rPr>
          <w:color w:val="231F20"/>
          <w:w w:val="105"/>
          <w:sz w:val="22"/>
          <w:szCs w:val="22"/>
        </w:rPr>
        <w:tab/>
        <w:t>Gratuities</w:t>
      </w:r>
      <w:r w:rsidRPr="00FF7A9E">
        <w:rPr>
          <w:color w:val="231F20"/>
          <w:spacing w:val="-15"/>
          <w:w w:val="105"/>
          <w:sz w:val="22"/>
          <w:szCs w:val="22"/>
        </w:rPr>
        <w:t xml:space="preserve"> </w:t>
      </w:r>
      <w:r w:rsidRPr="00FF7A9E">
        <w:rPr>
          <w:color w:val="231F20"/>
          <w:w w:val="105"/>
          <w:sz w:val="22"/>
          <w:szCs w:val="22"/>
        </w:rPr>
        <w:t>and</w:t>
      </w:r>
      <w:r w:rsidRPr="00FF7A9E">
        <w:rPr>
          <w:color w:val="231F20"/>
          <w:spacing w:val="-15"/>
          <w:w w:val="105"/>
          <w:sz w:val="22"/>
          <w:szCs w:val="22"/>
        </w:rPr>
        <w:t xml:space="preserve"> </w:t>
      </w:r>
      <w:r w:rsidRPr="00FF7A9E">
        <w:rPr>
          <w:color w:val="231F20"/>
          <w:w w:val="105"/>
          <w:sz w:val="22"/>
          <w:szCs w:val="22"/>
        </w:rPr>
        <w:t>severance</w:t>
      </w:r>
      <w:r w:rsidRPr="00FF7A9E">
        <w:rPr>
          <w:color w:val="231F20"/>
          <w:spacing w:val="-15"/>
          <w:w w:val="105"/>
          <w:sz w:val="22"/>
          <w:szCs w:val="22"/>
        </w:rPr>
        <w:t xml:space="preserve"> </w:t>
      </w:r>
      <w:r w:rsidRPr="00FF7A9E">
        <w:rPr>
          <w:color w:val="231F20"/>
          <w:w w:val="105"/>
          <w:sz w:val="22"/>
          <w:szCs w:val="22"/>
        </w:rPr>
        <w:t>benefits</w:t>
      </w:r>
      <w:r w:rsidRPr="00FF7A9E">
        <w:rPr>
          <w:color w:val="231F20"/>
          <w:spacing w:val="-15"/>
          <w:w w:val="105"/>
          <w:sz w:val="22"/>
          <w:szCs w:val="22"/>
        </w:rPr>
        <w:t xml:space="preserve"> </w:t>
      </w:r>
      <w:r w:rsidRPr="00FF7A9E">
        <w:rPr>
          <w:color w:val="231F20"/>
          <w:w w:val="105"/>
          <w:sz w:val="22"/>
          <w:szCs w:val="22"/>
        </w:rPr>
        <w:t>(Retirement/Retrenchment</w:t>
      </w:r>
      <w:r w:rsidRPr="00FF7A9E">
        <w:rPr>
          <w:color w:val="231F20"/>
          <w:spacing w:val="-15"/>
          <w:w w:val="105"/>
          <w:sz w:val="22"/>
          <w:szCs w:val="22"/>
        </w:rPr>
        <w:t xml:space="preserve"> </w:t>
      </w:r>
      <w:r w:rsidRPr="00FF7A9E">
        <w:rPr>
          <w:color w:val="231F20"/>
          <w:w w:val="105"/>
          <w:sz w:val="22"/>
          <w:szCs w:val="22"/>
        </w:rPr>
        <w:t>or Death)</w:t>
      </w:r>
    </w:p>
    <w:p w14:paraId="022F9194" w14:textId="77777777" w:rsidR="00FF7A9E" w:rsidRPr="00FF7A9E" w:rsidRDefault="00FF7A9E" w:rsidP="00FF7A9E">
      <w:pPr>
        <w:pStyle w:val="BodyText"/>
        <w:tabs>
          <w:tab w:val="left" w:pos="722"/>
        </w:tabs>
        <w:ind w:left="155"/>
        <w:rPr>
          <w:sz w:val="22"/>
          <w:szCs w:val="22"/>
        </w:rPr>
      </w:pPr>
      <w:r w:rsidRPr="00FF7A9E">
        <w:rPr>
          <w:color w:val="231F20"/>
          <w:w w:val="105"/>
          <w:sz w:val="22"/>
          <w:szCs w:val="22"/>
        </w:rPr>
        <w:t>3906</w:t>
      </w:r>
      <w:r w:rsidRPr="00FF7A9E">
        <w:rPr>
          <w:color w:val="231F20"/>
          <w:w w:val="105"/>
          <w:sz w:val="22"/>
          <w:szCs w:val="22"/>
        </w:rPr>
        <w:tab/>
        <w:t>Special Remuneration (e.g.</w:t>
      </w:r>
      <w:r w:rsidRPr="00FF7A9E">
        <w:rPr>
          <w:color w:val="231F20"/>
          <w:spacing w:val="-6"/>
          <w:w w:val="105"/>
          <w:sz w:val="22"/>
          <w:szCs w:val="22"/>
        </w:rPr>
        <w:t xml:space="preserve"> </w:t>
      </w:r>
      <w:r w:rsidRPr="00FF7A9E">
        <w:rPr>
          <w:color w:val="231F20"/>
          <w:w w:val="105"/>
          <w:sz w:val="22"/>
          <w:szCs w:val="22"/>
        </w:rPr>
        <w:t>proto-teams)</w:t>
      </w:r>
    </w:p>
    <w:p w14:paraId="75F08B64" w14:textId="77777777" w:rsidR="00FF7A9E" w:rsidRPr="00FF7A9E" w:rsidRDefault="00FF7A9E" w:rsidP="00FF7A9E">
      <w:pPr>
        <w:pStyle w:val="BodyText"/>
        <w:tabs>
          <w:tab w:val="left" w:pos="722"/>
        </w:tabs>
        <w:spacing w:before="7"/>
        <w:ind w:left="722" w:right="697" w:hanging="567"/>
        <w:rPr>
          <w:sz w:val="22"/>
          <w:szCs w:val="22"/>
        </w:rPr>
      </w:pPr>
      <w:r w:rsidRPr="00FF7A9E">
        <w:rPr>
          <w:color w:val="231F20"/>
          <w:w w:val="105"/>
          <w:sz w:val="22"/>
          <w:szCs w:val="22"/>
        </w:rPr>
        <w:t>3907</w:t>
      </w:r>
      <w:r w:rsidRPr="00FF7A9E">
        <w:rPr>
          <w:color w:val="231F20"/>
          <w:w w:val="105"/>
          <w:sz w:val="22"/>
          <w:szCs w:val="22"/>
        </w:rPr>
        <w:tab/>
        <w:t>Other</w:t>
      </w:r>
      <w:r w:rsidRPr="00FF7A9E">
        <w:rPr>
          <w:color w:val="231F20"/>
          <w:spacing w:val="-8"/>
          <w:w w:val="105"/>
          <w:sz w:val="22"/>
          <w:szCs w:val="22"/>
        </w:rPr>
        <w:t xml:space="preserve"> </w:t>
      </w:r>
      <w:r w:rsidRPr="00FF7A9E">
        <w:rPr>
          <w:color w:val="231F20"/>
          <w:w w:val="105"/>
          <w:sz w:val="22"/>
          <w:szCs w:val="22"/>
        </w:rPr>
        <w:t>Lump</w:t>
      </w:r>
      <w:r w:rsidRPr="00FF7A9E">
        <w:rPr>
          <w:color w:val="231F20"/>
          <w:spacing w:val="-8"/>
          <w:w w:val="105"/>
          <w:sz w:val="22"/>
          <w:szCs w:val="22"/>
        </w:rPr>
        <w:t xml:space="preserve"> </w:t>
      </w:r>
      <w:r w:rsidRPr="00FF7A9E">
        <w:rPr>
          <w:color w:val="231F20"/>
          <w:w w:val="105"/>
          <w:sz w:val="22"/>
          <w:szCs w:val="22"/>
        </w:rPr>
        <w:t>Sums</w:t>
      </w:r>
      <w:r w:rsidRPr="00FF7A9E">
        <w:rPr>
          <w:color w:val="231F20"/>
          <w:spacing w:val="-8"/>
          <w:w w:val="105"/>
          <w:sz w:val="22"/>
          <w:szCs w:val="22"/>
        </w:rPr>
        <w:t xml:space="preserve"> </w:t>
      </w:r>
      <w:r w:rsidRPr="00FF7A9E">
        <w:rPr>
          <w:color w:val="231F20"/>
          <w:w w:val="105"/>
          <w:sz w:val="22"/>
          <w:szCs w:val="22"/>
        </w:rPr>
        <w:t>(e.g.</w:t>
      </w:r>
      <w:r w:rsidRPr="00FF7A9E">
        <w:rPr>
          <w:color w:val="231F20"/>
          <w:spacing w:val="-8"/>
          <w:w w:val="105"/>
          <w:sz w:val="22"/>
          <w:szCs w:val="22"/>
        </w:rPr>
        <w:t xml:space="preserve"> </w:t>
      </w:r>
      <w:r w:rsidRPr="00FF7A9E">
        <w:rPr>
          <w:color w:val="231F20"/>
          <w:w w:val="105"/>
          <w:sz w:val="22"/>
          <w:szCs w:val="22"/>
        </w:rPr>
        <w:t>backdated</w:t>
      </w:r>
      <w:r w:rsidRPr="00FF7A9E">
        <w:rPr>
          <w:color w:val="231F20"/>
          <w:spacing w:val="-8"/>
          <w:w w:val="105"/>
          <w:sz w:val="22"/>
          <w:szCs w:val="22"/>
        </w:rPr>
        <w:t xml:space="preserve"> </w:t>
      </w:r>
      <w:r w:rsidRPr="00FF7A9E">
        <w:rPr>
          <w:color w:val="231F20"/>
          <w:w w:val="105"/>
          <w:sz w:val="22"/>
          <w:szCs w:val="22"/>
        </w:rPr>
        <w:t>salaries</w:t>
      </w:r>
      <w:r w:rsidRPr="00FF7A9E">
        <w:rPr>
          <w:color w:val="231F20"/>
          <w:spacing w:val="-8"/>
          <w:w w:val="105"/>
          <w:sz w:val="22"/>
          <w:szCs w:val="22"/>
        </w:rPr>
        <w:t xml:space="preserve"> </w:t>
      </w:r>
      <w:r w:rsidRPr="00FF7A9E">
        <w:rPr>
          <w:color w:val="231F20"/>
          <w:w w:val="105"/>
          <w:sz w:val="22"/>
          <w:szCs w:val="22"/>
        </w:rPr>
        <w:t>extended</w:t>
      </w:r>
      <w:r w:rsidRPr="00FF7A9E">
        <w:rPr>
          <w:color w:val="231F20"/>
          <w:spacing w:val="-8"/>
          <w:w w:val="105"/>
          <w:sz w:val="22"/>
          <w:szCs w:val="22"/>
        </w:rPr>
        <w:t xml:space="preserve"> </w:t>
      </w:r>
      <w:r w:rsidRPr="00FF7A9E">
        <w:rPr>
          <w:color w:val="231F20"/>
          <w:w w:val="105"/>
          <w:sz w:val="22"/>
          <w:szCs w:val="22"/>
        </w:rPr>
        <w:t xml:space="preserve">over previous tax </w:t>
      </w:r>
      <w:r w:rsidRPr="00FF7A9E">
        <w:rPr>
          <w:color w:val="231F20"/>
          <w:spacing w:val="-3"/>
          <w:w w:val="105"/>
          <w:sz w:val="22"/>
          <w:szCs w:val="22"/>
        </w:rPr>
        <w:t xml:space="preserve">year, </w:t>
      </w:r>
      <w:r w:rsidRPr="00FF7A9E">
        <w:rPr>
          <w:color w:val="231F20"/>
          <w:w w:val="105"/>
          <w:sz w:val="22"/>
          <w:szCs w:val="22"/>
        </w:rPr>
        <w:t>non-approved</w:t>
      </w:r>
      <w:r w:rsidRPr="00FF7A9E">
        <w:rPr>
          <w:color w:val="231F20"/>
          <w:spacing w:val="-5"/>
          <w:w w:val="105"/>
          <w:sz w:val="22"/>
          <w:szCs w:val="22"/>
        </w:rPr>
        <w:t xml:space="preserve"> </w:t>
      </w:r>
      <w:r w:rsidRPr="00FF7A9E">
        <w:rPr>
          <w:color w:val="231F20"/>
          <w:w w:val="105"/>
          <w:sz w:val="22"/>
          <w:szCs w:val="22"/>
        </w:rPr>
        <w:t>funds)</w:t>
      </w:r>
    </w:p>
    <w:p w14:paraId="2820771D" w14:textId="77777777" w:rsidR="00FF7A9E" w:rsidRPr="00FF7A9E" w:rsidRDefault="00FF7A9E" w:rsidP="00FF7A9E">
      <w:pPr>
        <w:pStyle w:val="BodyText"/>
        <w:tabs>
          <w:tab w:val="left" w:pos="722"/>
        </w:tabs>
        <w:ind w:left="722" w:right="204" w:hanging="567"/>
        <w:rPr>
          <w:sz w:val="22"/>
          <w:szCs w:val="22"/>
        </w:rPr>
      </w:pPr>
      <w:r w:rsidRPr="00FF7A9E">
        <w:rPr>
          <w:color w:val="231F20"/>
          <w:w w:val="105"/>
          <w:sz w:val="22"/>
          <w:szCs w:val="22"/>
        </w:rPr>
        <w:t>3908</w:t>
      </w:r>
      <w:r w:rsidRPr="00FF7A9E">
        <w:rPr>
          <w:color w:val="231F20"/>
          <w:w w:val="105"/>
          <w:sz w:val="22"/>
          <w:szCs w:val="22"/>
        </w:rPr>
        <w:tab/>
        <w:t>Surplus Apportionments and Exempt Policy Proceeds on or after 1 January</w:t>
      </w:r>
      <w:r w:rsidRPr="00FF7A9E">
        <w:rPr>
          <w:color w:val="231F20"/>
          <w:spacing w:val="-3"/>
          <w:w w:val="105"/>
          <w:sz w:val="22"/>
          <w:szCs w:val="22"/>
        </w:rPr>
        <w:t xml:space="preserve"> </w:t>
      </w:r>
      <w:r w:rsidRPr="00FF7A9E">
        <w:rPr>
          <w:color w:val="231F20"/>
          <w:w w:val="105"/>
          <w:sz w:val="22"/>
          <w:szCs w:val="22"/>
        </w:rPr>
        <w:t>2006</w:t>
      </w:r>
    </w:p>
    <w:p w14:paraId="008660CA" w14:textId="77777777" w:rsidR="00FF7A9E" w:rsidRPr="00FF7A9E" w:rsidRDefault="00FF7A9E" w:rsidP="00FF7A9E">
      <w:pPr>
        <w:pStyle w:val="BodyText"/>
        <w:tabs>
          <w:tab w:val="left" w:pos="722"/>
        </w:tabs>
        <w:ind w:left="155"/>
        <w:rPr>
          <w:sz w:val="22"/>
          <w:szCs w:val="22"/>
        </w:rPr>
      </w:pPr>
      <w:r w:rsidRPr="00FF7A9E">
        <w:rPr>
          <w:color w:val="231F20"/>
          <w:w w:val="105"/>
          <w:sz w:val="22"/>
          <w:szCs w:val="22"/>
        </w:rPr>
        <w:t>3909</w:t>
      </w:r>
      <w:r w:rsidRPr="00FF7A9E">
        <w:rPr>
          <w:color w:val="231F20"/>
          <w:w w:val="105"/>
          <w:sz w:val="22"/>
          <w:szCs w:val="22"/>
        </w:rPr>
        <w:tab/>
        <w:t>Unclaimed Benefits paid by</w:t>
      </w:r>
      <w:r w:rsidRPr="00FF7A9E">
        <w:rPr>
          <w:color w:val="231F20"/>
          <w:spacing w:val="-5"/>
          <w:w w:val="105"/>
          <w:sz w:val="22"/>
          <w:szCs w:val="22"/>
        </w:rPr>
        <w:t xml:space="preserve"> </w:t>
      </w:r>
      <w:r w:rsidRPr="00FF7A9E">
        <w:rPr>
          <w:color w:val="231F20"/>
          <w:w w:val="105"/>
          <w:sz w:val="22"/>
          <w:szCs w:val="22"/>
        </w:rPr>
        <w:t>fund</w:t>
      </w:r>
    </w:p>
    <w:p w14:paraId="3E3BE346" w14:textId="77777777" w:rsidR="00FF7A9E" w:rsidRPr="00FF7A9E" w:rsidRDefault="00FF7A9E" w:rsidP="00FF7A9E">
      <w:pPr>
        <w:pStyle w:val="BodyText"/>
        <w:tabs>
          <w:tab w:val="left" w:pos="722"/>
        </w:tabs>
        <w:spacing w:before="7"/>
        <w:ind w:left="722" w:right="649" w:hanging="567"/>
        <w:rPr>
          <w:sz w:val="22"/>
          <w:szCs w:val="22"/>
        </w:rPr>
      </w:pPr>
      <w:r w:rsidRPr="00FF7A9E">
        <w:rPr>
          <w:color w:val="231F20"/>
          <w:w w:val="105"/>
          <w:sz w:val="22"/>
          <w:szCs w:val="22"/>
        </w:rPr>
        <w:t>3915</w:t>
      </w:r>
      <w:r w:rsidRPr="00FF7A9E">
        <w:rPr>
          <w:color w:val="231F20"/>
          <w:w w:val="105"/>
          <w:sz w:val="22"/>
          <w:szCs w:val="22"/>
        </w:rPr>
        <w:tab/>
        <w:t>Pension,</w:t>
      </w:r>
      <w:r w:rsidRPr="00FF7A9E">
        <w:rPr>
          <w:color w:val="231F20"/>
          <w:spacing w:val="-10"/>
          <w:w w:val="105"/>
          <w:sz w:val="22"/>
          <w:szCs w:val="22"/>
        </w:rPr>
        <w:t xml:space="preserve"> </w:t>
      </w:r>
      <w:r w:rsidRPr="00FF7A9E">
        <w:rPr>
          <w:color w:val="231F20"/>
          <w:w w:val="105"/>
          <w:sz w:val="22"/>
          <w:szCs w:val="22"/>
        </w:rPr>
        <w:t>Provident</w:t>
      </w:r>
      <w:r w:rsidRPr="00FF7A9E">
        <w:rPr>
          <w:color w:val="231F20"/>
          <w:spacing w:val="-10"/>
          <w:w w:val="105"/>
          <w:sz w:val="22"/>
          <w:szCs w:val="22"/>
        </w:rPr>
        <w:t xml:space="preserve"> </w:t>
      </w:r>
      <w:r w:rsidRPr="00FF7A9E">
        <w:rPr>
          <w:color w:val="231F20"/>
          <w:w w:val="105"/>
          <w:sz w:val="22"/>
          <w:szCs w:val="22"/>
        </w:rPr>
        <w:t>or</w:t>
      </w:r>
      <w:r w:rsidRPr="00FF7A9E">
        <w:rPr>
          <w:color w:val="231F20"/>
          <w:spacing w:val="-10"/>
          <w:w w:val="105"/>
          <w:sz w:val="22"/>
          <w:szCs w:val="22"/>
        </w:rPr>
        <w:t xml:space="preserve"> </w:t>
      </w:r>
      <w:r w:rsidRPr="00FF7A9E">
        <w:rPr>
          <w:color w:val="231F20"/>
          <w:w w:val="105"/>
          <w:sz w:val="22"/>
          <w:szCs w:val="22"/>
        </w:rPr>
        <w:t>Retirement</w:t>
      </w:r>
      <w:r w:rsidRPr="00FF7A9E">
        <w:rPr>
          <w:color w:val="231F20"/>
          <w:spacing w:val="-10"/>
          <w:w w:val="105"/>
          <w:sz w:val="22"/>
          <w:szCs w:val="22"/>
        </w:rPr>
        <w:t xml:space="preserve"> </w:t>
      </w:r>
      <w:r w:rsidRPr="00FF7A9E">
        <w:rPr>
          <w:color w:val="231F20"/>
          <w:w w:val="105"/>
          <w:sz w:val="22"/>
          <w:szCs w:val="22"/>
        </w:rPr>
        <w:t>Annuity</w:t>
      </w:r>
      <w:r w:rsidRPr="00FF7A9E">
        <w:rPr>
          <w:color w:val="231F20"/>
          <w:spacing w:val="-10"/>
          <w:w w:val="105"/>
          <w:sz w:val="22"/>
          <w:szCs w:val="22"/>
        </w:rPr>
        <w:t xml:space="preserve"> </w:t>
      </w:r>
      <w:r w:rsidRPr="00FF7A9E">
        <w:rPr>
          <w:color w:val="231F20"/>
          <w:w w:val="105"/>
          <w:sz w:val="22"/>
          <w:szCs w:val="22"/>
        </w:rPr>
        <w:t>Fund</w:t>
      </w:r>
      <w:r w:rsidRPr="00FF7A9E">
        <w:rPr>
          <w:color w:val="231F20"/>
          <w:spacing w:val="-10"/>
          <w:w w:val="105"/>
          <w:sz w:val="22"/>
          <w:szCs w:val="22"/>
        </w:rPr>
        <w:t xml:space="preserve"> </w:t>
      </w:r>
      <w:r w:rsidRPr="00FF7A9E">
        <w:rPr>
          <w:color w:val="231F20"/>
          <w:w w:val="105"/>
          <w:sz w:val="22"/>
          <w:szCs w:val="22"/>
        </w:rPr>
        <w:t>Lump</w:t>
      </w:r>
      <w:r w:rsidRPr="00FF7A9E">
        <w:rPr>
          <w:color w:val="231F20"/>
          <w:spacing w:val="-10"/>
          <w:w w:val="105"/>
          <w:sz w:val="22"/>
          <w:szCs w:val="22"/>
        </w:rPr>
        <w:t xml:space="preserve"> </w:t>
      </w:r>
      <w:r w:rsidRPr="00FF7A9E">
        <w:rPr>
          <w:color w:val="231F20"/>
          <w:w w:val="105"/>
          <w:sz w:val="22"/>
          <w:szCs w:val="22"/>
        </w:rPr>
        <w:t>Sum Benefits paid on or after 1 October</w:t>
      </w:r>
      <w:r w:rsidRPr="00FF7A9E">
        <w:rPr>
          <w:color w:val="231F20"/>
          <w:spacing w:val="-10"/>
          <w:w w:val="105"/>
          <w:sz w:val="22"/>
          <w:szCs w:val="22"/>
        </w:rPr>
        <w:t xml:space="preserve"> </w:t>
      </w:r>
      <w:r w:rsidRPr="00FF7A9E">
        <w:rPr>
          <w:color w:val="231F20"/>
          <w:w w:val="105"/>
          <w:sz w:val="22"/>
          <w:szCs w:val="22"/>
        </w:rPr>
        <w:t>2007</w:t>
      </w:r>
    </w:p>
    <w:p w14:paraId="1A8ACF9F" w14:textId="77777777" w:rsidR="00FF7A9E" w:rsidRPr="00FF7A9E" w:rsidRDefault="00FF7A9E" w:rsidP="00FF7A9E">
      <w:pPr>
        <w:pStyle w:val="BodyText"/>
        <w:tabs>
          <w:tab w:val="left" w:pos="722"/>
        </w:tabs>
        <w:ind w:left="722" w:right="532" w:hanging="567"/>
        <w:rPr>
          <w:sz w:val="22"/>
          <w:szCs w:val="22"/>
        </w:rPr>
      </w:pPr>
      <w:r w:rsidRPr="00FF7A9E">
        <w:rPr>
          <w:color w:val="231F20"/>
          <w:w w:val="105"/>
          <w:sz w:val="22"/>
          <w:szCs w:val="22"/>
        </w:rPr>
        <w:t>3920</w:t>
      </w:r>
      <w:r w:rsidRPr="00FF7A9E">
        <w:rPr>
          <w:color w:val="231F20"/>
          <w:w w:val="105"/>
          <w:sz w:val="22"/>
          <w:szCs w:val="22"/>
        </w:rPr>
        <w:tab/>
        <w:t>Lump</w:t>
      </w:r>
      <w:r w:rsidRPr="00FF7A9E">
        <w:rPr>
          <w:color w:val="231F20"/>
          <w:spacing w:val="-8"/>
          <w:w w:val="105"/>
          <w:sz w:val="22"/>
          <w:szCs w:val="22"/>
        </w:rPr>
        <w:t xml:space="preserve"> </w:t>
      </w:r>
      <w:r w:rsidRPr="00FF7A9E">
        <w:rPr>
          <w:color w:val="231F20"/>
          <w:w w:val="105"/>
          <w:sz w:val="22"/>
          <w:szCs w:val="22"/>
        </w:rPr>
        <w:t>Sum</w:t>
      </w:r>
      <w:r w:rsidRPr="00FF7A9E">
        <w:rPr>
          <w:color w:val="231F20"/>
          <w:spacing w:val="-8"/>
          <w:w w:val="105"/>
          <w:sz w:val="22"/>
          <w:szCs w:val="22"/>
        </w:rPr>
        <w:t xml:space="preserve"> </w:t>
      </w:r>
      <w:r w:rsidRPr="00FF7A9E">
        <w:rPr>
          <w:color w:val="231F20"/>
          <w:w w:val="105"/>
          <w:sz w:val="22"/>
          <w:szCs w:val="22"/>
        </w:rPr>
        <w:t>Withdrawal</w:t>
      </w:r>
      <w:r w:rsidRPr="00FF7A9E">
        <w:rPr>
          <w:color w:val="231F20"/>
          <w:spacing w:val="-8"/>
          <w:w w:val="105"/>
          <w:sz w:val="22"/>
          <w:szCs w:val="22"/>
        </w:rPr>
        <w:t xml:space="preserve"> </w:t>
      </w:r>
      <w:r w:rsidRPr="00FF7A9E">
        <w:rPr>
          <w:color w:val="231F20"/>
          <w:w w:val="105"/>
          <w:sz w:val="22"/>
          <w:szCs w:val="22"/>
        </w:rPr>
        <w:t>Benefits</w:t>
      </w:r>
      <w:r w:rsidRPr="00FF7A9E">
        <w:rPr>
          <w:color w:val="231F20"/>
          <w:spacing w:val="-8"/>
          <w:w w:val="105"/>
          <w:sz w:val="22"/>
          <w:szCs w:val="22"/>
        </w:rPr>
        <w:t xml:space="preserve"> </w:t>
      </w:r>
      <w:r w:rsidRPr="00FF7A9E">
        <w:rPr>
          <w:color w:val="231F20"/>
          <w:w w:val="105"/>
          <w:sz w:val="22"/>
          <w:szCs w:val="22"/>
        </w:rPr>
        <w:t>from</w:t>
      </w:r>
      <w:r w:rsidRPr="00FF7A9E">
        <w:rPr>
          <w:color w:val="231F20"/>
          <w:spacing w:val="-8"/>
          <w:w w:val="105"/>
          <w:sz w:val="22"/>
          <w:szCs w:val="22"/>
        </w:rPr>
        <w:t xml:space="preserve"> </w:t>
      </w:r>
      <w:r w:rsidRPr="00FF7A9E">
        <w:rPr>
          <w:color w:val="231F20"/>
          <w:w w:val="105"/>
          <w:sz w:val="22"/>
          <w:szCs w:val="22"/>
        </w:rPr>
        <w:t>Retirement</w:t>
      </w:r>
      <w:r w:rsidRPr="00FF7A9E">
        <w:rPr>
          <w:color w:val="231F20"/>
          <w:spacing w:val="-8"/>
          <w:w w:val="105"/>
          <w:sz w:val="22"/>
          <w:szCs w:val="22"/>
        </w:rPr>
        <w:t xml:space="preserve"> </w:t>
      </w:r>
      <w:r w:rsidRPr="00FF7A9E">
        <w:rPr>
          <w:color w:val="231F20"/>
          <w:w w:val="105"/>
          <w:sz w:val="22"/>
          <w:szCs w:val="22"/>
        </w:rPr>
        <w:t>Funds</w:t>
      </w:r>
      <w:r w:rsidRPr="00FF7A9E">
        <w:rPr>
          <w:color w:val="231F20"/>
          <w:spacing w:val="-8"/>
          <w:w w:val="105"/>
          <w:sz w:val="22"/>
          <w:szCs w:val="22"/>
        </w:rPr>
        <w:t xml:space="preserve"> </w:t>
      </w:r>
      <w:r w:rsidRPr="00FF7A9E">
        <w:rPr>
          <w:color w:val="231F20"/>
          <w:w w:val="105"/>
          <w:sz w:val="22"/>
          <w:szCs w:val="22"/>
        </w:rPr>
        <w:t>after 28 February</w:t>
      </w:r>
      <w:r w:rsidRPr="00FF7A9E">
        <w:rPr>
          <w:color w:val="231F20"/>
          <w:spacing w:val="-3"/>
          <w:w w:val="105"/>
          <w:sz w:val="22"/>
          <w:szCs w:val="22"/>
        </w:rPr>
        <w:t xml:space="preserve"> </w:t>
      </w:r>
      <w:r w:rsidRPr="00FF7A9E">
        <w:rPr>
          <w:color w:val="231F20"/>
          <w:w w:val="105"/>
          <w:sz w:val="22"/>
          <w:szCs w:val="22"/>
        </w:rPr>
        <w:t>2009</w:t>
      </w:r>
    </w:p>
    <w:p w14:paraId="5A4BC7E0" w14:textId="77777777" w:rsidR="00FF7A9E" w:rsidRPr="00FF7A9E" w:rsidRDefault="00FF7A9E" w:rsidP="00FF7A9E">
      <w:pPr>
        <w:pStyle w:val="BodyText"/>
        <w:tabs>
          <w:tab w:val="left" w:pos="722"/>
        </w:tabs>
        <w:spacing w:before="1"/>
        <w:ind w:left="722" w:right="193" w:hanging="567"/>
        <w:rPr>
          <w:sz w:val="22"/>
          <w:szCs w:val="22"/>
        </w:rPr>
      </w:pPr>
      <w:r w:rsidRPr="00FF7A9E">
        <w:rPr>
          <w:color w:val="231F20"/>
          <w:w w:val="105"/>
          <w:sz w:val="22"/>
          <w:szCs w:val="22"/>
        </w:rPr>
        <w:t>3921</w:t>
      </w:r>
      <w:r w:rsidRPr="00FF7A9E">
        <w:rPr>
          <w:color w:val="231F20"/>
          <w:w w:val="105"/>
          <w:sz w:val="22"/>
          <w:szCs w:val="22"/>
        </w:rPr>
        <w:tab/>
        <w:t>Living</w:t>
      </w:r>
      <w:r w:rsidRPr="00FF7A9E">
        <w:rPr>
          <w:color w:val="231F20"/>
          <w:spacing w:val="-5"/>
          <w:w w:val="105"/>
          <w:sz w:val="22"/>
          <w:szCs w:val="22"/>
        </w:rPr>
        <w:t xml:space="preserve"> </w:t>
      </w:r>
      <w:r w:rsidRPr="00FF7A9E">
        <w:rPr>
          <w:color w:val="231F20"/>
          <w:w w:val="105"/>
          <w:sz w:val="22"/>
          <w:szCs w:val="22"/>
        </w:rPr>
        <w:t>Annuity</w:t>
      </w:r>
      <w:r w:rsidRPr="00FF7A9E">
        <w:rPr>
          <w:color w:val="231F20"/>
          <w:spacing w:val="-5"/>
          <w:w w:val="105"/>
          <w:sz w:val="22"/>
          <w:szCs w:val="22"/>
        </w:rPr>
        <w:t xml:space="preserve"> </w:t>
      </w:r>
      <w:r w:rsidRPr="00FF7A9E">
        <w:rPr>
          <w:color w:val="231F20"/>
          <w:w w:val="105"/>
          <w:sz w:val="22"/>
          <w:szCs w:val="22"/>
        </w:rPr>
        <w:t>and</w:t>
      </w:r>
      <w:r w:rsidRPr="00FF7A9E">
        <w:rPr>
          <w:color w:val="231F20"/>
          <w:spacing w:val="-5"/>
          <w:w w:val="105"/>
          <w:sz w:val="22"/>
          <w:szCs w:val="22"/>
        </w:rPr>
        <w:t xml:space="preserve"> </w:t>
      </w:r>
      <w:r w:rsidRPr="00FF7A9E">
        <w:rPr>
          <w:color w:val="231F20"/>
          <w:w w:val="105"/>
          <w:sz w:val="22"/>
          <w:szCs w:val="22"/>
        </w:rPr>
        <w:t>Section</w:t>
      </w:r>
      <w:r w:rsidRPr="00FF7A9E">
        <w:rPr>
          <w:color w:val="231F20"/>
          <w:spacing w:val="-5"/>
          <w:w w:val="105"/>
          <w:sz w:val="22"/>
          <w:szCs w:val="22"/>
        </w:rPr>
        <w:t xml:space="preserve"> </w:t>
      </w:r>
      <w:r w:rsidRPr="00FF7A9E">
        <w:rPr>
          <w:color w:val="231F20"/>
          <w:w w:val="105"/>
          <w:sz w:val="22"/>
          <w:szCs w:val="22"/>
        </w:rPr>
        <w:t>15C</w:t>
      </w:r>
      <w:r w:rsidRPr="00FF7A9E">
        <w:rPr>
          <w:color w:val="231F20"/>
          <w:spacing w:val="-5"/>
          <w:w w:val="105"/>
          <w:sz w:val="22"/>
          <w:szCs w:val="22"/>
        </w:rPr>
        <w:t xml:space="preserve"> </w:t>
      </w:r>
      <w:r w:rsidRPr="00FF7A9E">
        <w:rPr>
          <w:color w:val="231F20"/>
          <w:w w:val="105"/>
          <w:sz w:val="22"/>
          <w:szCs w:val="22"/>
        </w:rPr>
        <w:t>Surplus</w:t>
      </w:r>
      <w:r w:rsidRPr="00FF7A9E">
        <w:rPr>
          <w:color w:val="231F20"/>
          <w:spacing w:val="-5"/>
          <w:w w:val="105"/>
          <w:sz w:val="22"/>
          <w:szCs w:val="22"/>
        </w:rPr>
        <w:t xml:space="preserve"> </w:t>
      </w:r>
      <w:r w:rsidRPr="00FF7A9E">
        <w:rPr>
          <w:color w:val="231F20"/>
          <w:w w:val="105"/>
          <w:sz w:val="22"/>
          <w:szCs w:val="22"/>
        </w:rPr>
        <w:t>Apportionments</w:t>
      </w:r>
      <w:r w:rsidRPr="00FF7A9E">
        <w:rPr>
          <w:color w:val="231F20"/>
          <w:spacing w:val="-5"/>
          <w:w w:val="105"/>
          <w:sz w:val="22"/>
          <w:szCs w:val="22"/>
        </w:rPr>
        <w:t xml:space="preserve"> </w:t>
      </w:r>
      <w:r w:rsidRPr="00FF7A9E">
        <w:rPr>
          <w:color w:val="231F20"/>
          <w:w w:val="105"/>
          <w:sz w:val="22"/>
          <w:szCs w:val="22"/>
        </w:rPr>
        <w:t>accruing after 28 February</w:t>
      </w:r>
      <w:r w:rsidRPr="00FF7A9E">
        <w:rPr>
          <w:color w:val="231F20"/>
          <w:spacing w:val="-5"/>
          <w:w w:val="105"/>
          <w:sz w:val="22"/>
          <w:szCs w:val="22"/>
        </w:rPr>
        <w:t xml:space="preserve"> </w:t>
      </w:r>
      <w:r w:rsidRPr="00FF7A9E">
        <w:rPr>
          <w:color w:val="231F20"/>
          <w:w w:val="105"/>
          <w:sz w:val="22"/>
          <w:szCs w:val="22"/>
        </w:rPr>
        <w:t>2009</w:t>
      </w:r>
    </w:p>
    <w:p w14:paraId="283FB04C" w14:textId="77777777" w:rsidR="00FF7A9E" w:rsidRPr="00FF7A9E" w:rsidRDefault="00FF7A9E" w:rsidP="00FF7A9E">
      <w:pPr>
        <w:pStyle w:val="BodyText"/>
        <w:tabs>
          <w:tab w:val="left" w:pos="722"/>
        </w:tabs>
        <w:ind w:left="155"/>
        <w:rPr>
          <w:sz w:val="22"/>
          <w:szCs w:val="22"/>
        </w:rPr>
      </w:pPr>
      <w:r w:rsidRPr="00FF7A9E">
        <w:rPr>
          <w:color w:val="231F20"/>
          <w:w w:val="105"/>
          <w:sz w:val="22"/>
          <w:szCs w:val="22"/>
        </w:rPr>
        <w:t>3922</w:t>
      </w:r>
      <w:r w:rsidRPr="00FF7A9E">
        <w:rPr>
          <w:color w:val="231F20"/>
          <w:w w:val="105"/>
          <w:sz w:val="22"/>
          <w:szCs w:val="22"/>
        </w:rPr>
        <w:tab/>
        <w:t>Compensation in respect of death during</w:t>
      </w:r>
      <w:r w:rsidRPr="00FF7A9E">
        <w:rPr>
          <w:color w:val="231F20"/>
          <w:spacing w:val="-9"/>
          <w:w w:val="105"/>
          <w:sz w:val="22"/>
          <w:szCs w:val="22"/>
        </w:rPr>
        <w:t xml:space="preserve"> </w:t>
      </w:r>
      <w:r w:rsidRPr="00FF7A9E">
        <w:rPr>
          <w:color w:val="231F20"/>
          <w:w w:val="105"/>
          <w:sz w:val="22"/>
          <w:szCs w:val="22"/>
        </w:rPr>
        <w:t>employment</w:t>
      </w:r>
    </w:p>
    <w:p w14:paraId="2E5B17DF" w14:textId="77777777" w:rsidR="00FF7A9E" w:rsidRPr="00FF7A9E" w:rsidRDefault="00FF7A9E" w:rsidP="00FF7A9E">
      <w:pPr>
        <w:pStyle w:val="Heading5"/>
        <w:spacing w:before="8"/>
        <w:ind w:left="155"/>
        <w:rPr>
          <w:sz w:val="22"/>
          <w:szCs w:val="22"/>
        </w:rPr>
      </w:pPr>
      <w:r w:rsidRPr="00FF7A9E">
        <w:rPr>
          <w:color w:val="231F20"/>
          <w:sz w:val="22"/>
          <w:szCs w:val="22"/>
        </w:rPr>
        <w:t>Deduction Codes</w:t>
      </w:r>
    </w:p>
    <w:p w14:paraId="77AF8BB1" w14:textId="77777777" w:rsidR="00FF7A9E" w:rsidRPr="00FF7A9E" w:rsidRDefault="00FF7A9E" w:rsidP="00FF7A9E">
      <w:pPr>
        <w:pStyle w:val="BodyText"/>
        <w:tabs>
          <w:tab w:val="left" w:pos="722"/>
        </w:tabs>
        <w:spacing w:before="12"/>
        <w:ind w:left="722" w:right="695" w:hanging="567"/>
        <w:rPr>
          <w:sz w:val="22"/>
          <w:szCs w:val="22"/>
        </w:rPr>
      </w:pPr>
      <w:r w:rsidRPr="00FF7A9E">
        <w:rPr>
          <w:color w:val="231F20"/>
          <w:w w:val="105"/>
          <w:sz w:val="22"/>
          <w:szCs w:val="22"/>
        </w:rPr>
        <w:t>4001</w:t>
      </w:r>
      <w:r w:rsidRPr="00FF7A9E">
        <w:rPr>
          <w:color w:val="231F20"/>
          <w:w w:val="105"/>
          <w:sz w:val="22"/>
          <w:szCs w:val="22"/>
        </w:rPr>
        <w:tab/>
      </w:r>
      <w:r w:rsidRPr="00FF7A9E">
        <w:rPr>
          <w:color w:val="231F20"/>
          <w:spacing w:val="-4"/>
          <w:w w:val="105"/>
          <w:sz w:val="22"/>
          <w:szCs w:val="22"/>
        </w:rPr>
        <w:t xml:space="preserve">Total </w:t>
      </w:r>
      <w:r w:rsidRPr="00FF7A9E">
        <w:rPr>
          <w:color w:val="231F20"/>
          <w:w w:val="105"/>
          <w:sz w:val="22"/>
          <w:szCs w:val="22"/>
        </w:rPr>
        <w:t>Pension Fund Contributions paid or deemed paid</w:t>
      </w:r>
      <w:r w:rsidRPr="00FF7A9E">
        <w:rPr>
          <w:color w:val="231F20"/>
          <w:spacing w:val="-23"/>
          <w:w w:val="105"/>
          <w:sz w:val="22"/>
          <w:szCs w:val="22"/>
        </w:rPr>
        <w:t xml:space="preserve"> </w:t>
      </w:r>
      <w:r w:rsidRPr="00FF7A9E">
        <w:rPr>
          <w:color w:val="231F20"/>
          <w:w w:val="105"/>
          <w:sz w:val="22"/>
          <w:szCs w:val="22"/>
        </w:rPr>
        <w:t>by employee</w:t>
      </w:r>
    </w:p>
    <w:p w14:paraId="248F02A8" w14:textId="77777777" w:rsidR="00FF7A9E" w:rsidRPr="00FF7A9E" w:rsidRDefault="00FF7A9E" w:rsidP="00FF7A9E">
      <w:pPr>
        <w:pStyle w:val="BodyText"/>
        <w:tabs>
          <w:tab w:val="left" w:pos="722"/>
        </w:tabs>
        <w:spacing w:before="1"/>
        <w:ind w:left="722" w:right="599" w:hanging="567"/>
        <w:rPr>
          <w:sz w:val="22"/>
          <w:szCs w:val="22"/>
        </w:rPr>
      </w:pPr>
      <w:r w:rsidRPr="00FF7A9E">
        <w:rPr>
          <w:color w:val="231F20"/>
          <w:w w:val="105"/>
          <w:sz w:val="22"/>
          <w:szCs w:val="22"/>
        </w:rPr>
        <w:t>4003</w:t>
      </w:r>
      <w:r w:rsidRPr="00FF7A9E">
        <w:rPr>
          <w:color w:val="231F20"/>
          <w:w w:val="105"/>
          <w:sz w:val="22"/>
          <w:szCs w:val="22"/>
        </w:rPr>
        <w:tab/>
      </w:r>
      <w:r w:rsidRPr="00FF7A9E">
        <w:rPr>
          <w:color w:val="231F20"/>
          <w:spacing w:val="-4"/>
          <w:w w:val="105"/>
          <w:sz w:val="22"/>
          <w:szCs w:val="22"/>
        </w:rPr>
        <w:t xml:space="preserve">Total </w:t>
      </w:r>
      <w:r w:rsidRPr="00FF7A9E">
        <w:rPr>
          <w:color w:val="231F20"/>
          <w:w w:val="105"/>
          <w:sz w:val="22"/>
          <w:szCs w:val="22"/>
        </w:rPr>
        <w:t>Provident Fund Contributions paid or deemed paid</w:t>
      </w:r>
      <w:r w:rsidRPr="00FF7A9E">
        <w:rPr>
          <w:color w:val="231F20"/>
          <w:spacing w:val="-17"/>
          <w:w w:val="105"/>
          <w:sz w:val="22"/>
          <w:szCs w:val="22"/>
        </w:rPr>
        <w:t xml:space="preserve"> </w:t>
      </w:r>
      <w:r w:rsidRPr="00FF7A9E">
        <w:rPr>
          <w:color w:val="231F20"/>
          <w:w w:val="105"/>
          <w:sz w:val="22"/>
          <w:szCs w:val="22"/>
        </w:rPr>
        <w:t>by employee</w:t>
      </w:r>
    </w:p>
    <w:p w14:paraId="4FEA1690" w14:textId="77777777" w:rsidR="00FF7A9E" w:rsidRDefault="00FF7A9E" w:rsidP="00FF7A9E">
      <w:pPr>
        <w:pStyle w:val="BodyText"/>
        <w:tabs>
          <w:tab w:val="left" w:pos="722"/>
        </w:tabs>
        <w:spacing w:before="1"/>
        <w:ind w:left="155" w:right="505"/>
        <w:rPr>
          <w:color w:val="231F20"/>
          <w:w w:val="105"/>
          <w:sz w:val="22"/>
          <w:szCs w:val="22"/>
        </w:rPr>
      </w:pPr>
      <w:r w:rsidRPr="00FF7A9E">
        <w:rPr>
          <w:color w:val="231F20"/>
          <w:w w:val="105"/>
          <w:sz w:val="22"/>
          <w:szCs w:val="22"/>
        </w:rPr>
        <w:t>4005</w:t>
      </w:r>
      <w:r w:rsidRPr="00FF7A9E">
        <w:rPr>
          <w:color w:val="231F20"/>
          <w:w w:val="105"/>
          <w:sz w:val="22"/>
          <w:szCs w:val="22"/>
        </w:rPr>
        <w:tab/>
        <w:t xml:space="preserve">Medical Aid Contributions paid or deemed paid by Employer </w:t>
      </w:r>
    </w:p>
    <w:p w14:paraId="1D65BC87" w14:textId="0D63FCE8" w:rsidR="00FF7A9E" w:rsidRPr="00FF7A9E" w:rsidRDefault="00FF7A9E" w:rsidP="00FF7A9E">
      <w:pPr>
        <w:pStyle w:val="BodyText"/>
        <w:tabs>
          <w:tab w:val="left" w:pos="722"/>
        </w:tabs>
        <w:spacing w:before="1"/>
        <w:ind w:left="155" w:right="505"/>
        <w:rPr>
          <w:sz w:val="22"/>
          <w:szCs w:val="22"/>
        </w:rPr>
      </w:pPr>
      <w:r w:rsidRPr="00FF7A9E">
        <w:rPr>
          <w:color w:val="231F20"/>
          <w:w w:val="105"/>
          <w:sz w:val="22"/>
          <w:szCs w:val="22"/>
        </w:rPr>
        <w:t>4006</w:t>
      </w:r>
      <w:r w:rsidRPr="00FF7A9E">
        <w:rPr>
          <w:color w:val="231F20"/>
          <w:w w:val="105"/>
          <w:sz w:val="22"/>
          <w:szCs w:val="22"/>
        </w:rPr>
        <w:tab/>
      </w:r>
      <w:r w:rsidRPr="00FF7A9E">
        <w:rPr>
          <w:color w:val="231F20"/>
          <w:spacing w:val="-4"/>
          <w:w w:val="105"/>
          <w:sz w:val="22"/>
          <w:szCs w:val="22"/>
        </w:rPr>
        <w:t>Total</w:t>
      </w:r>
      <w:r w:rsidRPr="00FF7A9E">
        <w:rPr>
          <w:color w:val="231F20"/>
          <w:spacing w:val="-6"/>
          <w:w w:val="105"/>
          <w:sz w:val="22"/>
          <w:szCs w:val="22"/>
        </w:rPr>
        <w:t xml:space="preserve"> </w:t>
      </w:r>
      <w:r w:rsidRPr="00FF7A9E">
        <w:rPr>
          <w:color w:val="231F20"/>
          <w:w w:val="105"/>
          <w:sz w:val="22"/>
          <w:szCs w:val="22"/>
        </w:rPr>
        <w:t>Retirement</w:t>
      </w:r>
      <w:r w:rsidRPr="00FF7A9E">
        <w:rPr>
          <w:color w:val="231F20"/>
          <w:spacing w:val="-6"/>
          <w:w w:val="105"/>
          <w:sz w:val="22"/>
          <w:szCs w:val="22"/>
        </w:rPr>
        <w:t xml:space="preserve"> </w:t>
      </w:r>
      <w:r w:rsidRPr="00FF7A9E">
        <w:rPr>
          <w:color w:val="231F20"/>
          <w:w w:val="105"/>
          <w:sz w:val="22"/>
          <w:szCs w:val="22"/>
        </w:rPr>
        <w:t>Annuity</w:t>
      </w:r>
      <w:r w:rsidRPr="00FF7A9E">
        <w:rPr>
          <w:color w:val="231F20"/>
          <w:spacing w:val="-6"/>
          <w:w w:val="105"/>
          <w:sz w:val="22"/>
          <w:szCs w:val="22"/>
        </w:rPr>
        <w:t xml:space="preserve"> </w:t>
      </w:r>
      <w:r w:rsidRPr="00FF7A9E">
        <w:rPr>
          <w:color w:val="231F20"/>
          <w:w w:val="105"/>
          <w:sz w:val="22"/>
          <w:szCs w:val="22"/>
        </w:rPr>
        <w:t>Fund</w:t>
      </w:r>
      <w:r w:rsidRPr="00FF7A9E">
        <w:rPr>
          <w:color w:val="231F20"/>
          <w:spacing w:val="-6"/>
          <w:w w:val="105"/>
          <w:sz w:val="22"/>
          <w:szCs w:val="22"/>
        </w:rPr>
        <w:t xml:space="preserve"> </w:t>
      </w:r>
      <w:r w:rsidRPr="00FF7A9E">
        <w:rPr>
          <w:color w:val="231F20"/>
          <w:w w:val="105"/>
          <w:sz w:val="22"/>
          <w:szCs w:val="22"/>
        </w:rPr>
        <w:t>Contributions</w:t>
      </w:r>
      <w:r w:rsidRPr="00FF7A9E">
        <w:rPr>
          <w:color w:val="231F20"/>
          <w:spacing w:val="-6"/>
          <w:w w:val="105"/>
          <w:sz w:val="22"/>
          <w:szCs w:val="22"/>
        </w:rPr>
        <w:t xml:space="preserve"> </w:t>
      </w:r>
      <w:r w:rsidRPr="00FF7A9E">
        <w:rPr>
          <w:color w:val="231F20"/>
          <w:w w:val="105"/>
          <w:sz w:val="22"/>
          <w:szCs w:val="22"/>
        </w:rPr>
        <w:t>paid</w:t>
      </w:r>
      <w:r w:rsidRPr="00FF7A9E">
        <w:rPr>
          <w:color w:val="231F20"/>
          <w:spacing w:val="-6"/>
          <w:w w:val="105"/>
          <w:sz w:val="22"/>
          <w:szCs w:val="22"/>
        </w:rPr>
        <w:t xml:space="preserve"> </w:t>
      </w:r>
      <w:r w:rsidRPr="00FF7A9E">
        <w:rPr>
          <w:color w:val="231F20"/>
          <w:w w:val="105"/>
          <w:sz w:val="22"/>
          <w:szCs w:val="22"/>
        </w:rPr>
        <w:t>or</w:t>
      </w:r>
      <w:r w:rsidRPr="00FF7A9E">
        <w:rPr>
          <w:color w:val="231F20"/>
          <w:spacing w:val="-6"/>
          <w:w w:val="105"/>
          <w:sz w:val="22"/>
          <w:szCs w:val="22"/>
        </w:rPr>
        <w:t xml:space="preserve"> </w:t>
      </w:r>
      <w:r w:rsidRPr="00FF7A9E">
        <w:rPr>
          <w:color w:val="231F20"/>
          <w:w w:val="105"/>
          <w:sz w:val="22"/>
          <w:szCs w:val="22"/>
        </w:rPr>
        <w:t>deemed</w:t>
      </w:r>
    </w:p>
    <w:p w14:paraId="62FE442F" w14:textId="77777777" w:rsidR="00FF7A9E" w:rsidRPr="00FF7A9E" w:rsidRDefault="00FF7A9E" w:rsidP="00FF7A9E">
      <w:pPr>
        <w:pStyle w:val="BodyText"/>
        <w:ind w:left="722"/>
        <w:rPr>
          <w:sz w:val="22"/>
          <w:szCs w:val="22"/>
        </w:rPr>
      </w:pPr>
      <w:r w:rsidRPr="00FF7A9E">
        <w:rPr>
          <w:color w:val="231F20"/>
          <w:w w:val="105"/>
          <w:sz w:val="22"/>
          <w:szCs w:val="22"/>
        </w:rPr>
        <w:t>paid by employee</w:t>
      </w:r>
    </w:p>
    <w:tbl>
      <w:tblPr>
        <w:tblW w:w="0" w:type="auto"/>
        <w:tblInd w:w="120" w:type="dxa"/>
        <w:tblLayout w:type="fixed"/>
        <w:tblCellMar>
          <w:left w:w="0" w:type="dxa"/>
          <w:right w:w="0" w:type="dxa"/>
        </w:tblCellMar>
        <w:tblLook w:val="01E0" w:firstRow="1" w:lastRow="1" w:firstColumn="1" w:lastColumn="1" w:noHBand="0" w:noVBand="0"/>
      </w:tblPr>
      <w:tblGrid>
        <w:gridCol w:w="1014"/>
        <w:gridCol w:w="7088"/>
      </w:tblGrid>
      <w:tr w:rsidR="00FF7A9E" w:rsidRPr="00FF7A9E" w14:paraId="03EFB25C" w14:textId="77777777" w:rsidTr="00FF7A9E">
        <w:trPr>
          <w:trHeight w:val="154"/>
        </w:trPr>
        <w:tc>
          <w:tcPr>
            <w:tcW w:w="1014" w:type="dxa"/>
          </w:tcPr>
          <w:p w14:paraId="4F8AA14E" w14:textId="77777777" w:rsidR="00FF7A9E" w:rsidRPr="00FF7A9E" w:rsidRDefault="00FF7A9E" w:rsidP="00FF7A9E">
            <w:pPr>
              <w:pStyle w:val="TableParagraph"/>
              <w:ind w:left="34"/>
            </w:pPr>
            <w:r w:rsidRPr="00FF7A9E">
              <w:rPr>
                <w:color w:val="231F20"/>
                <w:w w:val="105"/>
              </w:rPr>
              <w:t>4024</w:t>
            </w:r>
          </w:p>
        </w:tc>
        <w:tc>
          <w:tcPr>
            <w:tcW w:w="7088" w:type="dxa"/>
          </w:tcPr>
          <w:p w14:paraId="145B0C33" w14:textId="77777777" w:rsidR="00FF7A9E" w:rsidRPr="00FF7A9E" w:rsidRDefault="00FF7A9E" w:rsidP="00FF7A9E">
            <w:pPr>
              <w:pStyle w:val="TableParagraph"/>
              <w:ind w:left="122"/>
            </w:pPr>
            <w:r w:rsidRPr="00FF7A9E">
              <w:rPr>
                <w:color w:val="231F20"/>
                <w:w w:val="105"/>
              </w:rPr>
              <w:t>Medical Services Costs Deemed paid for Immediate Family</w:t>
            </w:r>
          </w:p>
        </w:tc>
      </w:tr>
      <w:tr w:rsidR="00FF7A9E" w:rsidRPr="00FF7A9E" w14:paraId="4EC0A329" w14:textId="77777777" w:rsidTr="00FF7A9E">
        <w:trPr>
          <w:trHeight w:val="141"/>
        </w:trPr>
        <w:tc>
          <w:tcPr>
            <w:tcW w:w="1014" w:type="dxa"/>
          </w:tcPr>
          <w:p w14:paraId="1D9A1EE2" w14:textId="77777777" w:rsidR="00FF7A9E" w:rsidRPr="00FF7A9E" w:rsidRDefault="00FF7A9E" w:rsidP="00FF7A9E">
            <w:pPr>
              <w:pStyle w:val="TableParagraph"/>
              <w:ind w:left="34"/>
            </w:pPr>
            <w:r w:rsidRPr="00FF7A9E">
              <w:rPr>
                <w:color w:val="231F20"/>
                <w:w w:val="105"/>
              </w:rPr>
              <w:t>4026</w:t>
            </w:r>
          </w:p>
        </w:tc>
        <w:tc>
          <w:tcPr>
            <w:tcW w:w="7088" w:type="dxa"/>
          </w:tcPr>
          <w:p w14:paraId="3C9F8511" w14:textId="77777777" w:rsidR="00FF7A9E" w:rsidRPr="00FF7A9E" w:rsidRDefault="00FF7A9E" w:rsidP="00FF7A9E">
            <w:pPr>
              <w:pStyle w:val="TableParagraph"/>
              <w:ind w:left="122"/>
            </w:pPr>
            <w:r w:rsidRPr="00FF7A9E">
              <w:rPr>
                <w:color w:val="231F20"/>
                <w:w w:val="105"/>
              </w:rPr>
              <w:t>Arrear Pension Fund Contributions - Non-Statutory Forces</w:t>
            </w:r>
          </w:p>
        </w:tc>
      </w:tr>
      <w:tr w:rsidR="00FF7A9E" w:rsidRPr="00FF7A9E" w14:paraId="0D38E8F3" w14:textId="77777777" w:rsidTr="00FF7A9E">
        <w:trPr>
          <w:trHeight w:val="141"/>
        </w:trPr>
        <w:tc>
          <w:tcPr>
            <w:tcW w:w="1014" w:type="dxa"/>
          </w:tcPr>
          <w:p w14:paraId="4F402865" w14:textId="77777777" w:rsidR="00FF7A9E" w:rsidRPr="00FF7A9E" w:rsidRDefault="00FF7A9E" w:rsidP="00FF7A9E">
            <w:pPr>
              <w:pStyle w:val="TableParagraph"/>
              <w:ind w:left="34"/>
            </w:pPr>
            <w:r w:rsidRPr="00FF7A9E">
              <w:rPr>
                <w:color w:val="231F20"/>
                <w:w w:val="105"/>
              </w:rPr>
              <w:t>4030</w:t>
            </w:r>
          </w:p>
        </w:tc>
        <w:tc>
          <w:tcPr>
            <w:tcW w:w="7088" w:type="dxa"/>
          </w:tcPr>
          <w:p w14:paraId="6B5A95FD" w14:textId="77777777" w:rsidR="00FF7A9E" w:rsidRPr="00FF7A9E" w:rsidRDefault="00FF7A9E" w:rsidP="00FF7A9E">
            <w:pPr>
              <w:pStyle w:val="TableParagraph"/>
              <w:ind w:left="122"/>
            </w:pPr>
            <w:r w:rsidRPr="00FF7A9E">
              <w:rPr>
                <w:color w:val="231F20"/>
                <w:w w:val="105"/>
              </w:rPr>
              <w:t>Donations paid by the Employer to a PBO</w:t>
            </w:r>
          </w:p>
        </w:tc>
      </w:tr>
      <w:tr w:rsidR="00FF7A9E" w:rsidRPr="00FF7A9E" w14:paraId="3C37A899" w14:textId="77777777" w:rsidTr="00FF7A9E">
        <w:trPr>
          <w:trHeight w:val="141"/>
        </w:trPr>
        <w:tc>
          <w:tcPr>
            <w:tcW w:w="1014" w:type="dxa"/>
          </w:tcPr>
          <w:p w14:paraId="5B4D6441" w14:textId="77777777" w:rsidR="00FF7A9E" w:rsidRPr="00FF7A9E" w:rsidRDefault="00FF7A9E" w:rsidP="00FF7A9E">
            <w:pPr>
              <w:pStyle w:val="TableParagraph"/>
              <w:ind w:left="34"/>
            </w:pPr>
            <w:r w:rsidRPr="00FF7A9E">
              <w:rPr>
                <w:color w:val="231F20"/>
                <w:w w:val="105"/>
              </w:rPr>
              <w:t>4472</w:t>
            </w:r>
          </w:p>
        </w:tc>
        <w:tc>
          <w:tcPr>
            <w:tcW w:w="7088" w:type="dxa"/>
          </w:tcPr>
          <w:p w14:paraId="430BF15F" w14:textId="77777777" w:rsidR="00FF7A9E" w:rsidRPr="00FF7A9E" w:rsidRDefault="00FF7A9E" w:rsidP="00FF7A9E">
            <w:pPr>
              <w:pStyle w:val="TableParagraph"/>
              <w:ind w:left="122"/>
            </w:pPr>
            <w:r w:rsidRPr="00FF7A9E">
              <w:rPr>
                <w:color w:val="231F20"/>
                <w:w w:val="105"/>
              </w:rPr>
              <w:t>Employer’s Pension Fund Contributions</w:t>
            </w:r>
          </w:p>
        </w:tc>
      </w:tr>
      <w:tr w:rsidR="00FF7A9E" w:rsidRPr="00FF7A9E" w14:paraId="3CEDAA8D" w14:textId="77777777" w:rsidTr="00FF7A9E">
        <w:trPr>
          <w:trHeight w:val="141"/>
        </w:trPr>
        <w:tc>
          <w:tcPr>
            <w:tcW w:w="1014" w:type="dxa"/>
          </w:tcPr>
          <w:p w14:paraId="3E4BBC51" w14:textId="77777777" w:rsidR="00FF7A9E" w:rsidRPr="00FF7A9E" w:rsidRDefault="00FF7A9E" w:rsidP="00FF7A9E">
            <w:pPr>
              <w:pStyle w:val="TableParagraph"/>
              <w:ind w:left="34"/>
            </w:pPr>
            <w:r w:rsidRPr="00FF7A9E">
              <w:rPr>
                <w:color w:val="231F20"/>
                <w:w w:val="105"/>
              </w:rPr>
              <w:t>4473</w:t>
            </w:r>
          </w:p>
        </w:tc>
        <w:tc>
          <w:tcPr>
            <w:tcW w:w="7088" w:type="dxa"/>
          </w:tcPr>
          <w:p w14:paraId="7A8434E2" w14:textId="77777777" w:rsidR="00FF7A9E" w:rsidRPr="00FF7A9E" w:rsidRDefault="00FF7A9E" w:rsidP="00FF7A9E">
            <w:pPr>
              <w:pStyle w:val="TableParagraph"/>
              <w:ind w:left="122"/>
            </w:pPr>
            <w:r w:rsidRPr="00FF7A9E">
              <w:rPr>
                <w:color w:val="231F20"/>
                <w:w w:val="105"/>
              </w:rPr>
              <w:t>Employer’s Provident Fund Contributions</w:t>
            </w:r>
          </w:p>
        </w:tc>
      </w:tr>
      <w:tr w:rsidR="00FF7A9E" w:rsidRPr="00FF7A9E" w14:paraId="5BF67AA0" w14:textId="77777777" w:rsidTr="00FF7A9E">
        <w:trPr>
          <w:trHeight w:val="141"/>
        </w:trPr>
        <w:tc>
          <w:tcPr>
            <w:tcW w:w="1014" w:type="dxa"/>
          </w:tcPr>
          <w:p w14:paraId="04B4C528" w14:textId="77777777" w:rsidR="00FF7A9E" w:rsidRPr="00FF7A9E" w:rsidRDefault="00FF7A9E" w:rsidP="00FF7A9E">
            <w:pPr>
              <w:pStyle w:val="TableParagraph"/>
              <w:ind w:left="34"/>
            </w:pPr>
            <w:r w:rsidRPr="00FF7A9E">
              <w:rPr>
                <w:color w:val="231F20"/>
                <w:w w:val="105"/>
              </w:rPr>
              <w:t>4474</w:t>
            </w:r>
          </w:p>
        </w:tc>
        <w:tc>
          <w:tcPr>
            <w:tcW w:w="7088" w:type="dxa"/>
          </w:tcPr>
          <w:p w14:paraId="25FC5285" w14:textId="77777777" w:rsidR="00FF7A9E" w:rsidRPr="00FF7A9E" w:rsidRDefault="00FF7A9E" w:rsidP="00FF7A9E">
            <w:pPr>
              <w:pStyle w:val="TableParagraph"/>
              <w:ind w:left="122"/>
            </w:pPr>
            <w:r w:rsidRPr="00FF7A9E">
              <w:rPr>
                <w:color w:val="231F20"/>
                <w:w w:val="105"/>
              </w:rPr>
              <w:t>Employer’s Medical Aid Contributions</w:t>
            </w:r>
          </w:p>
        </w:tc>
      </w:tr>
      <w:tr w:rsidR="00FF7A9E" w:rsidRPr="00FF7A9E" w14:paraId="0F8AF6B7" w14:textId="77777777" w:rsidTr="00FF7A9E">
        <w:trPr>
          <w:trHeight w:val="141"/>
        </w:trPr>
        <w:tc>
          <w:tcPr>
            <w:tcW w:w="1014" w:type="dxa"/>
          </w:tcPr>
          <w:p w14:paraId="19CB42D0" w14:textId="77777777" w:rsidR="00FF7A9E" w:rsidRPr="00FF7A9E" w:rsidRDefault="00FF7A9E" w:rsidP="00FF7A9E">
            <w:pPr>
              <w:pStyle w:val="TableParagraph"/>
              <w:ind w:left="34"/>
            </w:pPr>
            <w:r w:rsidRPr="00FF7A9E">
              <w:rPr>
                <w:color w:val="231F20"/>
                <w:w w:val="105"/>
              </w:rPr>
              <w:t>4475</w:t>
            </w:r>
          </w:p>
        </w:tc>
        <w:tc>
          <w:tcPr>
            <w:tcW w:w="7088" w:type="dxa"/>
          </w:tcPr>
          <w:p w14:paraId="25CEF49D" w14:textId="77777777" w:rsidR="00FF7A9E" w:rsidRPr="00FF7A9E" w:rsidRDefault="00FF7A9E" w:rsidP="00FF7A9E">
            <w:pPr>
              <w:pStyle w:val="TableParagraph"/>
              <w:ind w:left="122"/>
            </w:pPr>
            <w:r w:rsidRPr="00FF7A9E">
              <w:rPr>
                <w:color w:val="231F20"/>
                <w:w w:val="105"/>
              </w:rPr>
              <w:t>Employer’s Retirement Annuity Fund Contributions</w:t>
            </w:r>
          </w:p>
        </w:tc>
      </w:tr>
      <w:tr w:rsidR="00FF7A9E" w:rsidRPr="00FF7A9E" w14:paraId="54FC1DA7" w14:textId="77777777" w:rsidTr="00FF7A9E">
        <w:trPr>
          <w:trHeight w:val="141"/>
        </w:trPr>
        <w:tc>
          <w:tcPr>
            <w:tcW w:w="1014" w:type="dxa"/>
          </w:tcPr>
          <w:p w14:paraId="61278F7D" w14:textId="77777777" w:rsidR="00FF7A9E" w:rsidRPr="00FF7A9E" w:rsidRDefault="00FF7A9E" w:rsidP="00FF7A9E">
            <w:pPr>
              <w:pStyle w:val="TableParagraph"/>
              <w:ind w:left="34"/>
            </w:pPr>
            <w:r w:rsidRPr="00FF7A9E">
              <w:rPr>
                <w:color w:val="231F20"/>
                <w:w w:val="105"/>
              </w:rPr>
              <w:t>4493</w:t>
            </w:r>
          </w:p>
        </w:tc>
        <w:tc>
          <w:tcPr>
            <w:tcW w:w="7088" w:type="dxa"/>
          </w:tcPr>
          <w:p w14:paraId="45B8936A" w14:textId="77777777" w:rsidR="00FF7A9E" w:rsidRPr="00FF7A9E" w:rsidRDefault="00FF7A9E" w:rsidP="00FF7A9E">
            <w:pPr>
              <w:pStyle w:val="TableParagraph"/>
              <w:ind w:left="122"/>
            </w:pPr>
            <w:r w:rsidRPr="00FF7A9E">
              <w:rPr>
                <w:color w:val="231F20"/>
                <w:w w:val="105"/>
              </w:rPr>
              <w:t>Employer’s</w:t>
            </w:r>
            <w:r w:rsidRPr="00FF7A9E">
              <w:rPr>
                <w:color w:val="231F20"/>
                <w:spacing w:val="-8"/>
                <w:w w:val="105"/>
              </w:rPr>
              <w:t xml:space="preserve"> </w:t>
            </w:r>
            <w:r w:rsidRPr="00FF7A9E">
              <w:rPr>
                <w:color w:val="231F20"/>
                <w:w w:val="105"/>
              </w:rPr>
              <w:t>Medical</w:t>
            </w:r>
            <w:r w:rsidRPr="00FF7A9E">
              <w:rPr>
                <w:color w:val="231F20"/>
                <w:spacing w:val="-8"/>
                <w:w w:val="105"/>
              </w:rPr>
              <w:t xml:space="preserve"> </w:t>
            </w:r>
            <w:r w:rsidRPr="00FF7A9E">
              <w:rPr>
                <w:color w:val="231F20"/>
                <w:w w:val="105"/>
              </w:rPr>
              <w:t>Aid</w:t>
            </w:r>
            <w:r w:rsidRPr="00FF7A9E">
              <w:rPr>
                <w:color w:val="231F20"/>
                <w:spacing w:val="-8"/>
                <w:w w:val="105"/>
              </w:rPr>
              <w:t xml:space="preserve"> </w:t>
            </w:r>
            <w:r w:rsidRPr="00FF7A9E">
              <w:rPr>
                <w:color w:val="231F20"/>
                <w:w w:val="105"/>
              </w:rPr>
              <w:t>Contributions</w:t>
            </w:r>
            <w:r w:rsidRPr="00FF7A9E">
              <w:rPr>
                <w:color w:val="231F20"/>
                <w:spacing w:val="-8"/>
                <w:w w:val="105"/>
              </w:rPr>
              <w:t xml:space="preserve"> </w:t>
            </w:r>
            <w:r w:rsidRPr="00FF7A9E">
              <w:rPr>
                <w:color w:val="231F20"/>
                <w:spacing w:val="-3"/>
                <w:w w:val="105"/>
              </w:rPr>
              <w:t>i.r.o.</w:t>
            </w:r>
            <w:r w:rsidRPr="00FF7A9E">
              <w:rPr>
                <w:color w:val="231F20"/>
                <w:spacing w:val="-8"/>
                <w:w w:val="105"/>
              </w:rPr>
              <w:t xml:space="preserve"> </w:t>
            </w:r>
            <w:r w:rsidRPr="00FF7A9E">
              <w:rPr>
                <w:color w:val="231F20"/>
                <w:w w:val="105"/>
              </w:rPr>
              <w:t>Retired</w:t>
            </w:r>
            <w:r w:rsidRPr="00FF7A9E">
              <w:rPr>
                <w:color w:val="231F20"/>
                <w:spacing w:val="-8"/>
                <w:w w:val="105"/>
              </w:rPr>
              <w:t xml:space="preserve"> </w:t>
            </w:r>
            <w:r w:rsidRPr="00FF7A9E">
              <w:rPr>
                <w:color w:val="231F20"/>
                <w:w w:val="105"/>
              </w:rPr>
              <w:t>Employees</w:t>
            </w:r>
          </w:p>
        </w:tc>
      </w:tr>
      <w:tr w:rsidR="00FF7A9E" w:rsidRPr="00FF7A9E" w14:paraId="4E6AA4ED" w14:textId="77777777" w:rsidTr="00FF7A9E">
        <w:trPr>
          <w:trHeight w:val="141"/>
        </w:trPr>
        <w:tc>
          <w:tcPr>
            <w:tcW w:w="1014" w:type="dxa"/>
          </w:tcPr>
          <w:p w14:paraId="670A68D5" w14:textId="77777777" w:rsidR="00FF7A9E" w:rsidRPr="00FF7A9E" w:rsidRDefault="00FF7A9E" w:rsidP="00FF7A9E">
            <w:pPr>
              <w:pStyle w:val="TableParagraph"/>
              <w:ind w:left="34"/>
            </w:pPr>
            <w:r w:rsidRPr="00FF7A9E">
              <w:rPr>
                <w:color w:val="231F20"/>
                <w:w w:val="105"/>
              </w:rPr>
              <w:t>4497</w:t>
            </w:r>
          </w:p>
        </w:tc>
        <w:tc>
          <w:tcPr>
            <w:tcW w:w="7088" w:type="dxa"/>
          </w:tcPr>
          <w:p w14:paraId="15649311" w14:textId="77777777" w:rsidR="00FF7A9E" w:rsidRPr="00FF7A9E" w:rsidRDefault="00FF7A9E" w:rsidP="00FF7A9E">
            <w:pPr>
              <w:pStyle w:val="TableParagraph"/>
              <w:ind w:left="122"/>
            </w:pPr>
            <w:r w:rsidRPr="00FF7A9E">
              <w:rPr>
                <w:color w:val="231F20"/>
                <w:w w:val="105"/>
              </w:rPr>
              <w:t>Total Deductions</w:t>
            </w:r>
          </w:p>
        </w:tc>
      </w:tr>
      <w:tr w:rsidR="00FF7A9E" w:rsidRPr="00FF7A9E" w14:paraId="143EC05A" w14:textId="77777777" w:rsidTr="00FF7A9E">
        <w:trPr>
          <w:trHeight w:val="154"/>
        </w:trPr>
        <w:tc>
          <w:tcPr>
            <w:tcW w:w="1014" w:type="dxa"/>
          </w:tcPr>
          <w:p w14:paraId="6C460950" w14:textId="77777777" w:rsidR="00FF7A9E" w:rsidRPr="00FF7A9E" w:rsidRDefault="00FF7A9E" w:rsidP="00FF7A9E">
            <w:pPr>
              <w:pStyle w:val="TableParagraph"/>
              <w:ind w:left="34"/>
            </w:pPr>
            <w:r w:rsidRPr="00FF7A9E">
              <w:rPr>
                <w:color w:val="231F20"/>
                <w:w w:val="105"/>
              </w:rPr>
              <w:t>4582</w:t>
            </w:r>
          </w:p>
        </w:tc>
        <w:tc>
          <w:tcPr>
            <w:tcW w:w="7088" w:type="dxa"/>
          </w:tcPr>
          <w:p w14:paraId="55E02D82" w14:textId="77777777" w:rsidR="00FF7A9E" w:rsidRPr="00FF7A9E" w:rsidRDefault="00FF7A9E" w:rsidP="00FF7A9E">
            <w:pPr>
              <w:pStyle w:val="TableParagraph"/>
              <w:ind w:left="122"/>
            </w:pPr>
            <w:r w:rsidRPr="00FF7A9E">
              <w:rPr>
                <w:color w:val="231F20"/>
                <w:w w:val="105"/>
              </w:rPr>
              <w:t>Remuneration inclusion used in section 11(k) deduction</w:t>
            </w:r>
          </w:p>
        </w:tc>
      </w:tr>
      <w:tr w:rsidR="00FF7A9E" w:rsidRPr="00FF7A9E" w14:paraId="5059B28B" w14:textId="77777777" w:rsidTr="00FF7A9E">
        <w:trPr>
          <w:trHeight w:val="219"/>
        </w:trPr>
        <w:tc>
          <w:tcPr>
            <w:tcW w:w="8102" w:type="dxa"/>
            <w:gridSpan w:val="2"/>
          </w:tcPr>
          <w:p w14:paraId="4665F44B" w14:textId="77777777" w:rsidR="00FF7A9E" w:rsidRPr="00FF7A9E" w:rsidRDefault="00FF7A9E" w:rsidP="00FF7A9E">
            <w:pPr>
              <w:pStyle w:val="TableParagraph"/>
              <w:ind w:left="34"/>
              <w:rPr>
                <w:b/>
              </w:rPr>
            </w:pPr>
            <w:r w:rsidRPr="00FF7A9E">
              <w:rPr>
                <w:b/>
                <w:color w:val="231F20"/>
              </w:rPr>
              <w:t>Employees Tax Deduction and Reason Codes</w:t>
            </w:r>
          </w:p>
        </w:tc>
      </w:tr>
      <w:tr w:rsidR="00FF7A9E" w:rsidRPr="00FF7A9E" w14:paraId="453D5BEA" w14:textId="77777777" w:rsidTr="00FF7A9E">
        <w:trPr>
          <w:trHeight w:val="139"/>
        </w:trPr>
        <w:tc>
          <w:tcPr>
            <w:tcW w:w="1014" w:type="dxa"/>
          </w:tcPr>
          <w:p w14:paraId="1C235B69" w14:textId="77777777" w:rsidR="00FF7A9E" w:rsidRPr="00FF7A9E" w:rsidRDefault="00FF7A9E" w:rsidP="00FF7A9E">
            <w:pPr>
              <w:pStyle w:val="TableParagraph"/>
              <w:ind w:left="34"/>
            </w:pPr>
            <w:r w:rsidRPr="00FF7A9E">
              <w:rPr>
                <w:color w:val="231F20"/>
                <w:w w:val="105"/>
              </w:rPr>
              <w:t>4102</w:t>
            </w:r>
          </w:p>
        </w:tc>
        <w:tc>
          <w:tcPr>
            <w:tcW w:w="7088" w:type="dxa"/>
          </w:tcPr>
          <w:p w14:paraId="1376879D" w14:textId="77777777" w:rsidR="00FF7A9E" w:rsidRPr="00FF7A9E" w:rsidRDefault="00FF7A9E" w:rsidP="00FF7A9E">
            <w:pPr>
              <w:pStyle w:val="TableParagraph"/>
              <w:ind w:left="122"/>
            </w:pPr>
            <w:r w:rsidRPr="00FF7A9E">
              <w:rPr>
                <w:color w:val="231F20"/>
              </w:rPr>
              <w:t>PAYE</w:t>
            </w:r>
          </w:p>
        </w:tc>
      </w:tr>
      <w:tr w:rsidR="00FF7A9E" w:rsidRPr="00FF7A9E" w14:paraId="57C89BC9" w14:textId="77777777" w:rsidTr="00FF7A9E">
        <w:trPr>
          <w:trHeight w:val="141"/>
        </w:trPr>
        <w:tc>
          <w:tcPr>
            <w:tcW w:w="1014" w:type="dxa"/>
          </w:tcPr>
          <w:p w14:paraId="5DFBFD97" w14:textId="77777777" w:rsidR="00FF7A9E" w:rsidRPr="00FF7A9E" w:rsidRDefault="00FF7A9E" w:rsidP="00FF7A9E">
            <w:pPr>
              <w:pStyle w:val="TableParagraph"/>
              <w:ind w:left="34"/>
            </w:pPr>
            <w:r w:rsidRPr="00FF7A9E">
              <w:rPr>
                <w:color w:val="231F20"/>
                <w:w w:val="105"/>
              </w:rPr>
              <w:t>4115</w:t>
            </w:r>
          </w:p>
        </w:tc>
        <w:tc>
          <w:tcPr>
            <w:tcW w:w="7088" w:type="dxa"/>
          </w:tcPr>
          <w:p w14:paraId="273C850A" w14:textId="77777777" w:rsidR="00FF7A9E" w:rsidRPr="00FF7A9E" w:rsidRDefault="00FF7A9E" w:rsidP="00FF7A9E">
            <w:pPr>
              <w:pStyle w:val="TableParagraph"/>
              <w:ind w:left="122"/>
            </w:pPr>
            <w:r w:rsidRPr="00FF7A9E">
              <w:rPr>
                <w:color w:val="231F20"/>
                <w:w w:val="105"/>
              </w:rPr>
              <w:t>Tax on Retirement Lump Sum and Severance Benefits</w:t>
            </w:r>
          </w:p>
        </w:tc>
      </w:tr>
      <w:tr w:rsidR="00FF7A9E" w:rsidRPr="00FF7A9E" w14:paraId="7994B038" w14:textId="77777777" w:rsidTr="00FF7A9E">
        <w:trPr>
          <w:trHeight w:val="141"/>
        </w:trPr>
        <w:tc>
          <w:tcPr>
            <w:tcW w:w="1014" w:type="dxa"/>
          </w:tcPr>
          <w:p w14:paraId="460D4EFA" w14:textId="77777777" w:rsidR="00FF7A9E" w:rsidRPr="00FF7A9E" w:rsidRDefault="00FF7A9E" w:rsidP="00FF7A9E">
            <w:pPr>
              <w:pStyle w:val="TableParagraph"/>
              <w:ind w:left="34"/>
            </w:pPr>
            <w:r w:rsidRPr="00FF7A9E">
              <w:rPr>
                <w:color w:val="231F20"/>
                <w:w w:val="105"/>
              </w:rPr>
              <w:t>4116</w:t>
            </w:r>
          </w:p>
        </w:tc>
        <w:tc>
          <w:tcPr>
            <w:tcW w:w="7088" w:type="dxa"/>
          </w:tcPr>
          <w:p w14:paraId="079BA850" w14:textId="77777777" w:rsidR="00FF7A9E" w:rsidRPr="00FF7A9E" w:rsidRDefault="00FF7A9E" w:rsidP="00FF7A9E">
            <w:pPr>
              <w:pStyle w:val="TableParagraph"/>
              <w:ind w:left="122"/>
            </w:pPr>
            <w:r w:rsidRPr="00FF7A9E">
              <w:rPr>
                <w:color w:val="231F20"/>
                <w:w w:val="105"/>
              </w:rPr>
              <w:t>Medical Scheme Fees Tax Credit</w:t>
            </w:r>
          </w:p>
        </w:tc>
      </w:tr>
      <w:tr w:rsidR="00FF7A9E" w:rsidRPr="00FF7A9E" w14:paraId="09EABFAA" w14:textId="77777777" w:rsidTr="00FF7A9E">
        <w:trPr>
          <w:trHeight w:val="141"/>
        </w:trPr>
        <w:tc>
          <w:tcPr>
            <w:tcW w:w="1014" w:type="dxa"/>
          </w:tcPr>
          <w:p w14:paraId="58394629" w14:textId="77777777" w:rsidR="00FF7A9E" w:rsidRPr="00FF7A9E" w:rsidRDefault="00FF7A9E" w:rsidP="00FF7A9E">
            <w:pPr>
              <w:pStyle w:val="TableParagraph"/>
              <w:ind w:left="34"/>
            </w:pPr>
            <w:r w:rsidRPr="00FF7A9E">
              <w:rPr>
                <w:color w:val="231F20"/>
                <w:w w:val="105"/>
              </w:rPr>
              <w:t>4118</w:t>
            </w:r>
          </w:p>
        </w:tc>
        <w:tc>
          <w:tcPr>
            <w:tcW w:w="7088" w:type="dxa"/>
          </w:tcPr>
          <w:p w14:paraId="28456970" w14:textId="77777777" w:rsidR="00FF7A9E" w:rsidRPr="00FF7A9E" w:rsidRDefault="00FF7A9E" w:rsidP="00FF7A9E">
            <w:pPr>
              <w:pStyle w:val="TableParagraph"/>
              <w:ind w:left="122"/>
            </w:pPr>
            <w:r w:rsidRPr="00FF7A9E">
              <w:rPr>
                <w:color w:val="231F20"/>
                <w:w w:val="105"/>
              </w:rPr>
              <w:t>The sum of the Employment Tax Incentive</w:t>
            </w:r>
          </w:p>
        </w:tc>
      </w:tr>
      <w:tr w:rsidR="00FF7A9E" w:rsidRPr="00FF7A9E" w14:paraId="619CB3F2" w14:textId="77777777" w:rsidTr="00FF7A9E">
        <w:trPr>
          <w:trHeight w:val="141"/>
        </w:trPr>
        <w:tc>
          <w:tcPr>
            <w:tcW w:w="1014" w:type="dxa"/>
          </w:tcPr>
          <w:p w14:paraId="0DC7854C" w14:textId="77777777" w:rsidR="00FF7A9E" w:rsidRPr="00FF7A9E" w:rsidRDefault="00FF7A9E" w:rsidP="00FF7A9E">
            <w:pPr>
              <w:pStyle w:val="TableParagraph"/>
              <w:ind w:left="34"/>
            </w:pPr>
            <w:r w:rsidRPr="00FF7A9E">
              <w:rPr>
                <w:color w:val="231F20"/>
                <w:w w:val="105"/>
              </w:rPr>
              <w:t>4120</w:t>
            </w:r>
          </w:p>
        </w:tc>
        <w:tc>
          <w:tcPr>
            <w:tcW w:w="7088" w:type="dxa"/>
          </w:tcPr>
          <w:p w14:paraId="3A51725A" w14:textId="77777777" w:rsidR="00FF7A9E" w:rsidRPr="00FF7A9E" w:rsidRDefault="00FF7A9E" w:rsidP="00FF7A9E">
            <w:pPr>
              <w:pStyle w:val="TableParagraph"/>
              <w:ind w:left="122"/>
            </w:pPr>
            <w:r w:rsidRPr="00FF7A9E">
              <w:rPr>
                <w:color w:val="231F20"/>
                <w:w w:val="105"/>
              </w:rPr>
              <w:t>Additional Medical Expense Tax Credit (65 years and older)</w:t>
            </w:r>
          </w:p>
        </w:tc>
      </w:tr>
      <w:tr w:rsidR="00FF7A9E" w:rsidRPr="00FF7A9E" w14:paraId="277E6437" w14:textId="77777777" w:rsidTr="00FF7A9E">
        <w:trPr>
          <w:trHeight w:val="141"/>
        </w:trPr>
        <w:tc>
          <w:tcPr>
            <w:tcW w:w="1014" w:type="dxa"/>
          </w:tcPr>
          <w:p w14:paraId="53B02F2B" w14:textId="77777777" w:rsidR="00FF7A9E" w:rsidRPr="00FF7A9E" w:rsidRDefault="00FF7A9E" w:rsidP="00FF7A9E">
            <w:pPr>
              <w:pStyle w:val="TableParagraph"/>
              <w:ind w:left="34"/>
            </w:pPr>
            <w:r w:rsidRPr="00FF7A9E">
              <w:rPr>
                <w:color w:val="231F20"/>
                <w:w w:val="105"/>
              </w:rPr>
              <w:t>4141</w:t>
            </w:r>
          </w:p>
        </w:tc>
        <w:tc>
          <w:tcPr>
            <w:tcW w:w="7088" w:type="dxa"/>
          </w:tcPr>
          <w:p w14:paraId="290E5FD0" w14:textId="77777777" w:rsidR="00FF7A9E" w:rsidRPr="00FF7A9E" w:rsidRDefault="00FF7A9E" w:rsidP="00FF7A9E">
            <w:pPr>
              <w:pStyle w:val="TableParagraph"/>
              <w:ind w:left="122"/>
            </w:pPr>
            <w:r w:rsidRPr="00FF7A9E">
              <w:rPr>
                <w:color w:val="231F20"/>
                <w:w w:val="105"/>
              </w:rPr>
              <w:t>UIF Employee and Employer Contribution</w:t>
            </w:r>
          </w:p>
        </w:tc>
      </w:tr>
      <w:tr w:rsidR="00FF7A9E" w:rsidRPr="00FF7A9E" w14:paraId="7E200BAC" w14:textId="77777777" w:rsidTr="00FF7A9E">
        <w:trPr>
          <w:trHeight w:val="149"/>
        </w:trPr>
        <w:tc>
          <w:tcPr>
            <w:tcW w:w="1014" w:type="dxa"/>
          </w:tcPr>
          <w:p w14:paraId="36D7478E" w14:textId="77777777" w:rsidR="00FF7A9E" w:rsidRPr="00FF7A9E" w:rsidRDefault="00FF7A9E" w:rsidP="00FF7A9E">
            <w:pPr>
              <w:pStyle w:val="TableParagraph"/>
              <w:ind w:left="34"/>
            </w:pPr>
            <w:r w:rsidRPr="00FF7A9E">
              <w:rPr>
                <w:color w:val="231F20"/>
                <w:w w:val="105"/>
              </w:rPr>
              <w:t>4142</w:t>
            </w:r>
          </w:p>
        </w:tc>
        <w:tc>
          <w:tcPr>
            <w:tcW w:w="7088" w:type="dxa"/>
          </w:tcPr>
          <w:p w14:paraId="7BE0E78D" w14:textId="77777777" w:rsidR="00FF7A9E" w:rsidRPr="00FF7A9E" w:rsidRDefault="00FF7A9E" w:rsidP="00FF7A9E">
            <w:pPr>
              <w:pStyle w:val="TableParagraph"/>
              <w:ind w:left="122"/>
            </w:pPr>
            <w:r w:rsidRPr="00FF7A9E">
              <w:rPr>
                <w:color w:val="231F20"/>
                <w:w w:val="105"/>
              </w:rPr>
              <w:t>SDL Contribution</w:t>
            </w:r>
          </w:p>
        </w:tc>
      </w:tr>
      <w:tr w:rsidR="00FF7A9E" w:rsidRPr="00FF7A9E" w14:paraId="7DA7C976" w14:textId="77777777" w:rsidTr="00FF7A9E">
        <w:trPr>
          <w:trHeight w:val="141"/>
        </w:trPr>
        <w:tc>
          <w:tcPr>
            <w:tcW w:w="1014" w:type="dxa"/>
          </w:tcPr>
          <w:p w14:paraId="2E6CC4A4" w14:textId="77777777" w:rsidR="00FF7A9E" w:rsidRPr="00FF7A9E" w:rsidRDefault="00FF7A9E" w:rsidP="00FF7A9E">
            <w:pPr>
              <w:pStyle w:val="TableParagraph"/>
              <w:ind w:left="34"/>
            </w:pPr>
            <w:r w:rsidRPr="00FF7A9E">
              <w:rPr>
                <w:color w:val="231F20"/>
                <w:w w:val="105"/>
              </w:rPr>
              <w:t>4149</w:t>
            </w:r>
          </w:p>
        </w:tc>
        <w:tc>
          <w:tcPr>
            <w:tcW w:w="7088" w:type="dxa"/>
          </w:tcPr>
          <w:p w14:paraId="1DC0847F" w14:textId="77777777" w:rsidR="00FF7A9E" w:rsidRPr="00FF7A9E" w:rsidRDefault="00FF7A9E" w:rsidP="00FF7A9E">
            <w:pPr>
              <w:pStyle w:val="TableParagraph"/>
              <w:ind w:left="122"/>
            </w:pPr>
            <w:r w:rsidRPr="00FF7A9E">
              <w:rPr>
                <w:color w:val="231F20"/>
              </w:rPr>
              <w:t>Total PAYE, SDL and UIF</w:t>
            </w:r>
          </w:p>
        </w:tc>
      </w:tr>
      <w:tr w:rsidR="00FF7A9E" w:rsidRPr="00A952E9" w14:paraId="57E8477E" w14:textId="77777777" w:rsidTr="00FF7A9E">
        <w:trPr>
          <w:trHeight w:val="141"/>
        </w:trPr>
        <w:tc>
          <w:tcPr>
            <w:tcW w:w="1014" w:type="dxa"/>
          </w:tcPr>
          <w:p w14:paraId="28E89F17" w14:textId="77777777" w:rsidR="00FF7A9E" w:rsidRPr="00A952E9" w:rsidRDefault="00FF7A9E" w:rsidP="00FF7A9E">
            <w:pPr>
              <w:pStyle w:val="TableParagraph"/>
              <w:ind w:left="34"/>
            </w:pPr>
            <w:r w:rsidRPr="00A952E9">
              <w:rPr>
                <w:color w:val="231F20"/>
                <w:w w:val="105"/>
              </w:rPr>
              <w:t>4150</w:t>
            </w:r>
          </w:p>
        </w:tc>
        <w:tc>
          <w:tcPr>
            <w:tcW w:w="7088" w:type="dxa"/>
          </w:tcPr>
          <w:p w14:paraId="7F2C0C7E" w14:textId="77777777" w:rsidR="00FF7A9E" w:rsidRPr="00A952E9" w:rsidRDefault="00FF7A9E" w:rsidP="00FF7A9E">
            <w:pPr>
              <w:pStyle w:val="TableParagraph"/>
              <w:ind w:left="122"/>
            </w:pPr>
            <w:r w:rsidRPr="00A952E9">
              <w:rPr>
                <w:color w:val="231F20"/>
                <w:w w:val="105"/>
              </w:rPr>
              <w:t>01 - Invalid from March 2002</w:t>
            </w:r>
          </w:p>
        </w:tc>
      </w:tr>
      <w:tr w:rsidR="00FF7A9E" w:rsidRPr="00A952E9" w14:paraId="4A985F04" w14:textId="77777777" w:rsidTr="00FF7A9E">
        <w:trPr>
          <w:trHeight w:val="141"/>
        </w:trPr>
        <w:tc>
          <w:tcPr>
            <w:tcW w:w="1014" w:type="dxa"/>
          </w:tcPr>
          <w:p w14:paraId="050B8139" w14:textId="77777777" w:rsidR="00FF7A9E" w:rsidRPr="00A952E9" w:rsidRDefault="00FF7A9E" w:rsidP="00FF7A9E">
            <w:pPr>
              <w:pStyle w:val="TableParagraph"/>
            </w:pPr>
          </w:p>
        </w:tc>
        <w:tc>
          <w:tcPr>
            <w:tcW w:w="7088" w:type="dxa"/>
          </w:tcPr>
          <w:p w14:paraId="25691005" w14:textId="77777777" w:rsidR="00FF7A9E" w:rsidRPr="00A952E9" w:rsidRDefault="00FF7A9E" w:rsidP="00FF7A9E">
            <w:pPr>
              <w:pStyle w:val="TableParagraph"/>
              <w:ind w:left="122"/>
            </w:pPr>
            <w:r w:rsidRPr="00A952E9">
              <w:rPr>
                <w:color w:val="231F20"/>
                <w:w w:val="105"/>
              </w:rPr>
              <w:t>02 - Earn Less than the Tax Threshold</w:t>
            </w:r>
          </w:p>
        </w:tc>
      </w:tr>
      <w:tr w:rsidR="00FF7A9E" w:rsidRPr="00A952E9" w14:paraId="7ED60F16" w14:textId="77777777" w:rsidTr="00FF7A9E">
        <w:trPr>
          <w:trHeight w:val="141"/>
        </w:trPr>
        <w:tc>
          <w:tcPr>
            <w:tcW w:w="1014" w:type="dxa"/>
          </w:tcPr>
          <w:p w14:paraId="5281F611" w14:textId="77777777" w:rsidR="00FF7A9E" w:rsidRPr="00A952E9" w:rsidRDefault="00FF7A9E" w:rsidP="00FF7A9E">
            <w:pPr>
              <w:pStyle w:val="TableParagraph"/>
            </w:pPr>
          </w:p>
        </w:tc>
        <w:tc>
          <w:tcPr>
            <w:tcW w:w="7088" w:type="dxa"/>
          </w:tcPr>
          <w:p w14:paraId="5EC9CD4E" w14:textId="77777777" w:rsidR="00FF7A9E" w:rsidRPr="00A952E9" w:rsidRDefault="00FF7A9E" w:rsidP="00FF7A9E">
            <w:pPr>
              <w:pStyle w:val="TableParagraph"/>
              <w:ind w:left="122"/>
            </w:pPr>
            <w:r w:rsidRPr="00A952E9">
              <w:rPr>
                <w:color w:val="231F20"/>
                <w:w w:val="105"/>
              </w:rPr>
              <w:t>03 - Independent Contractor</w:t>
            </w:r>
          </w:p>
        </w:tc>
      </w:tr>
      <w:tr w:rsidR="00FF7A9E" w:rsidRPr="00A952E9" w14:paraId="08A30EDF" w14:textId="77777777" w:rsidTr="00FF7A9E">
        <w:trPr>
          <w:trHeight w:val="296"/>
        </w:trPr>
        <w:tc>
          <w:tcPr>
            <w:tcW w:w="1014" w:type="dxa"/>
          </w:tcPr>
          <w:p w14:paraId="750DB274" w14:textId="77777777" w:rsidR="00FF7A9E" w:rsidRPr="00A952E9" w:rsidRDefault="00FF7A9E" w:rsidP="00FF7A9E">
            <w:pPr>
              <w:pStyle w:val="TableParagraph"/>
            </w:pPr>
          </w:p>
        </w:tc>
        <w:tc>
          <w:tcPr>
            <w:tcW w:w="7088" w:type="dxa"/>
          </w:tcPr>
          <w:p w14:paraId="298408E6" w14:textId="77777777" w:rsidR="00FF7A9E" w:rsidRPr="00A952E9" w:rsidRDefault="00FF7A9E" w:rsidP="00FF7A9E">
            <w:pPr>
              <w:pStyle w:val="TableParagraph"/>
              <w:ind w:left="122"/>
            </w:pPr>
            <w:r w:rsidRPr="00A952E9">
              <w:rPr>
                <w:color w:val="231F20"/>
                <w:w w:val="105"/>
              </w:rPr>
              <w:t>04 - Non-Taxable Earnings (including nil directive and income</w:t>
            </w:r>
          </w:p>
          <w:p w14:paraId="495623AA" w14:textId="77777777" w:rsidR="00FF7A9E" w:rsidRPr="00A952E9" w:rsidRDefault="00FF7A9E" w:rsidP="00FF7A9E">
            <w:pPr>
              <w:pStyle w:val="TableParagraph"/>
              <w:ind w:left="436"/>
            </w:pPr>
            <w:r w:rsidRPr="00A952E9">
              <w:rPr>
                <w:color w:val="231F20"/>
                <w:w w:val="105"/>
              </w:rPr>
              <w:t>protection policy from 1 March 2015)</w:t>
            </w:r>
          </w:p>
        </w:tc>
      </w:tr>
    </w:tbl>
    <w:p w14:paraId="727E39E1" w14:textId="055E297F" w:rsidR="00FF7A9E" w:rsidRPr="00A952E9" w:rsidRDefault="00A952E9" w:rsidP="00A952E9">
      <w:pPr>
        <w:pStyle w:val="TableParagraph"/>
        <w:ind w:left="122" w:firstLine="1012"/>
        <w:rPr>
          <w:color w:val="231F20"/>
          <w:w w:val="105"/>
        </w:rPr>
      </w:pPr>
      <w:r>
        <w:rPr>
          <w:color w:val="231F20"/>
          <w:w w:val="105"/>
        </w:rPr>
        <w:t xml:space="preserve">05 </w:t>
      </w:r>
      <w:r w:rsidR="00FF7A9E" w:rsidRPr="00A952E9">
        <w:rPr>
          <w:color w:val="231F20"/>
          <w:w w:val="105"/>
        </w:rPr>
        <w:t>- Exempt Foreign Employment Income</w:t>
      </w:r>
    </w:p>
    <w:p w14:paraId="6F7F67C5" w14:textId="315364DF" w:rsidR="00FF7A9E" w:rsidRPr="00A952E9" w:rsidRDefault="00A952E9" w:rsidP="00A952E9">
      <w:pPr>
        <w:pStyle w:val="TableParagraph"/>
        <w:ind w:left="122" w:firstLine="1012"/>
        <w:rPr>
          <w:color w:val="231F20"/>
          <w:w w:val="105"/>
        </w:rPr>
      </w:pPr>
      <w:r>
        <w:rPr>
          <w:color w:val="231F20"/>
          <w:w w:val="105"/>
        </w:rPr>
        <w:t xml:space="preserve">06 </w:t>
      </w:r>
      <w:r w:rsidR="00FF7A9E" w:rsidRPr="00A952E9">
        <w:rPr>
          <w:color w:val="231F20"/>
          <w:w w:val="105"/>
        </w:rPr>
        <w:t>- Director’s Remuneration - Income Determined in the following Tax Year</w:t>
      </w:r>
    </w:p>
    <w:p w14:paraId="05BCD44D" w14:textId="4891DEC0" w:rsidR="00FF7A9E" w:rsidRPr="00A952E9" w:rsidRDefault="00A952E9" w:rsidP="00A952E9">
      <w:pPr>
        <w:pStyle w:val="TableParagraph"/>
        <w:ind w:left="122" w:firstLine="1012"/>
        <w:rPr>
          <w:color w:val="231F20"/>
          <w:w w:val="105"/>
        </w:rPr>
      </w:pPr>
      <w:r>
        <w:rPr>
          <w:color w:val="231F20"/>
          <w:w w:val="105"/>
        </w:rPr>
        <w:t xml:space="preserve">07 </w:t>
      </w:r>
      <w:r w:rsidR="00FF7A9E" w:rsidRPr="00A952E9">
        <w:rPr>
          <w:color w:val="231F20"/>
          <w:w w:val="105"/>
        </w:rPr>
        <w:t>- Labour Broker with IRP30</w:t>
      </w:r>
    </w:p>
    <w:p w14:paraId="38293875" w14:textId="23640D21" w:rsidR="00FF7A9E" w:rsidRPr="00A952E9" w:rsidRDefault="00A952E9" w:rsidP="00A952E9">
      <w:pPr>
        <w:pStyle w:val="TableParagraph"/>
        <w:ind w:left="1134"/>
        <w:rPr>
          <w:color w:val="231F20"/>
          <w:w w:val="105"/>
        </w:rPr>
      </w:pPr>
      <w:r>
        <w:rPr>
          <w:color w:val="231F20"/>
          <w:w w:val="105"/>
        </w:rPr>
        <w:t xml:space="preserve">09 </w:t>
      </w:r>
      <w:r w:rsidR="00FF7A9E" w:rsidRPr="00A952E9">
        <w:rPr>
          <w:color w:val="231F20"/>
          <w:w w:val="105"/>
        </w:rPr>
        <w:t>- No Tax Due to Medical Aid Tax Credit allowed 09 - No Withholding of tax</w:t>
      </w:r>
      <w:r w:rsidR="00FF7A9E" w:rsidRPr="00FF7A9E">
        <w:rPr>
          <w:color w:val="231F20"/>
          <w:w w:val="105"/>
        </w:rPr>
        <w:t xml:space="preserve"> on shares</w:t>
      </w:r>
      <w:r w:rsidR="00FF7A9E" w:rsidRPr="00A952E9">
        <w:rPr>
          <w:color w:val="231F20"/>
          <w:w w:val="105"/>
        </w:rPr>
        <w:t xml:space="preserve"> </w:t>
      </w:r>
      <w:r w:rsidR="00FF7A9E" w:rsidRPr="00FF7A9E">
        <w:rPr>
          <w:color w:val="231F20"/>
          <w:w w:val="105"/>
        </w:rPr>
        <w:t>possible</w:t>
      </w:r>
    </w:p>
    <w:p w14:paraId="2AC9DFAB" w14:textId="2967A9DE" w:rsidR="00A952E9" w:rsidRDefault="00A952E9">
      <w:pPr>
        <w:widowControl/>
        <w:autoSpaceDE/>
        <w:autoSpaceDN/>
        <w:spacing w:after="160" w:line="259" w:lineRule="auto"/>
      </w:pPr>
      <w:r>
        <w:br w:type="page"/>
      </w:r>
    </w:p>
    <w:p w14:paraId="06A029EB" w14:textId="77777777" w:rsidR="002F42D7" w:rsidRPr="002F42D7" w:rsidRDefault="002F42D7" w:rsidP="002F42D7">
      <w:pPr>
        <w:pStyle w:val="Heading1"/>
        <w:shd w:val="clear" w:color="auto" w:fill="1F4E79" w:themeFill="accent5" w:themeFillShade="80"/>
        <w:ind w:hanging="616"/>
        <w:rPr>
          <w:b/>
          <w:color w:val="FFFFFF" w:themeColor="background1"/>
          <w:sz w:val="22"/>
          <w:szCs w:val="22"/>
        </w:rPr>
      </w:pPr>
      <w:bookmarkStart w:id="200" w:name="_Toc507651370"/>
      <w:bookmarkStart w:id="201" w:name="_Toc508652951"/>
      <w:r w:rsidRPr="002F42D7">
        <w:rPr>
          <w:b/>
          <w:color w:val="FFFFFF" w:themeColor="background1"/>
          <w:sz w:val="22"/>
          <w:szCs w:val="22"/>
        </w:rPr>
        <w:lastRenderedPageBreak/>
        <w:t>RETENTION OF DOCUMENTS/RECORDS</w:t>
      </w:r>
      <w:bookmarkStart w:id="202" w:name="RETENTION_OF_DOCUMENTS_AND_RECORDS"/>
      <w:bookmarkStart w:id="203" w:name="_bookmark47"/>
      <w:bookmarkEnd w:id="200"/>
      <w:bookmarkEnd w:id="201"/>
      <w:bookmarkEnd w:id="202"/>
      <w:bookmarkEnd w:id="203"/>
    </w:p>
    <w:p w14:paraId="4974DCBC" w14:textId="77777777" w:rsidR="002F42D7" w:rsidRPr="002F42D7" w:rsidRDefault="002F42D7" w:rsidP="002F42D7">
      <w:pPr>
        <w:spacing w:before="61"/>
        <w:ind w:left="146"/>
        <w:rPr>
          <w:b/>
          <w:color w:val="231F20"/>
        </w:rPr>
      </w:pPr>
      <w:r w:rsidRPr="002F42D7">
        <w:rPr>
          <w:b/>
          <w:color w:val="231F20"/>
        </w:rPr>
        <w:t>RECOMMENDED GUIDELINES</w:t>
      </w:r>
    </w:p>
    <w:p w14:paraId="2344F343" w14:textId="77777777" w:rsidR="002F42D7" w:rsidRPr="002F42D7" w:rsidRDefault="002F42D7" w:rsidP="002F42D7">
      <w:pPr>
        <w:spacing w:before="61"/>
        <w:ind w:left="146"/>
        <w:rPr>
          <w:b/>
        </w:rPr>
      </w:pPr>
      <w:r w:rsidRPr="002F42D7">
        <w:rPr>
          <w:b/>
          <w:color w:val="231F20"/>
        </w:rPr>
        <w:t>Retention periods commence from the date of the last entry in the particular record</w:t>
      </w:r>
    </w:p>
    <w:p w14:paraId="27351873" w14:textId="77777777" w:rsidR="002F42D7" w:rsidRPr="002F42D7" w:rsidRDefault="002F42D7" w:rsidP="002F42D7">
      <w:pPr>
        <w:pStyle w:val="BodyText"/>
        <w:spacing w:after="1"/>
        <w:rPr>
          <w:b/>
          <w:sz w:val="22"/>
          <w:szCs w:val="22"/>
        </w:rPr>
      </w:pP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803"/>
        <w:gridCol w:w="1559"/>
      </w:tblGrid>
      <w:tr w:rsidR="002F42D7" w:rsidRPr="002F42D7" w14:paraId="08B15FFC" w14:textId="77777777" w:rsidTr="002F42D7">
        <w:trPr>
          <w:trHeight w:val="436"/>
        </w:trPr>
        <w:tc>
          <w:tcPr>
            <w:tcW w:w="5803" w:type="dxa"/>
            <w:tcBorders>
              <w:top w:val="nil"/>
              <w:left w:val="nil"/>
            </w:tcBorders>
          </w:tcPr>
          <w:p w14:paraId="3AF7B5B7" w14:textId="77777777" w:rsidR="002F42D7" w:rsidRPr="002F42D7" w:rsidRDefault="002F42D7" w:rsidP="002F42D7">
            <w:pPr>
              <w:pStyle w:val="TableParagraph"/>
              <w:spacing w:before="1"/>
              <w:rPr>
                <w:b/>
              </w:rPr>
            </w:pPr>
          </w:p>
          <w:p w14:paraId="4C030153" w14:textId="77777777" w:rsidR="002F42D7" w:rsidRPr="002F42D7" w:rsidRDefault="002F42D7" w:rsidP="002F42D7">
            <w:pPr>
              <w:pStyle w:val="TableParagraph"/>
              <w:ind w:left="-13"/>
              <w:rPr>
                <w:b/>
              </w:rPr>
            </w:pPr>
            <w:r w:rsidRPr="002F42D7">
              <w:rPr>
                <w:b/>
                <w:color w:val="231F20"/>
              </w:rPr>
              <w:t>Companies</w:t>
            </w:r>
          </w:p>
        </w:tc>
        <w:tc>
          <w:tcPr>
            <w:tcW w:w="1559" w:type="dxa"/>
          </w:tcPr>
          <w:p w14:paraId="2A56B0CF" w14:textId="77777777" w:rsidR="002F42D7" w:rsidRPr="002F42D7" w:rsidRDefault="002F42D7" w:rsidP="002F42D7">
            <w:pPr>
              <w:pStyle w:val="TableParagraph"/>
              <w:spacing w:before="62"/>
              <w:ind w:left="111" w:right="112"/>
              <w:jc w:val="center"/>
              <w:rPr>
                <w:b/>
              </w:rPr>
            </w:pPr>
            <w:r w:rsidRPr="002F42D7">
              <w:rPr>
                <w:b/>
                <w:color w:val="231F20"/>
              </w:rPr>
              <w:t>Retention</w:t>
            </w:r>
          </w:p>
          <w:p w14:paraId="5AC9BF01" w14:textId="77777777" w:rsidR="002F42D7" w:rsidRPr="002F42D7" w:rsidRDefault="002F42D7" w:rsidP="002F42D7">
            <w:pPr>
              <w:pStyle w:val="TableParagraph"/>
              <w:spacing w:before="21"/>
              <w:ind w:left="111" w:right="112"/>
              <w:jc w:val="center"/>
              <w:rPr>
                <w:b/>
              </w:rPr>
            </w:pPr>
            <w:r w:rsidRPr="002F42D7">
              <w:rPr>
                <w:b/>
                <w:color w:val="231F20"/>
              </w:rPr>
              <w:t>period</w:t>
            </w:r>
          </w:p>
        </w:tc>
      </w:tr>
      <w:tr w:rsidR="002F42D7" w:rsidRPr="002F42D7" w14:paraId="3D2F52E6" w14:textId="77777777" w:rsidTr="002F42D7">
        <w:trPr>
          <w:trHeight w:val="167"/>
        </w:trPr>
        <w:tc>
          <w:tcPr>
            <w:tcW w:w="5803" w:type="dxa"/>
            <w:tcBorders>
              <w:bottom w:val="nil"/>
            </w:tcBorders>
          </w:tcPr>
          <w:p w14:paraId="17BBF920" w14:textId="77777777" w:rsidR="002F42D7" w:rsidRPr="002F42D7" w:rsidRDefault="002F42D7" w:rsidP="002F42D7">
            <w:pPr>
              <w:pStyle w:val="TableParagraph"/>
              <w:spacing w:before="10"/>
              <w:ind w:left="136"/>
            </w:pPr>
            <w:r w:rsidRPr="002F42D7">
              <w:rPr>
                <w:color w:val="231F20"/>
              </w:rPr>
              <w:t>Memorandum and Articles of Association/Incorporation</w:t>
            </w:r>
          </w:p>
        </w:tc>
        <w:tc>
          <w:tcPr>
            <w:tcW w:w="1559" w:type="dxa"/>
            <w:tcBorders>
              <w:bottom w:val="nil"/>
            </w:tcBorders>
          </w:tcPr>
          <w:p w14:paraId="21510B68" w14:textId="77777777" w:rsidR="002F42D7" w:rsidRPr="002F42D7" w:rsidRDefault="002F42D7" w:rsidP="002F42D7">
            <w:pPr>
              <w:pStyle w:val="TableParagraph"/>
              <w:spacing w:before="10"/>
              <w:ind w:right="97"/>
              <w:jc w:val="right"/>
            </w:pPr>
            <w:r w:rsidRPr="002F42D7">
              <w:rPr>
                <w:color w:val="231F20"/>
                <w:w w:val="95"/>
              </w:rPr>
              <w:t>Indefinite</w:t>
            </w:r>
          </w:p>
        </w:tc>
      </w:tr>
      <w:tr w:rsidR="002F42D7" w:rsidRPr="002F42D7" w14:paraId="7347B1AE" w14:textId="77777777" w:rsidTr="002F42D7">
        <w:trPr>
          <w:trHeight w:val="154"/>
        </w:trPr>
        <w:tc>
          <w:tcPr>
            <w:tcW w:w="5803" w:type="dxa"/>
            <w:tcBorders>
              <w:top w:val="nil"/>
              <w:bottom w:val="nil"/>
            </w:tcBorders>
          </w:tcPr>
          <w:p w14:paraId="5B8C0B48" w14:textId="77777777" w:rsidR="002F42D7" w:rsidRPr="002F42D7" w:rsidRDefault="002F42D7" w:rsidP="002F42D7">
            <w:pPr>
              <w:pStyle w:val="TableParagraph"/>
              <w:ind w:left="136"/>
            </w:pPr>
            <w:r w:rsidRPr="002F42D7">
              <w:rPr>
                <w:color w:val="231F20"/>
              </w:rPr>
              <w:t>Certificate of Incorporation/Registration Certificate</w:t>
            </w:r>
          </w:p>
        </w:tc>
        <w:tc>
          <w:tcPr>
            <w:tcW w:w="1559" w:type="dxa"/>
            <w:tcBorders>
              <w:top w:val="nil"/>
              <w:bottom w:val="nil"/>
            </w:tcBorders>
          </w:tcPr>
          <w:p w14:paraId="2699BF2C" w14:textId="77777777" w:rsidR="002F42D7" w:rsidRPr="002F42D7" w:rsidRDefault="002F42D7" w:rsidP="002F42D7">
            <w:pPr>
              <w:pStyle w:val="TableParagraph"/>
              <w:ind w:right="97"/>
              <w:jc w:val="right"/>
            </w:pPr>
            <w:r w:rsidRPr="002F42D7">
              <w:rPr>
                <w:color w:val="231F20"/>
                <w:w w:val="95"/>
              </w:rPr>
              <w:t>Indefinite</w:t>
            </w:r>
          </w:p>
        </w:tc>
      </w:tr>
      <w:tr w:rsidR="002F42D7" w:rsidRPr="002F42D7" w14:paraId="77F62C7E" w14:textId="77777777" w:rsidTr="002F42D7">
        <w:trPr>
          <w:trHeight w:val="154"/>
        </w:trPr>
        <w:tc>
          <w:tcPr>
            <w:tcW w:w="5803" w:type="dxa"/>
            <w:tcBorders>
              <w:top w:val="nil"/>
              <w:bottom w:val="nil"/>
            </w:tcBorders>
          </w:tcPr>
          <w:p w14:paraId="207850FB" w14:textId="77777777" w:rsidR="002F42D7" w:rsidRPr="002F42D7" w:rsidRDefault="002F42D7" w:rsidP="002F42D7">
            <w:pPr>
              <w:pStyle w:val="TableParagraph"/>
              <w:ind w:left="136"/>
            </w:pPr>
            <w:r w:rsidRPr="002F42D7">
              <w:rPr>
                <w:color w:val="231F20"/>
              </w:rPr>
              <w:t>Certificate of Change of Name</w:t>
            </w:r>
          </w:p>
        </w:tc>
        <w:tc>
          <w:tcPr>
            <w:tcW w:w="1559" w:type="dxa"/>
            <w:tcBorders>
              <w:top w:val="nil"/>
              <w:bottom w:val="nil"/>
            </w:tcBorders>
          </w:tcPr>
          <w:p w14:paraId="42C76EE5" w14:textId="77777777" w:rsidR="002F42D7" w:rsidRPr="002F42D7" w:rsidRDefault="002F42D7" w:rsidP="002F42D7">
            <w:pPr>
              <w:pStyle w:val="TableParagraph"/>
              <w:ind w:right="97"/>
              <w:jc w:val="right"/>
            </w:pPr>
            <w:r w:rsidRPr="002F42D7">
              <w:rPr>
                <w:color w:val="231F20"/>
                <w:w w:val="95"/>
              </w:rPr>
              <w:t>Indefinite</w:t>
            </w:r>
          </w:p>
        </w:tc>
      </w:tr>
      <w:tr w:rsidR="002F42D7" w:rsidRPr="002F42D7" w14:paraId="0A00EFA7" w14:textId="77777777" w:rsidTr="002F42D7">
        <w:trPr>
          <w:trHeight w:val="154"/>
        </w:trPr>
        <w:tc>
          <w:tcPr>
            <w:tcW w:w="5803" w:type="dxa"/>
            <w:tcBorders>
              <w:top w:val="nil"/>
              <w:bottom w:val="nil"/>
            </w:tcBorders>
          </w:tcPr>
          <w:p w14:paraId="3A15CDCB" w14:textId="77777777" w:rsidR="002F42D7" w:rsidRPr="002F42D7" w:rsidRDefault="002F42D7" w:rsidP="002F42D7">
            <w:pPr>
              <w:pStyle w:val="TableParagraph"/>
              <w:ind w:left="136"/>
            </w:pPr>
            <w:r w:rsidRPr="002F42D7">
              <w:rPr>
                <w:color w:val="231F20"/>
              </w:rPr>
              <w:t>Certificate to Commence Business</w:t>
            </w:r>
          </w:p>
        </w:tc>
        <w:tc>
          <w:tcPr>
            <w:tcW w:w="1559" w:type="dxa"/>
            <w:tcBorders>
              <w:top w:val="nil"/>
              <w:bottom w:val="nil"/>
            </w:tcBorders>
          </w:tcPr>
          <w:p w14:paraId="7184AD80" w14:textId="77777777" w:rsidR="002F42D7" w:rsidRPr="002F42D7" w:rsidRDefault="002F42D7" w:rsidP="002F42D7">
            <w:pPr>
              <w:pStyle w:val="TableParagraph"/>
              <w:ind w:right="97"/>
              <w:jc w:val="right"/>
            </w:pPr>
            <w:r w:rsidRPr="002F42D7">
              <w:rPr>
                <w:color w:val="231F20"/>
                <w:w w:val="95"/>
              </w:rPr>
              <w:t>Indefinite</w:t>
            </w:r>
          </w:p>
        </w:tc>
      </w:tr>
      <w:tr w:rsidR="002F42D7" w:rsidRPr="002F42D7" w14:paraId="596F44CF" w14:textId="77777777" w:rsidTr="002F42D7">
        <w:trPr>
          <w:trHeight w:val="154"/>
        </w:trPr>
        <w:tc>
          <w:tcPr>
            <w:tcW w:w="5803" w:type="dxa"/>
            <w:tcBorders>
              <w:top w:val="nil"/>
              <w:bottom w:val="nil"/>
            </w:tcBorders>
          </w:tcPr>
          <w:p w14:paraId="60F69FB9" w14:textId="77777777" w:rsidR="002F42D7" w:rsidRPr="002F42D7" w:rsidRDefault="002F42D7" w:rsidP="002F42D7">
            <w:pPr>
              <w:pStyle w:val="TableParagraph"/>
              <w:ind w:left="136"/>
            </w:pPr>
            <w:r w:rsidRPr="002F42D7">
              <w:rPr>
                <w:color w:val="231F20"/>
              </w:rPr>
              <w:t>Share/Securities Register, Minute Book, CM25 and CM26</w:t>
            </w:r>
          </w:p>
        </w:tc>
        <w:tc>
          <w:tcPr>
            <w:tcW w:w="1559" w:type="dxa"/>
            <w:tcBorders>
              <w:top w:val="nil"/>
              <w:bottom w:val="nil"/>
            </w:tcBorders>
          </w:tcPr>
          <w:p w14:paraId="705A760A" w14:textId="77777777" w:rsidR="002F42D7" w:rsidRPr="002F42D7" w:rsidRDefault="002F42D7" w:rsidP="002F42D7">
            <w:pPr>
              <w:pStyle w:val="TableParagraph"/>
              <w:ind w:right="97"/>
              <w:jc w:val="right"/>
            </w:pPr>
            <w:r w:rsidRPr="002F42D7">
              <w:rPr>
                <w:color w:val="231F20"/>
                <w:w w:val="95"/>
              </w:rPr>
              <w:t>Indefinite</w:t>
            </w:r>
          </w:p>
        </w:tc>
      </w:tr>
      <w:tr w:rsidR="002F42D7" w:rsidRPr="002F42D7" w14:paraId="16C106F3" w14:textId="77777777" w:rsidTr="002F42D7">
        <w:trPr>
          <w:trHeight w:val="178"/>
        </w:trPr>
        <w:tc>
          <w:tcPr>
            <w:tcW w:w="5803" w:type="dxa"/>
            <w:tcBorders>
              <w:top w:val="nil"/>
            </w:tcBorders>
          </w:tcPr>
          <w:p w14:paraId="1CAF97B0" w14:textId="77777777" w:rsidR="002F42D7" w:rsidRPr="002F42D7" w:rsidRDefault="002F42D7" w:rsidP="002F42D7">
            <w:pPr>
              <w:pStyle w:val="TableParagraph"/>
              <w:ind w:left="136"/>
            </w:pPr>
            <w:r w:rsidRPr="002F42D7">
              <w:rPr>
                <w:color w:val="231F20"/>
              </w:rPr>
              <w:t>Rules</w:t>
            </w:r>
          </w:p>
        </w:tc>
        <w:tc>
          <w:tcPr>
            <w:tcW w:w="1559" w:type="dxa"/>
            <w:tcBorders>
              <w:top w:val="nil"/>
            </w:tcBorders>
          </w:tcPr>
          <w:p w14:paraId="175AF04A" w14:textId="77777777" w:rsidR="002F42D7" w:rsidRPr="002F42D7" w:rsidRDefault="002F42D7" w:rsidP="002F42D7">
            <w:pPr>
              <w:pStyle w:val="TableParagraph"/>
              <w:ind w:right="97"/>
              <w:jc w:val="right"/>
            </w:pPr>
            <w:r w:rsidRPr="002F42D7">
              <w:rPr>
                <w:color w:val="231F20"/>
                <w:w w:val="95"/>
              </w:rPr>
              <w:t>Indefinite</w:t>
            </w:r>
          </w:p>
        </w:tc>
      </w:tr>
      <w:tr w:rsidR="002F42D7" w:rsidRPr="002F42D7" w14:paraId="5F72A176" w14:textId="77777777" w:rsidTr="002F42D7">
        <w:trPr>
          <w:trHeight w:val="176"/>
        </w:trPr>
        <w:tc>
          <w:tcPr>
            <w:tcW w:w="5803" w:type="dxa"/>
            <w:tcBorders>
              <w:bottom w:val="nil"/>
            </w:tcBorders>
          </w:tcPr>
          <w:p w14:paraId="0634575F" w14:textId="77777777" w:rsidR="002F42D7" w:rsidRPr="002F42D7" w:rsidRDefault="002F42D7" w:rsidP="002F42D7">
            <w:pPr>
              <w:pStyle w:val="TableParagraph"/>
              <w:spacing w:before="19"/>
              <w:ind w:left="136"/>
            </w:pPr>
            <w:r w:rsidRPr="002F42D7">
              <w:rPr>
                <w:color w:val="231F20"/>
              </w:rPr>
              <w:t>Annual Financial Statements</w:t>
            </w:r>
          </w:p>
        </w:tc>
        <w:tc>
          <w:tcPr>
            <w:tcW w:w="1559" w:type="dxa"/>
            <w:tcBorders>
              <w:bottom w:val="nil"/>
            </w:tcBorders>
          </w:tcPr>
          <w:p w14:paraId="210888BE" w14:textId="77777777" w:rsidR="002F42D7" w:rsidRPr="002F42D7" w:rsidRDefault="002F42D7" w:rsidP="002F42D7">
            <w:pPr>
              <w:pStyle w:val="TableParagraph"/>
              <w:spacing w:before="19"/>
              <w:ind w:right="118"/>
              <w:jc w:val="right"/>
            </w:pPr>
            <w:r w:rsidRPr="002F42D7">
              <w:rPr>
                <w:color w:val="231F20"/>
              </w:rPr>
              <w:t>7 years</w:t>
            </w:r>
          </w:p>
        </w:tc>
      </w:tr>
      <w:tr w:rsidR="002F42D7" w:rsidRPr="002F42D7" w14:paraId="5780552D" w14:textId="77777777" w:rsidTr="002F42D7">
        <w:trPr>
          <w:trHeight w:val="154"/>
        </w:trPr>
        <w:tc>
          <w:tcPr>
            <w:tcW w:w="5803" w:type="dxa"/>
            <w:tcBorders>
              <w:top w:val="nil"/>
              <w:bottom w:val="nil"/>
            </w:tcBorders>
          </w:tcPr>
          <w:p w14:paraId="4BA90DCC" w14:textId="77777777" w:rsidR="002F42D7" w:rsidRPr="002F42D7" w:rsidRDefault="002F42D7" w:rsidP="002F42D7">
            <w:pPr>
              <w:pStyle w:val="TableParagraph"/>
              <w:ind w:left="136"/>
            </w:pPr>
            <w:r w:rsidRPr="002F42D7">
              <w:rPr>
                <w:color w:val="231F20"/>
              </w:rPr>
              <w:t>Books of Account and supporting schedules</w:t>
            </w:r>
          </w:p>
        </w:tc>
        <w:tc>
          <w:tcPr>
            <w:tcW w:w="1559" w:type="dxa"/>
            <w:tcBorders>
              <w:top w:val="nil"/>
              <w:bottom w:val="nil"/>
            </w:tcBorders>
          </w:tcPr>
          <w:p w14:paraId="2F833476" w14:textId="77777777" w:rsidR="002F42D7" w:rsidRPr="002F42D7" w:rsidRDefault="002F42D7" w:rsidP="002F42D7">
            <w:pPr>
              <w:pStyle w:val="TableParagraph"/>
              <w:ind w:right="118"/>
              <w:jc w:val="right"/>
            </w:pPr>
            <w:r w:rsidRPr="002F42D7">
              <w:rPr>
                <w:color w:val="231F20"/>
              </w:rPr>
              <w:t>7 years</w:t>
            </w:r>
          </w:p>
        </w:tc>
      </w:tr>
      <w:tr w:rsidR="002F42D7" w:rsidRPr="002F42D7" w14:paraId="6A31638A" w14:textId="77777777" w:rsidTr="002F42D7">
        <w:trPr>
          <w:trHeight w:val="154"/>
        </w:trPr>
        <w:tc>
          <w:tcPr>
            <w:tcW w:w="5803" w:type="dxa"/>
            <w:tcBorders>
              <w:top w:val="nil"/>
              <w:bottom w:val="nil"/>
            </w:tcBorders>
          </w:tcPr>
          <w:p w14:paraId="71509608" w14:textId="77777777" w:rsidR="002F42D7" w:rsidRPr="002F42D7" w:rsidRDefault="002F42D7" w:rsidP="002F42D7">
            <w:pPr>
              <w:pStyle w:val="TableParagraph"/>
              <w:ind w:left="136"/>
            </w:pPr>
            <w:r w:rsidRPr="002F42D7">
              <w:rPr>
                <w:color w:val="231F20"/>
              </w:rPr>
              <w:t>Ancillary books of account</w:t>
            </w:r>
          </w:p>
        </w:tc>
        <w:tc>
          <w:tcPr>
            <w:tcW w:w="1559" w:type="dxa"/>
            <w:tcBorders>
              <w:top w:val="nil"/>
              <w:bottom w:val="nil"/>
            </w:tcBorders>
          </w:tcPr>
          <w:p w14:paraId="3B98A652" w14:textId="77777777" w:rsidR="002F42D7" w:rsidRPr="002F42D7" w:rsidRDefault="002F42D7" w:rsidP="002F42D7">
            <w:pPr>
              <w:pStyle w:val="TableParagraph"/>
              <w:ind w:right="118"/>
              <w:jc w:val="right"/>
            </w:pPr>
            <w:r w:rsidRPr="002F42D7">
              <w:rPr>
                <w:color w:val="231F20"/>
              </w:rPr>
              <w:t>7 years</w:t>
            </w:r>
          </w:p>
        </w:tc>
      </w:tr>
      <w:tr w:rsidR="002F42D7" w:rsidRPr="002F42D7" w14:paraId="519255A0" w14:textId="77777777" w:rsidTr="002F42D7">
        <w:trPr>
          <w:trHeight w:val="154"/>
        </w:trPr>
        <w:tc>
          <w:tcPr>
            <w:tcW w:w="5803" w:type="dxa"/>
            <w:tcBorders>
              <w:top w:val="nil"/>
              <w:bottom w:val="nil"/>
            </w:tcBorders>
          </w:tcPr>
          <w:p w14:paraId="03C4977A" w14:textId="77777777" w:rsidR="002F42D7" w:rsidRPr="002F42D7" w:rsidRDefault="002F42D7" w:rsidP="002F42D7">
            <w:pPr>
              <w:pStyle w:val="TableParagraph"/>
              <w:ind w:left="136"/>
            </w:pPr>
            <w:r w:rsidRPr="002F42D7">
              <w:rPr>
                <w:color w:val="231F20"/>
              </w:rPr>
              <w:t>Record of past and present directors</w:t>
            </w:r>
          </w:p>
        </w:tc>
        <w:tc>
          <w:tcPr>
            <w:tcW w:w="1559" w:type="dxa"/>
            <w:tcBorders>
              <w:top w:val="nil"/>
              <w:bottom w:val="nil"/>
            </w:tcBorders>
          </w:tcPr>
          <w:p w14:paraId="27F3DDD7" w14:textId="77777777" w:rsidR="002F42D7" w:rsidRPr="002F42D7" w:rsidRDefault="002F42D7" w:rsidP="002F42D7">
            <w:pPr>
              <w:pStyle w:val="TableParagraph"/>
              <w:ind w:right="118"/>
              <w:jc w:val="right"/>
            </w:pPr>
            <w:r w:rsidRPr="002F42D7">
              <w:rPr>
                <w:color w:val="231F20"/>
              </w:rPr>
              <w:t>7 years</w:t>
            </w:r>
          </w:p>
        </w:tc>
      </w:tr>
      <w:tr w:rsidR="002F42D7" w:rsidRPr="002F42D7" w14:paraId="2861D415" w14:textId="77777777" w:rsidTr="002F42D7">
        <w:trPr>
          <w:trHeight w:val="154"/>
        </w:trPr>
        <w:tc>
          <w:tcPr>
            <w:tcW w:w="5803" w:type="dxa"/>
            <w:tcBorders>
              <w:top w:val="nil"/>
              <w:bottom w:val="nil"/>
            </w:tcBorders>
          </w:tcPr>
          <w:p w14:paraId="75EBB0C4" w14:textId="77777777" w:rsidR="002F42D7" w:rsidRPr="002F42D7" w:rsidRDefault="002F42D7" w:rsidP="002F42D7">
            <w:pPr>
              <w:pStyle w:val="TableParagraph"/>
              <w:ind w:left="136"/>
            </w:pPr>
            <w:r w:rsidRPr="002F42D7">
              <w:rPr>
                <w:color w:val="231F20"/>
              </w:rPr>
              <w:t>Fixed Asset Registers</w:t>
            </w:r>
          </w:p>
        </w:tc>
        <w:tc>
          <w:tcPr>
            <w:tcW w:w="1559" w:type="dxa"/>
            <w:tcBorders>
              <w:top w:val="nil"/>
              <w:bottom w:val="nil"/>
            </w:tcBorders>
          </w:tcPr>
          <w:p w14:paraId="6DE940A4" w14:textId="77777777" w:rsidR="002F42D7" w:rsidRPr="002F42D7" w:rsidRDefault="002F42D7" w:rsidP="002F42D7">
            <w:pPr>
              <w:pStyle w:val="TableParagraph"/>
              <w:ind w:right="118"/>
              <w:jc w:val="right"/>
            </w:pPr>
            <w:r w:rsidRPr="002F42D7">
              <w:rPr>
                <w:color w:val="231F20"/>
              </w:rPr>
              <w:t>7 years</w:t>
            </w:r>
          </w:p>
        </w:tc>
      </w:tr>
      <w:tr w:rsidR="002F42D7" w:rsidRPr="002F42D7" w14:paraId="76DA4935" w14:textId="77777777" w:rsidTr="002F42D7">
        <w:trPr>
          <w:trHeight w:val="210"/>
        </w:trPr>
        <w:tc>
          <w:tcPr>
            <w:tcW w:w="5803" w:type="dxa"/>
            <w:tcBorders>
              <w:top w:val="nil"/>
            </w:tcBorders>
          </w:tcPr>
          <w:p w14:paraId="4C11F0E3" w14:textId="77777777" w:rsidR="002F42D7" w:rsidRPr="002F42D7" w:rsidRDefault="002F42D7" w:rsidP="002F42D7">
            <w:pPr>
              <w:pStyle w:val="TableParagraph"/>
              <w:ind w:left="136"/>
            </w:pPr>
            <w:r w:rsidRPr="002F42D7">
              <w:rPr>
                <w:color w:val="231F20"/>
              </w:rPr>
              <w:t>Proxy Forms</w:t>
            </w:r>
          </w:p>
        </w:tc>
        <w:tc>
          <w:tcPr>
            <w:tcW w:w="1559" w:type="dxa"/>
            <w:tcBorders>
              <w:top w:val="nil"/>
            </w:tcBorders>
          </w:tcPr>
          <w:p w14:paraId="67530456" w14:textId="77777777" w:rsidR="002F42D7" w:rsidRPr="002F42D7" w:rsidRDefault="002F42D7" w:rsidP="002F42D7">
            <w:pPr>
              <w:pStyle w:val="TableParagraph"/>
              <w:ind w:right="118"/>
              <w:jc w:val="right"/>
            </w:pPr>
            <w:r w:rsidRPr="002F42D7">
              <w:rPr>
                <w:color w:val="231F20"/>
              </w:rPr>
              <w:t>3 years</w:t>
            </w:r>
          </w:p>
        </w:tc>
      </w:tr>
    </w:tbl>
    <w:p w14:paraId="2F375AA9" w14:textId="77777777" w:rsidR="002F42D7" w:rsidRPr="002F42D7" w:rsidRDefault="002F42D7" w:rsidP="002F42D7">
      <w:pPr>
        <w:pStyle w:val="Heading5"/>
        <w:spacing w:before="25" w:after="18"/>
        <w:rPr>
          <w:sz w:val="22"/>
          <w:szCs w:val="22"/>
        </w:rPr>
      </w:pPr>
      <w:r w:rsidRPr="002F42D7">
        <w:rPr>
          <w:color w:val="231F20"/>
          <w:sz w:val="22"/>
          <w:szCs w:val="22"/>
        </w:rPr>
        <w:t>Close Corporations</w:t>
      </w: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98"/>
        <w:gridCol w:w="1559"/>
      </w:tblGrid>
      <w:tr w:rsidR="002F42D7" w:rsidRPr="002F42D7" w14:paraId="6352B90F" w14:textId="77777777" w:rsidTr="002F42D7">
        <w:trPr>
          <w:trHeight w:val="520"/>
        </w:trPr>
        <w:tc>
          <w:tcPr>
            <w:tcW w:w="5798" w:type="dxa"/>
          </w:tcPr>
          <w:p w14:paraId="799DC827" w14:textId="77777777" w:rsidR="002F42D7" w:rsidRPr="002F42D7" w:rsidRDefault="002F42D7" w:rsidP="002F42D7">
            <w:pPr>
              <w:pStyle w:val="TableParagraph"/>
              <w:spacing w:before="17"/>
              <w:ind w:left="136"/>
            </w:pPr>
            <w:r w:rsidRPr="002F42D7">
              <w:rPr>
                <w:color w:val="231F20"/>
              </w:rPr>
              <w:t>Founding Statement (CK1)</w:t>
            </w:r>
          </w:p>
          <w:p w14:paraId="35147A4D" w14:textId="77777777" w:rsidR="002F42D7" w:rsidRPr="002F42D7" w:rsidRDefault="002F42D7" w:rsidP="002F42D7">
            <w:pPr>
              <w:pStyle w:val="TableParagraph"/>
              <w:spacing w:before="2"/>
              <w:ind w:left="136" w:right="1035"/>
            </w:pPr>
            <w:r w:rsidRPr="002F42D7">
              <w:rPr>
                <w:color w:val="231F20"/>
              </w:rPr>
              <w:t>Amended Founding Statement (CK2) Minute Book</w:t>
            </w:r>
          </w:p>
        </w:tc>
        <w:tc>
          <w:tcPr>
            <w:tcW w:w="1559" w:type="dxa"/>
          </w:tcPr>
          <w:p w14:paraId="6DA4B8CE" w14:textId="77777777" w:rsidR="002F42D7" w:rsidRPr="002F42D7" w:rsidRDefault="002F42D7" w:rsidP="002F42D7">
            <w:pPr>
              <w:pStyle w:val="TableParagraph"/>
              <w:spacing w:before="22"/>
              <w:ind w:left="249" w:right="97"/>
              <w:jc w:val="center"/>
            </w:pPr>
            <w:r w:rsidRPr="002F42D7">
              <w:rPr>
                <w:color w:val="231F20"/>
                <w:w w:val="95"/>
              </w:rPr>
              <w:t>Indefinite Indefinite Indefinite</w:t>
            </w:r>
          </w:p>
        </w:tc>
      </w:tr>
      <w:tr w:rsidR="002F42D7" w:rsidRPr="002F42D7" w14:paraId="70A1E833" w14:textId="77777777" w:rsidTr="002F42D7">
        <w:trPr>
          <w:trHeight w:val="162"/>
        </w:trPr>
        <w:tc>
          <w:tcPr>
            <w:tcW w:w="5798" w:type="dxa"/>
            <w:tcBorders>
              <w:bottom w:val="nil"/>
            </w:tcBorders>
          </w:tcPr>
          <w:p w14:paraId="779268F6" w14:textId="77777777" w:rsidR="002F42D7" w:rsidRPr="002F42D7" w:rsidRDefault="002F42D7" w:rsidP="002F42D7">
            <w:pPr>
              <w:pStyle w:val="TableParagraph"/>
              <w:spacing w:before="5"/>
              <w:ind w:left="136"/>
            </w:pPr>
            <w:r w:rsidRPr="002F42D7">
              <w:rPr>
                <w:color w:val="231F20"/>
              </w:rPr>
              <w:t>Annual Financial Statements</w:t>
            </w:r>
          </w:p>
        </w:tc>
        <w:tc>
          <w:tcPr>
            <w:tcW w:w="1559" w:type="dxa"/>
            <w:tcBorders>
              <w:bottom w:val="nil"/>
            </w:tcBorders>
          </w:tcPr>
          <w:p w14:paraId="46D19084" w14:textId="77777777" w:rsidR="002F42D7" w:rsidRPr="002F42D7" w:rsidRDefault="002F42D7" w:rsidP="002F42D7">
            <w:pPr>
              <w:pStyle w:val="TableParagraph"/>
              <w:spacing w:before="5"/>
              <w:ind w:right="117"/>
              <w:jc w:val="center"/>
            </w:pPr>
            <w:r w:rsidRPr="002F42D7">
              <w:rPr>
                <w:color w:val="231F20"/>
              </w:rPr>
              <w:t>15 years</w:t>
            </w:r>
          </w:p>
        </w:tc>
      </w:tr>
      <w:tr w:rsidR="002F42D7" w:rsidRPr="002F42D7" w14:paraId="366C325A" w14:textId="77777777" w:rsidTr="002F42D7">
        <w:trPr>
          <w:trHeight w:val="154"/>
        </w:trPr>
        <w:tc>
          <w:tcPr>
            <w:tcW w:w="5798" w:type="dxa"/>
            <w:tcBorders>
              <w:top w:val="nil"/>
              <w:bottom w:val="nil"/>
            </w:tcBorders>
          </w:tcPr>
          <w:p w14:paraId="0E55DAFA" w14:textId="77777777" w:rsidR="002F42D7" w:rsidRPr="002F42D7" w:rsidRDefault="002F42D7" w:rsidP="002F42D7">
            <w:pPr>
              <w:pStyle w:val="TableParagraph"/>
              <w:ind w:left="136"/>
            </w:pPr>
            <w:r w:rsidRPr="002F42D7">
              <w:rPr>
                <w:color w:val="231F20"/>
              </w:rPr>
              <w:t>Books of Account</w:t>
            </w:r>
          </w:p>
        </w:tc>
        <w:tc>
          <w:tcPr>
            <w:tcW w:w="1559" w:type="dxa"/>
            <w:tcBorders>
              <w:top w:val="nil"/>
              <w:bottom w:val="nil"/>
            </w:tcBorders>
          </w:tcPr>
          <w:p w14:paraId="0EBE5269" w14:textId="77777777" w:rsidR="002F42D7" w:rsidRPr="002F42D7" w:rsidRDefault="002F42D7" w:rsidP="002F42D7">
            <w:pPr>
              <w:pStyle w:val="TableParagraph"/>
              <w:ind w:right="117"/>
              <w:jc w:val="center"/>
            </w:pPr>
            <w:r w:rsidRPr="002F42D7">
              <w:rPr>
                <w:color w:val="231F20"/>
              </w:rPr>
              <w:t>15 years</w:t>
            </w:r>
          </w:p>
        </w:tc>
      </w:tr>
      <w:tr w:rsidR="002F42D7" w:rsidRPr="002F42D7" w14:paraId="2571300A" w14:textId="77777777" w:rsidTr="002F42D7">
        <w:trPr>
          <w:trHeight w:val="154"/>
        </w:trPr>
        <w:tc>
          <w:tcPr>
            <w:tcW w:w="5798" w:type="dxa"/>
            <w:tcBorders>
              <w:top w:val="nil"/>
              <w:bottom w:val="nil"/>
            </w:tcBorders>
          </w:tcPr>
          <w:p w14:paraId="6FD486FA" w14:textId="77777777" w:rsidR="002F42D7" w:rsidRPr="002F42D7" w:rsidRDefault="002F42D7" w:rsidP="002F42D7">
            <w:pPr>
              <w:pStyle w:val="TableParagraph"/>
              <w:ind w:left="136"/>
            </w:pPr>
            <w:r w:rsidRPr="002F42D7">
              <w:rPr>
                <w:color w:val="231F20"/>
              </w:rPr>
              <w:t>Accounting records including supporting schedules</w:t>
            </w:r>
          </w:p>
        </w:tc>
        <w:tc>
          <w:tcPr>
            <w:tcW w:w="1559" w:type="dxa"/>
            <w:tcBorders>
              <w:top w:val="nil"/>
              <w:bottom w:val="nil"/>
            </w:tcBorders>
          </w:tcPr>
          <w:p w14:paraId="474B0E52" w14:textId="77777777" w:rsidR="002F42D7" w:rsidRPr="002F42D7" w:rsidRDefault="002F42D7" w:rsidP="002F42D7">
            <w:pPr>
              <w:pStyle w:val="TableParagraph"/>
              <w:ind w:right="117"/>
              <w:jc w:val="center"/>
            </w:pPr>
            <w:r w:rsidRPr="002F42D7">
              <w:rPr>
                <w:color w:val="231F20"/>
              </w:rPr>
              <w:t>15 years</w:t>
            </w:r>
          </w:p>
        </w:tc>
      </w:tr>
      <w:tr w:rsidR="002F42D7" w:rsidRPr="002F42D7" w14:paraId="6BF409CA" w14:textId="77777777" w:rsidTr="002F42D7">
        <w:trPr>
          <w:trHeight w:val="179"/>
        </w:trPr>
        <w:tc>
          <w:tcPr>
            <w:tcW w:w="5798" w:type="dxa"/>
            <w:tcBorders>
              <w:top w:val="nil"/>
            </w:tcBorders>
          </w:tcPr>
          <w:p w14:paraId="024CB7B8" w14:textId="77777777" w:rsidR="002F42D7" w:rsidRPr="002F42D7" w:rsidRDefault="002F42D7" w:rsidP="002F42D7">
            <w:pPr>
              <w:pStyle w:val="TableParagraph"/>
              <w:ind w:left="136"/>
            </w:pPr>
            <w:r w:rsidRPr="002F42D7">
              <w:rPr>
                <w:color w:val="231F20"/>
              </w:rPr>
              <w:t>Fixed Asset Registers</w:t>
            </w:r>
          </w:p>
        </w:tc>
        <w:tc>
          <w:tcPr>
            <w:tcW w:w="1559" w:type="dxa"/>
            <w:tcBorders>
              <w:top w:val="nil"/>
            </w:tcBorders>
          </w:tcPr>
          <w:p w14:paraId="5430B747" w14:textId="77777777" w:rsidR="002F42D7" w:rsidRPr="002F42D7" w:rsidRDefault="002F42D7" w:rsidP="002F42D7">
            <w:pPr>
              <w:pStyle w:val="TableParagraph"/>
              <w:ind w:right="117"/>
              <w:jc w:val="center"/>
            </w:pPr>
            <w:r w:rsidRPr="002F42D7">
              <w:rPr>
                <w:color w:val="231F20"/>
              </w:rPr>
              <w:t>15 years</w:t>
            </w:r>
          </w:p>
        </w:tc>
      </w:tr>
    </w:tbl>
    <w:p w14:paraId="0C2889EA" w14:textId="77777777" w:rsidR="002F42D7" w:rsidRPr="002F42D7" w:rsidRDefault="002F42D7" w:rsidP="002F42D7">
      <w:pPr>
        <w:pStyle w:val="Heading9"/>
        <w:spacing w:before="51"/>
        <w:ind w:left="146" w:right="399"/>
        <w:rPr>
          <w:rFonts w:ascii="Arial" w:hAnsi="Arial" w:cs="Arial"/>
          <w:sz w:val="22"/>
          <w:szCs w:val="22"/>
        </w:rPr>
      </w:pPr>
      <w:r w:rsidRPr="002F42D7">
        <w:rPr>
          <w:rFonts w:ascii="Arial" w:hAnsi="Arial" w:cs="Arial"/>
          <w:color w:val="231F20"/>
          <w:sz w:val="22"/>
          <w:szCs w:val="22"/>
        </w:rPr>
        <w:t>When a company or close corporation reproduces its records on microfilm, the original may be destroyed after a period of three years The microfilm copies must be retained indefinitely</w:t>
      </w:r>
    </w:p>
    <w:p w14:paraId="0A3F8F7B" w14:textId="77777777" w:rsidR="002F42D7" w:rsidRPr="002F42D7" w:rsidRDefault="002F42D7" w:rsidP="002F42D7">
      <w:pPr>
        <w:spacing w:before="88"/>
        <w:ind w:left="146"/>
        <w:rPr>
          <w:b/>
        </w:rPr>
      </w:pPr>
      <w:r w:rsidRPr="002F42D7">
        <w:rPr>
          <w:b/>
          <w:color w:val="231F20"/>
        </w:rPr>
        <w:t>Other Suggested Periods of Retention</w:t>
      </w:r>
    </w:p>
    <w:p w14:paraId="4370215F" w14:textId="77777777" w:rsidR="002F42D7" w:rsidRPr="002F42D7" w:rsidRDefault="002F42D7" w:rsidP="002F42D7">
      <w:pPr>
        <w:pStyle w:val="BodyText"/>
        <w:spacing w:before="17" w:after="40"/>
        <w:ind w:left="146"/>
        <w:rPr>
          <w:sz w:val="22"/>
          <w:szCs w:val="22"/>
        </w:rPr>
      </w:pPr>
      <w:r w:rsidRPr="002F42D7">
        <w:rPr>
          <w:color w:val="231F20"/>
          <w:sz w:val="22"/>
          <w:szCs w:val="22"/>
        </w:rPr>
        <w:t>(Where relevant statutory or legal requirements have been taken into account)</w:t>
      </w:r>
    </w:p>
    <w:tbl>
      <w:tblPr>
        <w:tblW w:w="0" w:type="auto"/>
        <w:tblInd w:w="1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98"/>
        <w:gridCol w:w="1559"/>
      </w:tblGrid>
      <w:tr w:rsidR="002F42D7" w:rsidRPr="002F42D7" w14:paraId="2E47BE74" w14:textId="77777777" w:rsidTr="002F42D7">
        <w:trPr>
          <w:trHeight w:val="195"/>
        </w:trPr>
        <w:tc>
          <w:tcPr>
            <w:tcW w:w="5798" w:type="dxa"/>
          </w:tcPr>
          <w:p w14:paraId="3FBD227D" w14:textId="77777777" w:rsidR="002F42D7" w:rsidRPr="002F42D7" w:rsidRDefault="002F42D7" w:rsidP="002F42D7">
            <w:pPr>
              <w:pStyle w:val="TableParagraph"/>
              <w:ind w:left="136"/>
            </w:pPr>
            <w:r w:rsidRPr="002F42D7">
              <w:rPr>
                <w:color w:val="231F20"/>
              </w:rPr>
              <w:t>Records of trust monies</w:t>
            </w:r>
          </w:p>
        </w:tc>
        <w:tc>
          <w:tcPr>
            <w:tcW w:w="1559" w:type="dxa"/>
          </w:tcPr>
          <w:p w14:paraId="55E0DB3E" w14:textId="77777777" w:rsidR="002F42D7" w:rsidRPr="002F42D7" w:rsidRDefault="002F42D7" w:rsidP="002F42D7">
            <w:pPr>
              <w:pStyle w:val="TableParagraph"/>
              <w:spacing w:before="2"/>
              <w:ind w:left="164" w:right="132"/>
              <w:jc w:val="center"/>
            </w:pPr>
            <w:r w:rsidRPr="002F42D7">
              <w:rPr>
                <w:color w:val="231F20"/>
              </w:rPr>
              <w:t>Indefinite</w:t>
            </w:r>
          </w:p>
        </w:tc>
      </w:tr>
      <w:tr w:rsidR="002F42D7" w:rsidRPr="002F42D7" w14:paraId="5B79C26D" w14:textId="77777777" w:rsidTr="002F42D7">
        <w:trPr>
          <w:trHeight w:val="190"/>
        </w:trPr>
        <w:tc>
          <w:tcPr>
            <w:tcW w:w="5798" w:type="dxa"/>
          </w:tcPr>
          <w:p w14:paraId="11623552" w14:textId="77777777" w:rsidR="002F42D7" w:rsidRPr="002F42D7" w:rsidRDefault="002F42D7" w:rsidP="002F42D7">
            <w:pPr>
              <w:pStyle w:val="TableParagraph"/>
              <w:spacing w:before="5"/>
              <w:ind w:left="136"/>
            </w:pPr>
            <w:r w:rsidRPr="002F42D7">
              <w:rPr>
                <w:color w:val="231F20"/>
              </w:rPr>
              <w:t>Tax returns and assessments (after date of submission)</w:t>
            </w:r>
          </w:p>
        </w:tc>
        <w:tc>
          <w:tcPr>
            <w:tcW w:w="1559" w:type="dxa"/>
          </w:tcPr>
          <w:p w14:paraId="7FA441B5" w14:textId="77777777" w:rsidR="002F42D7" w:rsidRPr="002F42D7" w:rsidRDefault="002F42D7" w:rsidP="002F42D7">
            <w:pPr>
              <w:pStyle w:val="TableParagraph"/>
              <w:spacing w:before="5"/>
              <w:ind w:left="171" w:right="15"/>
              <w:jc w:val="center"/>
            </w:pPr>
            <w:r w:rsidRPr="002F42D7">
              <w:rPr>
                <w:color w:val="231F20"/>
              </w:rPr>
              <w:t>5 years</w:t>
            </w:r>
          </w:p>
        </w:tc>
      </w:tr>
      <w:tr w:rsidR="002F42D7" w:rsidRPr="002F42D7" w14:paraId="3EBB8FA8" w14:textId="77777777" w:rsidTr="002F42D7">
        <w:trPr>
          <w:trHeight w:val="370"/>
        </w:trPr>
        <w:tc>
          <w:tcPr>
            <w:tcW w:w="5798" w:type="dxa"/>
          </w:tcPr>
          <w:p w14:paraId="6924AB3C" w14:textId="77777777" w:rsidR="002F42D7" w:rsidRPr="002F42D7" w:rsidRDefault="002F42D7" w:rsidP="002F42D7">
            <w:pPr>
              <w:pStyle w:val="TableParagraph"/>
              <w:spacing w:before="21"/>
              <w:ind w:left="136" w:right="204"/>
            </w:pPr>
            <w:r w:rsidRPr="002F42D7">
              <w:rPr>
                <w:color w:val="231F20"/>
              </w:rPr>
              <w:t>Staff personnel records (after employment ceased) Salary and wage registers</w:t>
            </w:r>
          </w:p>
        </w:tc>
        <w:tc>
          <w:tcPr>
            <w:tcW w:w="1559" w:type="dxa"/>
          </w:tcPr>
          <w:p w14:paraId="3EC9FC42" w14:textId="77777777" w:rsidR="002F42D7" w:rsidRPr="002F42D7" w:rsidRDefault="002F42D7" w:rsidP="002F42D7">
            <w:pPr>
              <w:pStyle w:val="TableParagraph"/>
              <w:spacing w:before="16"/>
              <w:ind w:left="314"/>
              <w:jc w:val="center"/>
            </w:pPr>
            <w:r w:rsidRPr="002F42D7">
              <w:rPr>
                <w:color w:val="231F20"/>
              </w:rPr>
              <w:t>3 years</w:t>
            </w:r>
          </w:p>
          <w:p w14:paraId="65DF332F" w14:textId="77777777" w:rsidR="002F42D7" w:rsidRPr="002F42D7" w:rsidRDefault="002F42D7" w:rsidP="002F42D7">
            <w:pPr>
              <w:pStyle w:val="TableParagraph"/>
              <w:ind w:left="314"/>
              <w:jc w:val="center"/>
            </w:pPr>
            <w:r w:rsidRPr="002F42D7">
              <w:rPr>
                <w:color w:val="231F20"/>
              </w:rPr>
              <w:t>5 years</w:t>
            </w:r>
          </w:p>
        </w:tc>
      </w:tr>
      <w:tr w:rsidR="002F42D7" w:rsidRPr="002F42D7" w14:paraId="0B3497E5" w14:textId="77777777" w:rsidTr="002F42D7">
        <w:trPr>
          <w:trHeight w:val="190"/>
        </w:trPr>
        <w:tc>
          <w:tcPr>
            <w:tcW w:w="5798" w:type="dxa"/>
          </w:tcPr>
          <w:p w14:paraId="3C82E3FE" w14:textId="77777777" w:rsidR="002F42D7" w:rsidRPr="002F42D7" w:rsidRDefault="002F42D7" w:rsidP="002F42D7">
            <w:pPr>
              <w:pStyle w:val="TableParagraph"/>
              <w:ind w:left="136"/>
            </w:pPr>
            <w:r w:rsidRPr="002F42D7">
              <w:rPr>
                <w:color w:val="231F20"/>
              </w:rPr>
              <w:t>Paid cheques and bills of exchange</w:t>
            </w:r>
          </w:p>
        </w:tc>
        <w:tc>
          <w:tcPr>
            <w:tcW w:w="1559" w:type="dxa"/>
          </w:tcPr>
          <w:p w14:paraId="04715773" w14:textId="77777777" w:rsidR="002F42D7" w:rsidRPr="002F42D7" w:rsidRDefault="002F42D7" w:rsidP="002F42D7">
            <w:pPr>
              <w:pStyle w:val="TableParagraph"/>
              <w:ind w:left="171" w:right="15"/>
              <w:jc w:val="center"/>
            </w:pPr>
            <w:r w:rsidRPr="002F42D7">
              <w:rPr>
                <w:color w:val="231F20"/>
              </w:rPr>
              <w:t>6 years</w:t>
            </w:r>
          </w:p>
        </w:tc>
      </w:tr>
      <w:tr w:rsidR="002F42D7" w:rsidRPr="002F42D7" w14:paraId="34A03611" w14:textId="77777777" w:rsidTr="002F42D7">
        <w:trPr>
          <w:trHeight w:val="1135"/>
        </w:trPr>
        <w:tc>
          <w:tcPr>
            <w:tcW w:w="5798" w:type="dxa"/>
          </w:tcPr>
          <w:p w14:paraId="7BB3D9BF" w14:textId="77777777" w:rsidR="002F42D7" w:rsidRPr="002F42D7" w:rsidRDefault="002F42D7" w:rsidP="002F42D7">
            <w:pPr>
              <w:pStyle w:val="TableParagraph"/>
              <w:spacing w:before="16"/>
              <w:ind w:left="136" w:right="1810"/>
              <w:jc w:val="both"/>
            </w:pPr>
            <w:r w:rsidRPr="002F42D7">
              <w:rPr>
                <w:color w:val="231F20"/>
              </w:rPr>
              <w:t>Invoices</w:t>
            </w:r>
            <w:r w:rsidRPr="002F42D7">
              <w:rPr>
                <w:color w:val="231F20"/>
                <w:spacing w:val="-9"/>
              </w:rPr>
              <w:t xml:space="preserve"> </w:t>
            </w:r>
            <w:r w:rsidRPr="002F42D7">
              <w:rPr>
                <w:color w:val="231F20"/>
              </w:rPr>
              <w:t>–</w:t>
            </w:r>
            <w:r w:rsidRPr="002F42D7">
              <w:rPr>
                <w:color w:val="231F20"/>
                <w:spacing w:val="-9"/>
              </w:rPr>
              <w:t xml:space="preserve"> </w:t>
            </w:r>
            <w:r w:rsidRPr="002F42D7">
              <w:rPr>
                <w:color w:val="231F20"/>
              </w:rPr>
              <w:t>sales</w:t>
            </w:r>
            <w:r w:rsidRPr="002F42D7">
              <w:rPr>
                <w:color w:val="231F20"/>
                <w:spacing w:val="-9"/>
              </w:rPr>
              <w:t xml:space="preserve"> </w:t>
            </w:r>
            <w:r w:rsidRPr="002F42D7">
              <w:rPr>
                <w:color w:val="231F20"/>
              </w:rPr>
              <w:t>and</w:t>
            </w:r>
            <w:r w:rsidRPr="002F42D7">
              <w:rPr>
                <w:color w:val="231F20"/>
                <w:spacing w:val="-9"/>
              </w:rPr>
              <w:t xml:space="preserve"> </w:t>
            </w:r>
            <w:r w:rsidRPr="002F42D7">
              <w:rPr>
                <w:color w:val="231F20"/>
              </w:rPr>
              <w:t>purchases Bank statements and</w:t>
            </w:r>
            <w:r w:rsidRPr="002F42D7">
              <w:rPr>
                <w:color w:val="231F20"/>
                <w:spacing w:val="-9"/>
              </w:rPr>
              <w:t xml:space="preserve"> </w:t>
            </w:r>
            <w:r w:rsidRPr="002F42D7">
              <w:rPr>
                <w:color w:val="231F20"/>
              </w:rPr>
              <w:t>vouchers Stock</w:t>
            </w:r>
            <w:r w:rsidRPr="002F42D7">
              <w:rPr>
                <w:color w:val="231F20"/>
                <w:spacing w:val="-1"/>
              </w:rPr>
              <w:t xml:space="preserve"> </w:t>
            </w:r>
            <w:r w:rsidRPr="002F42D7">
              <w:rPr>
                <w:color w:val="231F20"/>
              </w:rPr>
              <w:t>sheets</w:t>
            </w:r>
          </w:p>
          <w:p w14:paraId="3DB55F03" w14:textId="77777777" w:rsidR="002F42D7" w:rsidRPr="002F42D7" w:rsidRDefault="002F42D7" w:rsidP="002F42D7">
            <w:pPr>
              <w:pStyle w:val="TableParagraph"/>
              <w:ind w:left="136" w:right="1127"/>
            </w:pPr>
            <w:r w:rsidRPr="002F42D7">
              <w:rPr>
                <w:color w:val="231F20"/>
              </w:rPr>
              <w:t>Documentary proof of zero rated supplies Year-end working papers</w:t>
            </w:r>
          </w:p>
          <w:p w14:paraId="720ABBD8" w14:textId="77777777" w:rsidR="002F42D7" w:rsidRPr="002F42D7" w:rsidRDefault="002F42D7" w:rsidP="002F42D7">
            <w:pPr>
              <w:pStyle w:val="TableParagraph"/>
              <w:ind w:left="136"/>
              <w:jc w:val="both"/>
            </w:pPr>
            <w:r w:rsidRPr="002F42D7">
              <w:rPr>
                <w:color w:val="231F20"/>
              </w:rPr>
              <w:t>VAT records</w:t>
            </w:r>
          </w:p>
          <w:p w14:paraId="20D551CB" w14:textId="77777777" w:rsidR="002F42D7" w:rsidRPr="002F42D7" w:rsidRDefault="002F42D7" w:rsidP="002F42D7">
            <w:pPr>
              <w:pStyle w:val="TableParagraph"/>
              <w:ind w:left="136"/>
              <w:jc w:val="both"/>
            </w:pPr>
            <w:r w:rsidRPr="002F42D7">
              <w:rPr>
                <w:color w:val="231F20"/>
              </w:rPr>
              <w:t>Other vouchers and general correspondence</w:t>
            </w:r>
          </w:p>
        </w:tc>
        <w:tc>
          <w:tcPr>
            <w:tcW w:w="1559" w:type="dxa"/>
          </w:tcPr>
          <w:p w14:paraId="32AFAA32" w14:textId="77777777" w:rsidR="002F42D7" w:rsidRPr="002F42D7" w:rsidRDefault="002F42D7" w:rsidP="002F42D7">
            <w:pPr>
              <w:pStyle w:val="TableParagraph"/>
              <w:spacing w:before="11"/>
              <w:ind w:left="314"/>
              <w:jc w:val="center"/>
            </w:pPr>
            <w:r w:rsidRPr="002F42D7">
              <w:rPr>
                <w:color w:val="231F20"/>
              </w:rPr>
              <w:t>5 years</w:t>
            </w:r>
          </w:p>
          <w:p w14:paraId="182104A7" w14:textId="77777777" w:rsidR="002F42D7" w:rsidRPr="002F42D7" w:rsidRDefault="002F42D7" w:rsidP="002F42D7">
            <w:pPr>
              <w:pStyle w:val="TableParagraph"/>
              <w:ind w:left="314"/>
              <w:jc w:val="center"/>
            </w:pPr>
            <w:r w:rsidRPr="002F42D7">
              <w:rPr>
                <w:color w:val="231F20"/>
              </w:rPr>
              <w:t>5 years</w:t>
            </w:r>
          </w:p>
          <w:p w14:paraId="45BC2EE5" w14:textId="77777777" w:rsidR="002F42D7" w:rsidRPr="002F42D7" w:rsidRDefault="002F42D7" w:rsidP="002F42D7">
            <w:pPr>
              <w:pStyle w:val="TableParagraph"/>
              <w:ind w:left="314"/>
              <w:jc w:val="center"/>
            </w:pPr>
            <w:r w:rsidRPr="002F42D7">
              <w:rPr>
                <w:color w:val="231F20"/>
              </w:rPr>
              <w:t>5 years</w:t>
            </w:r>
          </w:p>
          <w:p w14:paraId="5F5FD1D2" w14:textId="77777777" w:rsidR="002F42D7" w:rsidRPr="002F42D7" w:rsidRDefault="002F42D7" w:rsidP="002F42D7">
            <w:pPr>
              <w:pStyle w:val="TableParagraph"/>
              <w:ind w:left="314"/>
              <w:jc w:val="center"/>
            </w:pPr>
            <w:r w:rsidRPr="002F42D7">
              <w:rPr>
                <w:color w:val="231F20"/>
              </w:rPr>
              <w:t>5 years</w:t>
            </w:r>
          </w:p>
          <w:p w14:paraId="7A013BD4" w14:textId="77777777" w:rsidR="002F42D7" w:rsidRPr="002F42D7" w:rsidRDefault="002F42D7" w:rsidP="002F42D7">
            <w:pPr>
              <w:pStyle w:val="TableParagraph"/>
              <w:ind w:left="314"/>
              <w:jc w:val="center"/>
            </w:pPr>
            <w:r w:rsidRPr="002F42D7">
              <w:rPr>
                <w:color w:val="231F20"/>
              </w:rPr>
              <w:t>5 years</w:t>
            </w:r>
          </w:p>
          <w:p w14:paraId="1C612C5A" w14:textId="77777777" w:rsidR="002F42D7" w:rsidRPr="002F42D7" w:rsidRDefault="002F42D7" w:rsidP="002F42D7">
            <w:pPr>
              <w:pStyle w:val="TableParagraph"/>
              <w:ind w:left="314"/>
              <w:jc w:val="center"/>
            </w:pPr>
            <w:r w:rsidRPr="002F42D7">
              <w:rPr>
                <w:color w:val="231F20"/>
              </w:rPr>
              <w:t>5 years</w:t>
            </w:r>
          </w:p>
          <w:p w14:paraId="56EF47BE" w14:textId="77777777" w:rsidR="002F42D7" w:rsidRPr="002F42D7" w:rsidRDefault="002F42D7" w:rsidP="002F42D7">
            <w:pPr>
              <w:pStyle w:val="TableParagraph"/>
              <w:ind w:left="314"/>
              <w:jc w:val="center"/>
            </w:pPr>
            <w:r w:rsidRPr="002F42D7">
              <w:rPr>
                <w:color w:val="231F20"/>
              </w:rPr>
              <w:t>5 years</w:t>
            </w:r>
          </w:p>
        </w:tc>
      </w:tr>
    </w:tbl>
    <w:p w14:paraId="08EC8570" w14:textId="0146EF30" w:rsidR="00B316E9" w:rsidRPr="002F42D7" w:rsidRDefault="002F42D7" w:rsidP="002F42D7">
      <w:pPr>
        <w:tabs>
          <w:tab w:val="left" w:pos="374"/>
        </w:tabs>
        <w:spacing w:before="28"/>
        <w:ind w:right="662"/>
        <w:jc w:val="both"/>
      </w:pPr>
      <w:r w:rsidRPr="002F42D7">
        <w:rPr>
          <w:i/>
          <w:color w:val="231F20"/>
        </w:rPr>
        <w:t>The above list is not comprehensive</w:t>
      </w:r>
    </w:p>
    <w:sectPr w:rsidR="00B316E9" w:rsidRPr="002F42D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98D6D" w14:textId="77777777" w:rsidR="0018140A" w:rsidRDefault="0018140A" w:rsidP="00066D50">
      <w:r>
        <w:separator/>
      </w:r>
    </w:p>
  </w:endnote>
  <w:endnote w:type="continuationSeparator" w:id="0">
    <w:p w14:paraId="7389A9EA" w14:textId="77777777" w:rsidR="0018140A" w:rsidRDefault="0018140A" w:rsidP="0006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50725"/>
      <w:docPartObj>
        <w:docPartGallery w:val="Page Numbers (Bottom of Page)"/>
        <w:docPartUnique/>
      </w:docPartObj>
    </w:sdtPr>
    <w:sdtEndPr/>
    <w:sdtContent>
      <w:p w14:paraId="42E32D07" w14:textId="23D96808" w:rsidR="00825BEF" w:rsidRDefault="00825BEF">
        <w:pPr>
          <w:pStyle w:val="Footer"/>
        </w:pPr>
        <w:r>
          <w:rPr>
            <w:noProof/>
            <w:lang w:val="en-ZA" w:eastAsia="en-ZA"/>
          </w:rPr>
          <mc:AlternateContent>
            <mc:Choice Requires="wps">
              <w:drawing>
                <wp:anchor distT="0" distB="0" distL="114300" distR="114300" simplePos="0" relativeHeight="251660288" behindDoc="0" locked="0" layoutInCell="1" allowOverlap="1" wp14:anchorId="77CEED20" wp14:editId="19C7A13E">
                  <wp:simplePos x="0" y="0"/>
                  <wp:positionH relativeFrom="margin">
                    <wp:align>center</wp:align>
                  </wp:positionH>
                  <wp:positionV relativeFrom="bottomMargin">
                    <wp:align>center</wp:align>
                  </wp:positionV>
                  <wp:extent cx="551815" cy="238760"/>
                  <wp:effectExtent l="19050" t="19050" r="19685" b="18415"/>
                  <wp:wrapNone/>
                  <wp:docPr id="72" name="Double Bracke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B6D8AD6" w14:textId="5AFFFC7B" w:rsidR="00825BEF" w:rsidRDefault="00825BEF">
                              <w:pPr>
                                <w:jc w:val="center"/>
                              </w:pPr>
                              <w:r>
                                <w:fldChar w:fldCharType="begin"/>
                              </w:r>
                              <w:r>
                                <w:instrText xml:space="preserve"> PAGE    \* MERGEFORMAT </w:instrText>
                              </w:r>
                              <w:r>
                                <w:fldChar w:fldCharType="separate"/>
                              </w:r>
                              <w:r w:rsidR="005F097C">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7CEED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2" o:spid="_x0000_s1083"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" filled="t" strokecolor="gray" strokeweight="2.25pt">
                  <v:textbox inset=",0,,0">
                    <w:txbxContent>
                      <w:p w14:paraId="3B6D8AD6" w14:textId="5AFFFC7B" w:rsidR="00825BEF" w:rsidRDefault="00825BEF">
                        <w:pPr>
                          <w:jc w:val="center"/>
                        </w:pPr>
                        <w:r>
                          <w:fldChar w:fldCharType="begin"/>
                        </w:r>
                        <w:r>
                          <w:instrText xml:space="preserve"> PAGE    \* MERGEFORMAT </w:instrText>
                        </w:r>
                        <w:r>
                          <w:fldChar w:fldCharType="separate"/>
                        </w:r>
                        <w:r w:rsidR="005F097C">
                          <w:rPr>
                            <w:noProof/>
                          </w:rPr>
                          <w:t>1</w:t>
                        </w:r>
                        <w:r>
                          <w:rPr>
                            <w:noProof/>
                          </w:rPr>
                          <w:fldChar w:fldCharType="end"/>
                        </w:r>
                      </w:p>
                    </w:txbxContent>
                  </v:textbox>
                  <w10:wrap anchorx="margin" anchory="margin"/>
                </v:shape>
              </w:pict>
            </mc:Fallback>
          </mc:AlternateContent>
        </w:r>
        <w:r>
          <w:rPr>
            <w:noProof/>
            <w:lang w:val="en-ZA" w:eastAsia="en-ZA"/>
          </w:rPr>
          <mc:AlternateContent>
            <mc:Choice Requires="wps">
              <w:drawing>
                <wp:anchor distT="0" distB="0" distL="114300" distR="114300" simplePos="0" relativeHeight="251659264" behindDoc="0" locked="0" layoutInCell="1" allowOverlap="1" wp14:anchorId="586BD23E" wp14:editId="44FF2771">
                  <wp:simplePos x="0" y="0"/>
                  <wp:positionH relativeFrom="margin">
                    <wp:align>center</wp:align>
                  </wp:positionH>
                  <wp:positionV relativeFrom="bottomMargin">
                    <wp:align>center</wp:align>
                  </wp:positionV>
                  <wp:extent cx="5518150" cy="0"/>
                  <wp:effectExtent l="9525" t="9525" r="6350" b="95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A9842E" id="_x0000_t32" coordsize="21600,21600" o:spt="32" o:oned="t" path="m,l21600,21600e" filled="f">
                  <v:path arrowok="t" fillok="f" o:connecttype="none"/>
                  <o:lock v:ext="edit" shapetype="t"/>
                </v:shapetype>
                <v:shape id="Straight Arrow Connector 7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547EA" w14:textId="77777777" w:rsidR="0018140A" w:rsidRDefault="0018140A" w:rsidP="00066D50">
      <w:r>
        <w:separator/>
      </w:r>
    </w:p>
  </w:footnote>
  <w:footnote w:type="continuationSeparator" w:id="0">
    <w:p w14:paraId="44C75586" w14:textId="77777777" w:rsidR="0018140A" w:rsidRDefault="0018140A" w:rsidP="0006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F71"/>
    <w:multiLevelType w:val="hybridMultilevel"/>
    <w:tmpl w:val="90DE2F1A"/>
    <w:lvl w:ilvl="0" w:tplc="81F8A2F2">
      <w:numFmt w:val="bullet"/>
      <w:lvlText w:val="•"/>
      <w:lvlJc w:val="left"/>
      <w:pPr>
        <w:ind w:left="375" w:hanging="227"/>
      </w:pPr>
      <w:rPr>
        <w:rFonts w:ascii="Arial" w:eastAsia="Arial" w:hAnsi="Arial" w:cs="Arial" w:hint="default"/>
        <w:color w:val="231F20"/>
        <w:w w:val="142"/>
        <w:sz w:val="14"/>
        <w:szCs w:val="14"/>
      </w:rPr>
    </w:lvl>
    <w:lvl w:ilvl="1" w:tplc="8F285AFC">
      <w:numFmt w:val="bullet"/>
      <w:lvlText w:val="-"/>
      <w:lvlJc w:val="left"/>
      <w:pPr>
        <w:ind w:left="602" w:hanging="227"/>
      </w:pPr>
      <w:rPr>
        <w:rFonts w:ascii="Arial" w:eastAsia="Arial" w:hAnsi="Arial" w:cs="Arial" w:hint="default"/>
        <w:color w:val="231F20"/>
        <w:w w:val="116"/>
        <w:sz w:val="14"/>
        <w:szCs w:val="14"/>
      </w:rPr>
    </w:lvl>
    <w:lvl w:ilvl="2" w:tplc="FC0CF506">
      <w:numFmt w:val="bullet"/>
      <w:lvlText w:val="•"/>
      <w:lvlJc w:val="left"/>
      <w:pPr>
        <w:ind w:left="600" w:hanging="227"/>
      </w:pPr>
      <w:rPr>
        <w:rFonts w:hint="default"/>
      </w:rPr>
    </w:lvl>
    <w:lvl w:ilvl="3" w:tplc="7A521736">
      <w:numFmt w:val="bullet"/>
      <w:lvlText w:val="•"/>
      <w:lvlJc w:val="left"/>
      <w:pPr>
        <w:ind w:left="1166" w:hanging="227"/>
      </w:pPr>
      <w:rPr>
        <w:rFonts w:hint="default"/>
      </w:rPr>
    </w:lvl>
    <w:lvl w:ilvl="4" w:tplc="EFB6C302">
      <w:numFmt w:val="bullet"/>
      <w:lvlText w:val="•"/>
      <w:lvlJc w:val="left"/>
      <w:pPr>
        <w:ind w:left="1733" w:hanging="227"/>
      </w:pPr>
      <w:rPr>
        <w:rFonts w:hint="default"/>
      </w:rPr>
    </w:lvl>
    <w:lvl w:ilvl="5" w:tplc="9468F50C">
      <w:numFmt w:val="bullet"/>
      <w:lvlText w:val="•"/>
      <w:lvlJc w:val="left"/>
      <w:pPr>
        <w:ind w:left="2299" w:hanging="227"/>
      </w:pPr>
      <w:rPr>
        <w:rFonts w:hint="default"/>
      </w:rPr>
    </w:lvl>
    <w:lvl w:ilvl="6" w:tplc="690C50D4">
      <w:numFmt w:val="bullet"/>
      <w:lvlText w:val="•"/>
      <w:lvlJc w:val="left"/>
      <w:pPr>
        <w:ind w:left="2866" w:hanging="227"/>
      </w:pPr>
      <w:rPr>
        <w:rFonts w:hint="default"/>
      </w:rPr>
    </w:lvl>
    <w:lvl w:ilvl="7" w:tplc="49ACBFC0">
      <w:numFmt w:val="bullet"/>
      <w:lvlText w:val="•"/>
      <w:lvlJc w:val="left"/>
      <w:pPr>
        <w:ind w:left="3432" w:hanging="227"/>
      </w:pPr>
      <w:rPr>
        <w:rFonts w:hint="default"/>
      </w:rPr>
    </w:lvl>
    <w:lvl w:ilvl="8" w:tplc="D55CE31A">
      <w:numFmt w:val="bullet"/>
      <w:lvlText w:val="•"/>
      <w:lvlJc w:val="left"/>
      <w:pPr>
        <w:ind w:left="3999" w:hanging="227"/>
      </w:pPr>
      <w:rPr>
        <w:rFonts w:hint="default"/>
      </w:rPr>
    </w:lvl>
  </w:abstractNum>
  <w:abstractNum w:abstractNumId="1" w15:restartNumberingAfterBreak="0">
    <w:nsid w:val="05D56931"/>
    <w:multiLevelType w:val="hybridMultilevel"/>
    <w:tmpl w:val="912CED8C"/>
    <w:lvl w:ilvl="0" w:tplc="D04A35DE">
      <w:start w:val="1"/>
      <w:numFmt w:val="decimal"/>
      <w:lvlText w:val="%1"/>
      <w:lvlJc w:val="left"/>
      <w:pPr>
        <w:ind w:left="487" w:hanging="341"/>
      </w:pPr>
      <w:rPr>
        <w:rFonts w:ascii="Arial" w:eastAsia="Arial" w:hAnsi="Arial" w:cs="Arial" w:hint="default"/>
        <w:b/>
        <w:bCs/>
        <w:color w:val="231F20"/>
        <w:w w:val="99"/>
        <w:sz w:val="22"/>
        <w:szCs w:val="22"/>
      </w:rPr>
    </w:lvl>
    <w:lvl w:ilvl="1" w:tplc="B3AA035E">
      <w:numFmt w:val="bullet"/>
      <w:lvlText w:val="•"/>
      <w:lvlJc w:val="left"/>
      <w:pPr>
        <w:ind w:left="945" w:hanging="341"/>
      </w:pPr>
      <w:rPr>
        <w:rFonts w:hint="default"/>
      </w:rPr>
    </w:lvl>
    <w:lvl w:ilvl="2" w:tplc="9BB02BB4">
      <w:numFmt w:val="bullet"/>
      <w:lvlText w:val="•"/>
      <w:lvlJc w:val="left"/>
      <w:pPr>
        <w:ind w:left="1410" w:hanging="341"/>
      </w:pPr>
      <w:rPr>
        <w:rFonts w:hint="default"/>
      </w:rPr>
    </w:lvl>
    <w:lvl w:ilvl="3" w:tplc="E61EB96A">
      <w:numFmt w:val="bullet"/>
      <w:lvlText w:val="•"/>
      <w:lvlJc w:val="left"/>
      <w:pPr>
        <w:ind w:left="1875" w:hanging="341"/>
      </w:pPr>
      <w:rPr>
        <w:rFonts w:hint="default"/>
      </w:rPr>
    </w:lvl>
    <w:lvl w:ilvl="4" w:tplc="8A26671C">
      <w:numFmt w:val="bullet"/>
      <w:lvlText w:val="•"/>
      <w:lvlJc w:val="left"/>
      <w:pPr>
        <w:ind w:left="2341" w:hanging="341"/>
      </w:pPr>
      <w:rPr>
        <w:rFonts w:hint="default"/>
      </w:rPr>
    </w:lvl>
    <w:lvl w:ilvl="5" w:tplc="0EFE9776">
      <w:numFmt w:val="bullet"/>
      <w:lvlText w:val="•"/>
      <w:lvlJc w:val="left"/>
      <w:pPr>
        <w:ind w:left="2806" w:hanging="341"/>
      </w:pPr>
      <w:rPr>
        <w:rFonts w:hint="default"/>
      </w:rPr>
    </w:lvl>
    <w:lvl w:ilvl="6" w:tplc="34FE5C72">
      <w:numFmt w:val="bullet"/>
      <w:lvlText w:val="•"/>
      <w:lvlJc w:val="left"/>
      <w:pPr>
        <w:ind w:left="3271" w:hanging="341"/>
      </w:pPr>
      <w:rPr>
        <w:rFonts w:hint="default"/>
      </w:rPr>
    </w:lvl>
    <w:lvl w:ilvl="7" w:tplc="1B724776">
      <w:numFmt w:val="bullet"/>
      <w:lvlText w:val="•"/>
      <w:lvlJc w:val="left"/>
      <w:pPr>
        <w:ind w:left="3736" w:hanging="341"/>
      </w:pPr>
      <w:rPr>
        <w:rFonts w:hint="default"/>
      </w:rPr>
    </w:lvl>
    <w:lvl w:ilvl="8" w:tplc="E17E5908">
      <w:numFmt w:val="bullet"/>
      <w:lvlText w:val="•"/>
      <w:lvlJc w:val="left"/>
      <w:pPr>
        <w:ind w:left="4202" w:hanging="341"/>
      </w:pPr>
      <w:rPr>
        <w:rFonts w:hint="default"/>
      </w:rPr>
    </w:lvl>
  </w:abstractNum>
  <w:abstractNum w:abstractNumId="2" w15:restartNumberingAfterBreak="0">
    <w:nsid w:val="080859B7"/>
    <w:multiLevelType w:val="hybridMultilevel"/>
    <w:tmpl w:val="35F2D172"/>
    <w:lvl w:ilvl="0" w:tplc="8140DBC2">
      <w:start w:val="1"/>
      <w:numFmt w:val="decimal"/>
      <w:lvlText w:val="%1"/>
      <w:lvlJc w:val="left"/>
      <w:pPr>
        <w:ind w:left="305" w:hanging="171"/>
      </w:pPr>
      <w:rPr>
        <w:rFonts w:ascii="Arial" w:eastAsia="Arial" w:hAnsi="Arial" w:cs="Arial" w:hint="default"/>
        <w:color w:val="231F20"/>
        <w:w w:val="98"/>
        <w:sz w:val="12"/>
        <w:szCs w:val="12"/>
      </w:rPr>
    </w:lvl>
    <w:lvl w:ilvl="1" w:tplc="2CBC71CA">
      <w:numFmt w:val="bullet"/>
      <w:lvlText w:val="•"/>
      <w:lvlJc w:val="left"/>
      <w:pPr>
        <w:ind w:left="783" w:hanging="171"/>
      </w:pPr>
      <w:rPr>
        <w:rFonts w:hint="default"/>
      </w:rPr>
    </w:lvl>
    <w:lvl w:ilvl="2" w:tplc="E4BED8D0">
      <w:numFmt w:val="bullet"/>
      <w:lvlText w:val="•"/>
      <w:lvlJc w:val="left"/>
      <w:pPr>
        <w:ind w:left="1266" w:hanging="171"/>
      </w:pPr>
      <w:rPr>
        <w:rFonts w:hint="default"/>
      </w:rPr>
    </w:lvl>
    <w:lvl w:ilvl="3" w:tplc="4F280E42">
      <w:numFmt w:val="bullet"/>
      <w:lvlText w:val="•"/>
      <w:lvlJc w:val="left"/>
      <w:pPr>
        <w:ind w:left="1749" w:hanging="171"/>
      </w:pPr>
      <w:rPr>
        <w:rFonts w:hint="default"/>
      </w:rPr>
    </w:lvl>
    <w:lvl w:ilvl="4" w:tplc="434E928C">
      <w:numFmt w:val="bullet"/>
      <w:lvlText w:val="•"/>
      <w:lvlJc w:val="left"/>
      <w:pPr>
        <w:ind w:left="2233" w:hanging="171"/>
      </w:pPr>
      <w:rPr>
        <w:rFonts w:hint="default"/>
      </w:rPr>
    </w:lvl>
    <w:lvl w:ilvl="5" w:tplc="7FE86F62">
      <w:numFmt w:val="bullet"/>
      <w:lvlText w:val="•"/>
      <w:lvlJc w:val="left"/>
      <w:pPr>
        <w:ind w:left="2716" w:hanging="171"/>
      </w:pPr>
      <w:rPr>
        <w:rFonts w:hint="default"/>
      </w:rPr>
    </w:lvl>
    <w:lvl w:ilvl="6" w:tplc="5DE0B548">
      <w:numFmt w:val="bullet"/>
      <w:lvlText w:val="•"/>
      <w:lvlJc w:val="left"/>
      <w:pPr>
        <w:ind w:left="3199" w:hanging="171"/>
      </w:pPr>
      <w:rPr>
        <w:rFonts w:hint="default"/>
      </w:rPr>
    </w:lvl>
    <w:lvl w:ilvl="7" w:tplc="045215AA">
      <w:numFmt w:val="bullet"/>
      <w:lvlText w:val="•"/>
      <w:lvlJc w:val="left"/>
      <w:pPr>
        <w:ind w:left="3682" w:hanging="171"/>
      </w:pPr>
      <w:rPr>
        <w:rFonts w:hint="default"/>
      </w:rPr>
    </w:lvl>
    <w:lvl w:ilvl="8" w:tplc="A0324F0A">
      <w:numFmt w:val="bullet"/>
      <w:lvlText w:val="•"/>
      <w:lvlJc w:val="left"/>
      <w:pPr>
        <w:ind w:left="4166" w:hanging="171"/>
      </w:pPr>
      <w:rPr>
        <w:rFonts w:hint="default"/>
      </w:rPr>
    </w:lvl>
  </w:abstractNum>
  <w:abstractNum w:abstractNumId="3" w15:restartNumberingAfterBreak="0">
    <w:nsid w:val="0C0F5D32"/>
    <w:multiLevelType w:val="hybridMultilevel"/>
    <w:tmpl w:val="389C182E"/>
    <w:lvl w:ilvl="0" w:tplc="E84AFCE4">
      <w:numFmt w:val="bullet"/>
      <w:lvlText w:val="•"/>
      <w:lvlJc w:val="left"/>
      <w:pPr>
        <w:ind w:left="383" w:hanging="227"/>
      </w:pPr>
      <w:rPr>
        <w:rFonts w:ascii="Arial" w:eastAsia="Arial" w:hAnsi="Arial" w:cs="Arial" w:hint="default"/>
        <w:color w:val="231F20"/>
        <w:w w:val="142"/>
        <w:sz w:val="13"/>
        <w:szCs w:val="13"/>
      </w:rPr>
    </w:lvl>
    <w:lvl w:ilvl="1" w:tplc="4454B332">
      <w:numFmt w:val="bullet"/>
      <w:lvlText w:val="•"/>
      <w:lvlJc w:val="left"/>
      <w:pPr>
        <w:ind w:left="855" w:hanging="227"/>
      </w:pPr>
      <w:rPr>
        <w:rFonts w:hint="default"/>
      </w:rPr>
    </w:lvl>
    <w:lvl w:ilvl="2" w:tplc="0930D424">
      <w:numFmt w:val="bullet"/>
      <w:lvlText w:val="•"/>
      <w:lvlJc w:val="left"/>
      <w:pPr>
        <w:ind w:left="1330" w:hanging="227"/>
      </w:pPr>
      <w:rPr>
        <w:rFonts w:hint="default"/>
      </w:rPr>
    </w:lvl>
    <w:lvl w:ilvl="3" w:tplc="ED66FA92">
      <w:numFmt w:val="bullet"/>
      <w:lvlText w:val="•"/>
      <w:lvlJc w:val="left"/>
      <w:pPr>
        <w:ind w:left="1805" w:hanging="227"/>
      </w:pPr>
      <w:rPr>
        <w:rFonts w:hint="default"/>
      </w:rPr>
    </w:lvl>
    <w:lvl w:ilvl="4" w:tplc="77BC008C">
      <w:numFmt w:val="bullet"/>
      <w:lvlText w:val="•"/>
      <w:lvlJc w:val="left"/>
      <w:pPr>
        <w:ind w:left="2281" w:hanging="227"/>
      </w:pPr>
      <w:rPr>
        <w:rFonts w:hint="default"/>
      </w:rPr>
    </w:lvl>
    <w:lvl w:ilvl="5" w:tplc="456233D6">
      <w:numFmt w:val="bullet"/>
      <w:lvlText w:val="•"/>
      <w:lvlJc w:val="left"/>
      <w:pPr>
        <w:ind w:left="2756" w:hanging="227"/>
      </w:pPr>
      <w:rPr>
        <w:rFonts w:hint="default"/>
      </w:rPr>
    </w:lvl>
    <w:lvl w:ilvl="6" w:tplc="EA86A3B2">
      <w:numFmt w:val="bullet"/>
      <w:lvlText w:val="•"/>
      <w:lvlJc w:val="left"/>
      <w:pPr>
        <w:ind w:left="3231" w:hanging="227"/>
      </w:pPr>
      <w:rPr>
        <w:rFonts w:hint="default"/>
      </w:rPr>
    </w:lvl>
    <w:lvl w:ilvl="7" w:tplc="6CB6F588">
      <w:numFmt w:val="bullet"/>
      <w:lvlText w:val="•"/>
      <w:lvlJc w:val="left"/>
      <w:pPr>
        <w:ind w:left="3706" w:hanging="227"/>
      </w:pPr>
      <w:rPr>
        <w:rFonts w:hint="default"/>
      </w:rPr>
    </w:lvl>
    <w:lvl w:ilvl="8" w:tplc="12964498">
      <w:numFmt w:val="bullet"/>
      <w:lvlText w:val="•"/>
      <w:lvlJc w:val="left"/>
      <w:pPr>
        <w:ind w:left="4182" w:hanging="227"/>
      </w:pPr>
      <w:rPr>
        <w:rFonts w:hint="default"/>
      </w:rPr>
    </w:lvl>
  </w:abstractNum>
  <w:abstractNum w:abstractNumId="4" w15:restartNumberingAfterBreak="0">
    <w:nsid w:val="1E7C3D84"/>
    <w:multiLevelType w:val="hybridMultilevel"/>
    <w:tmpl w:val="4E9C126C"/>
    <w:lvl w:ilvl="0" w:tplc="3EB40C42">
      <w:start w:val="1"/>
      <w:numFmt w:val="decimal"/>
      <w:lvlText w:val="%1"/>
      <w:lvlJc w:val="left"/>
      <w:pPr>
        <w:ind w:left="334" w:hanging="171"/>
      </w:pPr>
      <w:rPr>
        <w:rFonts w:ascii="Arial" w:eastAsia="Arial" w:hAnsi="Arial" w:cs="Arial" w:hint="default"/>
        <w:color w:val="231F20"/>
        <w:w w:val="99"/>
        <w:sz w:val="13"/>
        <w:szCs w:val="13"/>
      </w:rPr>
    </w:lvl>
    <w:lvl w:ilvl="1" w:tplc="8B245C28">
      <w:numFmt w:val="bullet"/>
      <w:lvlText w:val="•"/>
      <w:lvlJc w:val="left"/>
      <w:pPr>
        <w:ind w:left="609" w:hanging="227"/>
      </w:pPr>
      <w:rPr>
        <w:rFonts w:ascii="Arial" w:eastAsia="Arial" w:hAnsi="Arial" w:cs="Arial" w:hint="default"/>
        <w:color w:val="231F20"/>
        <w:w w:val="142"/>
        <w:sz w:val="14"/>
        <w:szCs w:val="14"/>
      </w:rPr>
    </w:lvl>
    <w:lvl w:ilvl="2" w:tplc="CE4CB710">
      <w:numFmt w:val="bullet"/>
      <w:lvlText w:val="•"/>
      <w:lvlJc w:val="left"/>
      <w:pPr>
        <w:ind w:left="1103" w:hanging="227"/>
      </w:pPr>
      <w:rPr>
        <w:rFonts w:hint="default"/>
      </w:rPr>
    </w:lvl>
    <w:lvl w:ilvl="3" w:tplc="689E15B8">
      <w:numFmt w:val="bullet"/>
      <w:lvlText w:val="•"/>
      <w:lvlJc w:val="left"/>
      <w:pPr>
        <w:ind w:left="1607" w:hanging="227"/>
      </w:pPr>
      <w:rPr>
        <w:rFonts w:hint="default"/>
      </w:rPr>
    </w:lvl>
    <w:lvl w:ilvl="4" w:tplc="B7C2185A">
      <w:numFmt w:val="bullet"/>
      <w:lvlText w:val="•"/>
      <w:lvlJc w:val="left"/>
      <w:pPr>
        <w:ind w:left="2110" w:hanging="227"/>
      </w:pPr>
      <w:rPr>
        <w:rFonts w:hint="default"/>
      </w:rPr>
    </w:lvl>
    <w:lvl w:ilvl="5" w:tplc="A796AF9A">
      <w:numFmt w:val="bullet"/>
      <w:lvlText w:val="•"/>
      <w:lvlJc w:val="left"/>
      <w:pPr>
        <w:ind w:left="2614" w:hanging="227"/>
      </w:pPr>
      <w:rPr>
        <w:rFonts w:hint="default"/>
      </w:rPr>
    </w:lvl>
    <w:lvl w:ilvl="6" w:tplc="50623070">
      <w:numFmt w:val="bullet"/>
      <w:lvlText w:val="•"/>
      <w:lvlJc w:val="left"/>
      <w:pPr>
        <w:ind w:left="3118" w:hanging="227"/>
      </w:pPr>
      <w:rPr>
        <w:rFonts w:hint="default"/>
      </w:rPr>
    </w:lvl>
    <w:lvl w:ilvl="7" w:tplc="B5922D82">
      <w:numFmt w:val="bullet"/>
      <w:lvlText w:val="•"/>
      <w:lvlJc w:val="left"/>
      <w:pPr>
        <w:ind w:left="3621" w:hanging="227"/>
      </w:pPr>
      <w:rPr>
        <w:rFonts w:hint="default"/>
      </w:rPr>
    </w:lvl>
    <w:lvl w:ilvl="8" w:tplc="2AEC1380">
      <w:numFmt w:val="bullet"/>
      <w:lvlText w:val="•"/>
      <w:lvlJc w:val="left"/>
      <w:pPr>
        <w:ind w:left="4125" w:hanging="227"/>
      </w:pPr>
      <w:rPr>
        <w:rFonts w:hint="default"/>
      </w:rPr>
    </w:lvl>
  </w:abstractNum>
  <w:abstractNum w:abstractNumId="5" w15:restartNumberingAfterBreak="0">
    <w:nsid w:val="22DD3DED"/>
    <w:multiLevelType w:val="hybridMultilevel"/>
    <w:tmpl w:val="C9042F76"/>
    <w:lvl w:ilvl="0" w:tplc="1232620A">
      <w:numFmt w:val="bullet"/>
      <w:lvlText w:val="-"/>
      <w:lvlJc w:val="left"/>
      <w:pPr>
        <w:ind w:left="595" w:hanging="227"/>
      </w:pPr>
      <w:rPr>
        <w:rFonts w:ascii="Arial" w:eastAsia="Arial" w:hAnsi="Arial" w:cs="Arial" w:hint="default"/>
        <w:color w:val="231F20"/>
        <w:w w:val="116"/>
        <w:sz w:val="13"/>
        <w:szCs w:val="13"/>
      </w:rPr>
    </w:lvl>
    <w:lvl w:ilvl="1" w:tplc="9426DB2E">
      <w:numFmt w:val="bullet"/>
      <w:lvlText w:val="•"/>
      <w:lvlJc w:val="left"/>
      <w:pPr>
        <w:ind w:left="1053" w:hanging="227"/>
      </w:pPr>
      <w:rPr>
        <w:rFonts w:hint="default"/>
      </w:rPr>
    </w:lvl>
    <w:lvl w:ilvl="2" w:tplc="F72AAF70">
      <w:numFmt w:val="bullet"/>
      <w:lvlText w:val="•"/>
      <w:lvlJc w:val="left"/>
      <w:pPr>
        <w:ind w:left="1506" w:hanging="227"/>
      </w:pPr>
      <w:rPr>
        <w:rFonts w:hint="default"/>
      </w:rPr>
    </w:lvl>
    <w:lvl w:ilvl="3" w:tplc="C71406E0">
      <w:numFmt w:val="bullet"/>
      <w:lvlText w:val="•"/>
      <w:lvlJc w:val="left"/>
      <w:pPr>
        <w:ind w:left="1959" w:hanging="227"/>
      </w:pPr>
      <w:rPr>
        <w:rFonts w:hint="default"/>
      </w:rPr>
    </w:lvl>
    <w:lvl w:ilvl="4" w:tplc="0E402DB4">
      <w:numFmt w:val="bullet"/>
      <w:lvlText w:val="•"/>
      <w:lvlJc w:val="left"/>
      <w:pPr>
        <w:ind w:left="2413" w:hanging="227"/>
      </w:pPr>
      <w:rPr>
        <w:rFonts w:hint="default"/>
      </w:rPr>
    </w:lvl>
    <w:lvl w:ilvl="5" w:tplc="A0346692">
      <w:numFmt w:val="bullet"/>
      <w:lvlText w:val="•"/>
      <w:lvlJc w:val="left"/>
      <w:pPr>
        <w:ind w:left="2866" w:hanging="227"/>
      </w:pPr>
      <w:rPr>
        <w:rFonts w:hint="default"/>
      </w:rPr>
    </w:lvl>
    <w:lvl w:ilvl="6" w:tplc="6A525F46">
      <w:numFmt w:val="bullet"/>
      <w:lvlText w:val="•"/>
      <w:lvlJc w:val="left"/>
      <w:pPr>
        <w:ind w:left="3319" w:hanging="227"/>
      </w:pPr>
      <w:rPr>
        <w:rFonts w:hint="default"/>
      </w:rPr>
    </w:lvl>
    <w:lvl w:ilvl="7" w:tplc="75B64984">
      <w:numFmt w:val="bullet"/>
      <w:lvlText w:val="•"/>
      <w:lvlJc w:val="left"/>
      <w:pPr>
        <w:ind w:left="3772" w:hanging="227"/>
      </w:pPr>
      <w:rPr>
        <w:rFonts w:hint="default"/>
      </w:rPr>
    </w:lvl>
    <w:lvl w:ilvl="8" w:tplc="AB206EAE">
      <w:numFmt w:val="bullet"/>
      <w:lvlText w:val="•"/>
      <w:lvlJc w:val="left"/>
      <w:pPr>
        <w:ind w:left="4226" w:hanging="227"/>
      </w:pPr>
      <w:rPr>
        <w:rFonts w:hint="default"/>
      </w:rPr>
    </w:lvl>
  </w:abstractNum>
  <w:abstractNum w:abstractNumId="6" w15:restartNumberingAfterBreak="0">
    <w:nsid w:val="25491606"/>
    <w:multiLevelType w:val="hybridMultilevel"/>
    <w:tmpl w:val="25AE1228"/>
    <w:lvl w:ilvl="0" w:tplc="F954D74A">
      <w:numFmt w:val="bullet"/>
      <w:lvlText w:val="-"/>
      <w:lvlJc w:val="left"/>
      <w:pPr>
        <w:ind w:left="605" w:hanging="227"/>
      </w:pPr>
      <w:rPr>
        <w:rFonts w:ascii="Arial" w:eastAsia="Arial" w:hAnsi="Arial" w:cs="Arial" w:hint="default"/>
        <w:color w:val="231F20"/>
        <w:w w:val="122"/>
        <w:sz w:val="12"/>
        <w:szCs w:val="12"/>
      </w:rPr>
    </w:lvl>
    <w:lvl w:ilvl="1" w:tplc="C56C6130">
      <w:numFmt w:val="bullet"/>
      <w:lvlText w:val="•"/>
      <w:lvlJc w:val="left"/>
      <w:pPr>
        <w:ind w:left="1053" w:hanging="227"/>
      </w:pPr>
      <w:rPr>
        <w:rFonts w:hint="default"/>
      </w:rPr>
    </w:lvl>
    <w:lvl w:ilvl="2" w:tplc="08B09E68">
      <w:numFmt w:val="bullet"/>
      <w:lvlText w:val="•"/>
      <w:lvlJc w:val="left"/>
      <w:pPr>
        <w:ind w:left="1506" w:hanging="227"/>
      </w:pPr>
      <w:rPr>
        <w:rFonts w:hint="default"/>
      </w:rPr>
    </w:lvl>
    <w:lvl w:ilvl="3" w:tplc="A3162D86">
      <w:numFmt w:val="bullet"/>
      <w:lvlText w:val="•"/>
      <w:lvlJc w:val="left"/>
      <w:pPr>
        <w:ind w:left="1959" w:hanging="227"/>
      </w:pPr>
      <w:rPr>
        <w:rFonts w:hint="default"/>
      </w:rPr>
    </w:lvl>
    <w:lvl w:ilvl="4" w:tplc="B2DC12BE">
      <w:numFmt w:val="bullet"/>
      <w:lvlText w:val="•"/>
      <w:lvlJc w:val="left"/>
      <w:pPr>
        <w:ind w:left="2413" w:hanging="227"/>
      </w:pPr>
      <w:rPr>
        <w:rFonts w:hint="default"/>
      </w:rPr>
    </w:lvl>
    <w:lvl w:ilvl="5" w:tplc="725A42BE">
      <w:numFmt w:val="bullet"/>
      <w:lvlText w:val="•"/>
      <w:lvlJc w:val="left"/>
      <w:pPr>
        <w:ind w:left="2866" w:hanging="227"/>
      </w:pPr>
      <w:rPr>
        <w:rFonts w:hint="default"/>
      </w:rPr>
    </w:lvl>
    <w:lvl w:ilvl="6" w:tplc="069AB950">
      <w:numFmt w:val="bullet"/>
      <w:lvlText w:val="•"/>
      <w:lvlJc w:val="left"/>
      <w:pPr>
        <w:ind w:left="3319" w:hanging="227"/>
      </w:pPr>
      <w:rPr>
        <w:rFonts w:hint="default"/>
      </w:rPr>
    </w:lvl>
    <w:lvl w:ilvl="7" w:tplc="A09A9A40">
      <w:numFmt w:val="bullet"/>
      <w:lvlText w:val="•"/>
      <w:lvlJc w:val="left"/>
      <w:pPr>
        <w:ind w:left="3772" w:hanging="227"/>
      </w:pPr>
      <w:rPr>
        <w:rFonts w:hint="default"/>
      </w:rPr>
    </w:lvl>
    <w:lvl w:ilvl="8" w:tplc="04A453C6">
      <w:numFmt w:val="bullet"/>
      <w:lvlText w:val="•"/>
      <w:lvlJc w:val="left"/>
      <w:pPr>
        <w:ind w:left="4226" w:hanging="227"/>
      </w:pPr>
      <w:rPr>
        <w:rFonts w:hint="default"/>
      </w:rPr>
    </w:lvl>
  </w:abstractNum>
  <w:abstractNum w:abstractNumId="7" w15:restartNumberingAfterBreak="0">
    <w:nsid w:val="2B6214C8"/>
    <w:multiLevelType w:val="hybridMultilevel"/>
    <w:tmpl w:val="DE1ED594"/>
    <w:lvl w:ilvl="0" w:tplc="2340DA88">
      <w:numFmt w:val="bullet"/>
      <w:lvlText w:val="-"/>
      <w:lvlJc w:val="left"/>
      <w:pPr>
        <w:ind w:left="603" w:hanging="171"/>
      </w:pPr>
      <w:rPr>
        <w:rFonts w:ascii="Arial" w:eastAsia="Arial" w:hAnsi="Arial" w:cs="Arial" w:hint="default"/>
        <w:color w:val="231F20"/>
        <w:w w:val="122"/>
        <w:sz w:val="13"/>
        <w:szCs w:val="13"/>
      </w:rPr>
    </w:lvl>
    <w:lvl w:ilvl="1" w:tplc="1078532E">
      <w:numFmt w:val="bullet"/>
      <w:lvlText w:val="•"/>
      <w:lvlJc w:val="left"/>
      <w:pPr>
        <w:ind w:left="1053" w:hanging="171"/>
      </w:pPr>
      <w:rPr>
        <w:rFonts w:hint="default"/>
      </w:rPr>
    </w:lvl>
    <w:lvl w:ilvl="2" w:tplc="76BCA372">
      <w:numFmt w:val="bullet"/>
      <w:lvlText w:val="•"/>
      <w:lvlJc w:val="left"/>
      <w:pPr>
        <w:ind w:left="1506" w:hanging="171"/>
      </w:pPr>
      <w:rPr>
        <w:rFonts w:hint="default"/>
      </w:rPr>
    </w:lvl>
    <w:lvl w:ilvl="3" w:tplc="D83C0D04">
      <w:numFmt w:val="bullet"/>
      <w:lvlText w:val="•"/>
      <w:lvlJc w:val="left"/>
      <w:pPr>
        <w:ind w:left="1959" w:hanging="171"/>
      </w:pPr>
      <w:rPr>
        <w:rFonts w:hint="default"/>
      </w:rPr>
    </w:lvl>
    <w:lvl w:ilvl="4" w:tplc="968E4498">
      <w:numFmt w:val="bullet"/>
      <w:lvlText w:val="•"/>
      <w:lvlJc w:val="left"/>
      <w:pPr>
        <w:ind w:left="2413" w:hanging="171"/>
      </w:pPr>
      <w:rPr>
        <w:rFonts w:hint="default"/>
      </w:rPr>
    </w:lvl>
    <w:lvl w:ilvl="5" w:tplc="FD32139C">
      <w:numFmt w:val="bullet"/>
      <w:lvlText w:val="•"/>
      <w:lvlJc w:val="left"/>
      <w:pPr>
        <w:ind w:left="2866" w:hanging="171"/>
      </w:pPr>
      <w:rPr>
        <w:rFonts w:hint="default"/>
      </w:rPr>
    </w:lvl>
    <w:lvl w:ilvl="6" w:tplc="BDC24B70">
      <w:numFmt w:val="bullet"/>
      <w:lvlText w:val="•"/>
      <w:lvlJc w:val="left"/>
      <w:pPr>
        <w:ind w:left="3319" w:hanging="171"/>
      </w:pPr>
      <w:rPr>
        <w:rFonts w:hint="default"/>
      </w:rPr>
    </w:lvl>
    <w:lvl w:ilvl="7" w:tplc="990E46E4">
      <w:numFmt w:val="bullet"/>
      <w:lvlText w:val="•"/>
      <w:lvlJc w:val="left"/>
      <w:pPr>
        <w:ind w:left="3772" w:hanging="171"/>
      </w:pPr>
      <w:rPr>
        <w:rFonts w:hint="default"/>
      </w:rPr>
    </w:lvl>
    <w:lvl w:ilvl="8" w:tplc="FA48350C">
      <w:numFmt w:val="bullet"/>
      <w:lvlText w:val="•"/>
      <w:lvlJc w:val="left"/>
      <w:pPr>
        <w:ind w:left="4226" w:hanging="171"/>
      </w:pPr>
      <w:rPr>
        <w:rFonts w:hint="default"/>
      </w:rPr>
    </w:lvl>
  </w:abstractNum>
  <w:abstractNum w:abstractNumId="8" w15:restartNumberingAfterBreak="0">
    <w:nsid w:val="2F4F362A"/>
    <w:multiLevelType w:val="hybridMultilevel"/>
    <w:tmpl w:val="51049444"/>
    <w:lvl w:ilvl="0" w:tplc="9B4655A4">
      <w:numFmt w:val="bullet"/>
      <w:lvlText w:val="-"/>
      <w:lvlJc w:val="left"/>
      <w:pPr>
        <w:ind w:left="594" w:hanging="227"/>
      </w:pPr>
      <w:rPr>
        <w:rFonts w:ascii="Arial" w:eastAsia="Arial" w:hAnsi="Arial" w:cs="Arial" w:hint="default"/>
        <w:color w:val="231F20"/>
        <w:w w:val="116"/>
        <w:sz w:val="13"/>
        <w:szCs w:val="13"/>
      </w:rPr>
    </w:lvl>
    <w:lvl w:ilvl="1" w:tplc="DF94EFC6">
      <w:numFmt w:val="bullet"/>
      <w:lvlText w:val="•"/>
      <w:lvlJc w:val="left"/>
      <w:pPr>
        <w:ind w:left="1053" w:hanging="227"/>
      </w:pPr>
      <w:rPr>
        <w:rFonts w:hint="default"/>
      </w:rPr>
    </w:lvl>
    <w:lvl w:ilvl="2" w:tplc="FD6CDF88">
      <w:numFmt w:val="bullet"/>
      <w:lvlText w:val="•"/>
      <w:lvlJc w:val="left"/>
      <w:pPr>
        <w:ind w:left="1506" w:hanging="227"/>
      </w:pPr>
      <w:rPr>
        <w:rFonts w:hint="default"/>
      </w:rPr>
    </w:lvl>
    <w:lvl w:ilvl="3" w:tplc="E9144B58">
      <w:numFmt w:val="bullet"/>
      <w:lvlText w:val="•"/>
      <w:lvlJc w:val="left"/>
      <w:pPr>
        <w:ind w:left="1959" w:hanging="227"/>
      </w:pPr>
      <w:rPr>
        <w:rFonts w:hint="default"/>
      </w:rPr>
    </w:lvl>
    <w:lvl w:ilvl="4" w:tplc="CA6899A8">
      <w:numFmt w:val="bullet"/>
      <w:lvlText w:val="•"/>
      <w:lvlJc w:val="left"/>
      <w:pPr>
        <w:ind w:left="2413" w:hanging="227"/>
      </w:pPr>
      <w:rPr>
        <w:rFonts w:hint="default"/>
      </w:rPr>
    </w:lvl>
    <w:lvl w:ilvl="5" w:tplc="640EC610">
      <w:numFmt w:val="bullet"/>
      <w:lvlText w:val="•"/>
      <w:lvlJc w:val="left"/>
      <w:pPr>
        <w:ind w:left="2866" w:hanging="227"/>
      </w:pPr>
      <w:rPr>
        <w:rFonts w:hint="default"/>
      </w:rPr>
    </w:lvl>
    <w:lvl w:ilvl="6" w:tplc="F788C01E">
      <w:numFmt w:val="bullet"/>
      <w:lvlText w:val="•"/>
      <w:lvlJc w:val="left"/>
      <w:pPr>
        <w:ind w:left="3319" w:hanging="227"/>
      </w:pPr>
      <w:rPr>
        <w:rFonts w:hint="default"/>
      </w:rPr>
    </w:lvl>
    <w:lvl w:ilvl="7" w:tplc="BE66DB42">
      <w:numFmt w:val="bullet"/>
      <w:lvlText w:val="•"/>
      <w:lvlJc w:val="left"/>
      <w:pPr>
        <w:ind w:left="3772" w:hanging="227"/>
      </w:pPr>
      <w:rPr>
        <w:rFonts w:hint="default"/>
      </w:rPr>
    </w:lvl>
    <w:lvl w:ilvl="8" w:tplc="F1F272BE">
      <w:numFmt w:val="bullet"/>
      <w:lvlText w:val="•"/>
      <w:lvlJc w:val="left"/>
      <w:pPr>
        <w:ind w:left="4226" w:hanging="227"/>
      </w:pPr>
      <w:rPr>
        <w:rFonts w:hint="default"/>
      </w:rPr>
    </w:lvl>
  </w:abstractNum>
  <w:abstractNum w:abstractNumId="9" w15:restartNumberingAfterBreak="0">
    <w:nsid w:val="315C5166"/>
    <w:multiLevelType w:val="hybridMultilevel"/>
    <w:tmpl w:val="50D42452"/>
    <w:lvl w:ilvl="0" w:tplc="372283F0">
      <w:numFmt w:val="bullet"/>
      <w:lvlText w:val="•"/>
      <w:lvlJc w:val="left"/>
      <w:pPr>
        <w:ind w:left="325" w:hanging="171"/>
      </w:pPr>
      <w:rPr>
        <w:rFonts w:hint="default"/>
        <w:w w:val="142"/>
      </w:rPr>
    </w:lvl>
    <w:lvl w:ilvl="1" w:tplc="0464AFA0">
      <w:numFmt w:val="bullet"/>
      <w:lvlText w:val="•"/>
      <w:lvlJc w:val="left"/>
      <w:pPr>
        <w:ind w:left="600" w:hanging="227"/>
      </w:pPr>
      <w:rPr>
        <w:rFonts w:hint="default"/>
        <w:b/>
        <w:bCs/>
        <w:w w:val="149"/>
      </w:rPr>
    </w:lvl>
    <w:lvl w:ilvl="2" w:tplc="0F20BA74">
      <w:numFmt w:val="bullet"/>
      <w:lvlText w:val="-"/>
      <w:lvlJc w:val="left"/>
      <w:pPr>
        <w:ind w:left="820" w:hanging="227"/>
      </w:pPr>
      <w:rPr>
        <w:rFonts w:hint="default"/>
        <w:w w:val="122"/>
      </w:rPr>
    </w:lvl>
    <w:lvl w:ilvl="3" w:tplc="876CB41C">
      <w:numFmt w:val="bullet"/>
      <w:lvlText w:val="•"/>
      <w:lvlJc w:val="left"/>
      <w:pPr>
        <w:ind w:left="700" w:hanging="227"/>
      </w:pPr>
      <w:rPr>
        <w:rFonts w:hint="default"/>
      </w:rPr>
    </w:lvl>
    <w:lvl w:ilvl="4" w:tplc="23E42BAE">
      <w:numFmt w:val="bullet"/>
      <w:lvlText w:val="•"/>
      <w:lvlJc w:val="left"/>
      <w:pPr>
        <w:ind w:left="820" w:hanging="227"/>
      </w:pPr>
      <w:rPr>
        <w:rFonts w:hint="default"/>
      </w:rPr>
    </w:lvl>
    <w:lvl w:ilvl="5" w:tplc="2BE6A4F8">
      <w:numFmt w:val="bullet"/>
      <w:lvlText w:val="•"/>
      <w:lvlJc w:val="left"/>
      <w:pPr>
        <w:ind w:left="1538" w:hanging="227"/>
      </w:pPr>
      <w:rPr>
        <w:rFonts w:hint="default"/>
      </w:rPr>
    </w:lvl>
    <w:lvl w:ilvl="6" w:tplc="6A64D540">
      <w:numFmt w:val="bullet"/>
      <w:lvlText w:val="•"/>
      <w:lvlJc w:val="left"/>
      <w:pPr>
        <w:ind w:left="2257" w:hanging="227"/>
      </w:pPr>
      <w:rPr>
        <w:rFonts w:hint="default"/>
      </w:rPr>
    </w:lvl>
    <w:lvl w:ilvl="7" w:tplc="A498D804">
      <w:numFmt w:val="bullet"/>
      <w:lvlText w:val="•"/>
      <w:lvlJc w:val="left"/>
      <w:pPr>
        <w:ind w:left="2976" w:hanging="227"/>
      </w:pPr>
      <w:rPr>
        <w:rFonts w:hint="default"/>
      </w:rPr>
    </w:lvl>
    <w:lvl w:ilvl="8" w:tplc="9AAAE208">
      <w:numFmt w:val="bullet"/>
      <w:lvlText w:val="•"/>
      <w:lvlJc w:val="left"/>
      <w:pPr>
        <w:ind w:left="3695" w:hanging="227"/>
      </w:pPr>
      <w:rPr>
        <w:rFonts w:hint="default"/>
      </w:rPr>
    </w:lvl>
  </w:abstractNum>
  <w:abstractNum w:abstractNumId="10" w15:restartNumberingAfterBreak="0">
    <w:nsid w:val="341D09F1"/>
    <w:multiLevelType w:val="hybridMultilevel"/>
    <w:tmpl w:val="4BCAD6D0"/>
    <w:lvl w:ilvl="0" w:tplc="AC58378A">
      <w:numFmt w:val="bullet"/>
      <w:lvlText w:val="•"/>
      <w:lvlJc w:val="left"/>
      <w:pPr>
        <w:ind w:left="158" w:hanging="227"/>
      </w:pPr>
      <w:rPr>
        <w:rFonts w:ascii="Arial" w:eastAsia="Arial" w:hAnsi="Arial" w:cs="Arial" w:hint="default"/>
        <w:b/>
        <w:bCs/>
        <w:color w:val="231F20"/>
        <w:w w:val="143"/>
        <w:sz w:val="14"/>
        <w:szCs w:val="14"/>
      </w:rPr>
    </w:lvl>
    <w:lvl w:ilvl="1" w:tplc="2790100A">
      <w:numFmt w:val="bullet"/>
      <w:lvlText w:val="•"/>
      <w:lvlJc w:val="left"/>
      <w:pPr>
        <w:ind w:left="657" w:hanging="227"/>
      </w:pPr>
      <w:rPr>
        <w:rFonts w:hint="default"/>
      </w:rPr>
    </w:lvl>
    <w:lvl w:ilvl="2" w:tplc="8F448FFE">
      <w:numFmt w:val="bullet"/>
      <w:lvlText w:val="•"/>
      <w:lvlJc w:val="left"/>
      <w:pPr>
        <w:ind w:left="1154" w:hanging="227"/>
      </w:pPr>
      <w:rPr>
        <w:rFonts w:hint="default"/>
      </w:rPr>
    </w:lvl>
    <w:lvl w:ilvl="3" w:tplc="7718544E">
      <w:numFmt w:val="bullet"/>
      <w:lvlText w:val="•"/>
      <w:lvlJc w:val="left"/>
      <w:pPr>
        <w:ind w:left="1651" w:hanging="227"/>
      </w:pPr>
      <w:rPr>
        <w:rFonts w:hint="default"/>
      </w:rPr>
    </w:lvl>
    <w:lvl w:ilvl="4" w:tplc="8CE6E592">
      <w:numFmt w:val="bullet"/>
      <w:lvlText w:val="•"/>
      <w:lvlJc w:val="left"/>
      <w:pPr>
        <w:ind w:left="2149" w:hanging="227"/>
      </w:pPr>
      <w:rPr>
        <w:rFonts w:hint="default"/>
      </w:rPr>
    </w:lvl>
    <w:lvl w:ilvl="5" w:tplc="D2988D62">
      <w:numFmt w:val="bullet"/>
      <w:lvlText w:val="•"/>
      <w:lvlJc w:val="left"/>
      <w:pPr>
        <w:ind w:left="2646" w:hanging="227"/>
      </w:pPr>
      <w:rPr>
        <w:rFonts w:hint="default"/>
      </w:rPr>
    </w:lvl>
    <w:lvl w:ilvl="6" w:tplc="842C16CC">
      <w:numFmt w:val="bullet"/>
      <w:lvlText w:val="•"/>
      <w:lvlJc w:val="left"/>
      <w:pPr>
        <w:ind w:left="3143" w:hanging="227"/>
      </w:pPr>
      <w:rPr>
        <w:rFonts w:hint="default"/>
      </w:rPr>
    </w:lvl>
    <w:lvl w:ilvl="7" w:tplc="F49E158C">
      <w:numFmt w:val="bullet"/>
      <w:lvlText w:val="•"/>
      <w:lvlJc w:val="left"/>
      <w:pPr>
        <w:ind w:left="3640" w:hanging="227"/>
      </w:pPr>
      <w:rPr>
        <w:rFonts w:hint="default"/>
      </w:rPr>
    </w:lvl>
    <w:lvl w:ilvl="8" w:tplc="157CBC7C">
      <w:numFmt w:val="bullet"/>
      <w:lvlText w:val="•"/>
      <w:lvlJc w:val="left"/>
      <w:pPr>
        <w:ind w:left="4138" w:hanging="227"/>
      </w:pPr>
      <w:rPr>
        <w:rFonts w:hint="default"/>
      </w:rPr>
    </w:lvl>
  </w:abstractNum>
  <w:abstractNum w:abstractNumId="11" w15:restartNumberingAfterBreak="0">
    <w:nsid w:val="3A8E2237"/>
    <w:multiLevelType w:val="hybridMultilevel"/>
    <w:tmpl w:val="C0BA5502"/>
    <w:lvl w:ilvl="0" w:tplc="BFB4F618">
      <w:start w:val="1"/>
      <w:numFmt w:val="decimal"/>
      <w:lvlText w:val="%1"/>
      <w:lvlJc w:val="left"/>
      <w:pPr>
        <w:ind w:left="373" w:hanging="227"/>
      </w:pPr>
      <w:rPr>
        <w:rFonts w:ascii="Arial" w:eastAsia="Arial" w:hAnsi="Arial" w:cs="Arial" w:hint="default"/>
        <w:color w:val="231F20"/>
        <w:w w:val="99"/>
        <w:sz w:val="12"/>
        <w:szCs w:val="12"/>
      </w:rPr>
    </w:lvl>
    <w:lvl w:ilvl="1" w:tplc="7CC868C4">
      <w:numFmt w:val="bullet"/>
      <w:lvlText w:val="•"/>
      <w:lvlJc w:val="left"/>
      <w:pPr>
        <w:ind w:left="855" w:hanging="227"/>
      </w:pPr>
      <w:rPr>
        <w:rFonts w:hint="default"/>
      </w:rPr>
    </w:lvl>
    <w:lvl w:ilvl="2" w:tplc="B4DCF26E">
      <w:numFmt w:val="bullet"/>
      <w:lvlText w:val="•"/>
      <w:lvlJc w:val="left"/>
      <w:pPr>
        <w:ind w:left="1330" w:hanging="227"/>
      </w:pPr>
      <w:rPr>
        <w:rFonts w:hint="default"/>
      </w:rPr>
    </w:lvl>
    <w:lvl w:ilvl="3" w:tplc="29306BAE">
      <w:numFmt w:val="bullet"/>
      <w:lvlText w:val="•"/>
      <w:lvlJc w:val="left"/>
      <w:pPr>
        <w:ind w:left="1805" w:hanging="227"/>
      </w:pPr>
      <w:rPr>
        <w:rFonts w:hint="default"/>
      </w:rPr>
    </w:lvl>
    <w:lvl w:ilvl="4" w:tplc="6DF6E45E">
      <w:numFmt w:val="bullet"/>
      <w:lvlText w:val="•"/>
      <w:lvlJc w:val="left"/>
      <w:pPr>
        <w:ind w:left="2281" w:hanging="227"/>
      </w:pPr>
      <w:rPr>
        <w:rFonts w:hint="default"/>
      </w:rPr>
    </w:lvl>
    <w:lvl w:ilvl="5" w:tplc="7EC4BA70">
      <w:numFmt w:val="bullet"/>
      <w:lvlText w:val="•"/>
      <w:lvlJc w:val="left"/>
      <w:pPr>
        <w:ind w:left="2756" w:hanging="227"/>
      </w:pPr>
      <w:rPr>
        <w:rFonts w:hint="default"/>
      </w:rPr>
    </w:lvl>
    <w:lvl w:ilvl="6" w:tplc="F12CA7C6">
      <w:numFmt w:val="bullet"/>
      <w:lvlText w:val="•"/>
      <w:lvlJc w:val="left"/>
      <w:pPr>
        <w:ind w:left="3231" w:hanging="227"/>
      </w:pPr>
      <w:rPr>
        <w:rFonts w:hint="default"/>
      </w:rPr>
    </w:lvl>
    <w:lvl w:ilvl="7" w:tplc="D2B8804C">
      <w:numFmt w:val="bullet"/>
      <w:lvlText w:val="•"/>
      <w:lvlJc w:val="left"/>
      <w:pPr>
        <w:ind w:left="3706" w:hanging="227"/>
      </w:pPr>
      <w:rPr>
        <w:rFonts w:hint="default"/>
      </w:rPr>
    </w:lvl>
    <w:lvl w:ilvl="8" w:tplc="41F6EFD2">
      <w:numFmt w:val="bullet"/>
      <w:lvlText w:val="•"/>
      <w:lvlJc w:val="left"/>
      <w:pPr>
        <w:ind w:left="4182" w:hanging="227"/>
      </w:pPr>
      <w:rPr>
        <w:rFonts w:hint="default"/>
      </w:rPr>
    </w:lvl>
  </w:abstractNum>
  <w:abstractNum w:abstractNumId="12" w15:restartNumberingAfterBreak="0">
    <w:nsid w:val="3BA13DA4"/>
    <w:multiLevelType w:val="hybridMultilevel"/>
    <w:tmpl w:val="078E262E"/>
    <w:lvl w:ilvl="0" w:tplc="22600ACE">
      <w:numFmt w:val="bullet"/>
      <w:lvlText w:val="-"/>
      <w:lvlJc w:val="left"/>
      <w:pPr>
        <w:ind w:left="589" w:hanging="171"/>
      </w:pPr>
      <w:rPr>
        <w:rFonts w:ascii="Arial" w:eastAsia="Arial" w:hAnsi="Arial" w:cs="Arial" w:hint="default"/>
        <w:color w:val="231F20"/>
        <w:w w:val="116"/>
        <w:sz w:val="14"/>
        <w:szCs w:val="14"/>
      </w:rPr>
    </w:lvl>
    <w:lvl w:ilvl="1" w:tplc="EC1EE482">
      <w:numFmt w:val="bullet"/>
      <w:lvlText w:val="•"/>
      <w:lvlJc w:val="left"/>
      <w:pPr>
        <w:ind w:left="1035" w:hanging="171"/>
      </w:pPr>
      <w:rPr>
        <w:rFonts w:hint="default"/>
      </w:rPr>
    </w:lvl>
    <w:lvl w:ilvl="2" w:tplc="050255C8">
      <w:numFmt w:val="bullet"/>
      <w:lvlText w:val="•"/>
      <w:lvlJc w:val="left"/>
      <w:pPr>
        <w:ind w:left="1490" w:hanging="171"/>
      </w:pPr>
      <w:rPr>
        <w:rFonts w:hint="default"/>
      </w:rPr>
    </w:lvl>
    <w:lvl w:ilvl="3" w:tplc="3FEA52D2">
      <w:numFmt w:val="bullet"/>
      <w:lvlText w:val="•"/>
      <w:lvlJc w:val="left"/>
      <w:pPr>
        <w:ind w:left="1945" w:hanging="171"/>
      </w:pPr>
      <w:rPr>
        <w:rFonts w:hint="default"/>
      </w:rPr>
    </w:lvl>
    <w:lvl w:ilvl="4" w:tplc="BBA643CA">
      <w:numFmt w:val="bullet"/>
      <w:lvlText w:val="•"/>
      <w:lvlJc w:val="left"/>
      <w:pPr>
        <w:ind w:left="2401" w:hanging="171"/>
      </w:pPr>
      <w:rPr>
        <w:rFonts w:hint="default"/>
      </w:rPr>
    </w:lvl>
    <w:lvl w:ilvl="5" w:tplc="28161C7A">
      <w:numFmt w:val="bullet"/>
      <w:lvlText w:val="•"/>
      <w:lvlJc w:val="left"/>
      <w:pPr>
        <w:ind w:left="2856" w:hanging="171"/>
      </w:pPr>
      <w:rPr>
        <w:rFonts w:hint="default"/>
      </w:rPr>
    </w:lvl>
    <w:lvl w:ilvl="6" w:tplc="BB30BD9E">
      <w:numFmt w:val="bullet"/>
      <w:lvlText w:val="•"/>
      <w:lvlJc w:val="left"/>
      <w:pPr>
        <w:ind w:left="3311" w:hanging="171"/>
      </w:pPr>
      <w:rPr>
        <w:rFonts w:hint="default"/>
      </w:rPr>
    </w:lvl>
    <w:lvl w:ilvl="7" w:tplc="CA7CA4EA">
      <w:numFmt w:val="bullet"/>
      <w:lvlText w:val="•"/>
      <w:lvlJc w:val="left"/>
      <w:pPr>
        <w:ind w:left="3766" w:hanging="171"/>
      </w:pPr>
      <w:rPr>
        <w:rFonts w:hint="default"/>
      </w:rPr>
    </w:lvl>
    <w:lvl w:ilvl="8" w:tplc="312A9E6E">
      <w:numFmt w:val="bullet"/>
      <w:lvlText w:val="•"/>
      <w:lvlJc w:val="left"/>
      <w:pPr>
        <w:ind w:left="4222" w:hanging="171"/>
      </w:pPr>
      <w:rPr>
        <w:rFonts w:hint="default"/>
      </w:rPr>
    </w:lvl>
  </w:abstractNum>
  <w:abstractNum w:abstractNumId="13" w15:restartNumberingAfterBreak="0">
    <w:nsid w:val="41274192"/>
    <w:multiLevelType w:val="hybridMultilevel"/>
    <w:tmpl w:val="A22A946C"/>
    <w:lvl w:ilvl="0" w:tplc="6F521F20">
      <w:numFmt w:val="bullet"/>
      <w:lvlText w:val="-"/>
      <w:lvlJc w:val="left"/>
      <w:pPr>
        <w:ind w:left="605" w:hanging="227"/>
      </w:pPr>
      <w:rPr>
        <w:rFonts w:ascii="Arial" w:eastAsia="Arial" w:hAnsi="Arial" w:cs="Arial" w:hint="default"/>
        <w:color w:val="231F20"/>
        <w:w w:val="122"/>
        <w:sz w:val="12"/>
        <w:szCs w:val="12"/>
      </w:rPr>
    </w:lvl>
    <w:lvl w:ilvl="1" w:tplc="52AE32E4">
      <w:numFmt w:val="bullet"/>
      <w:lvlText w:val="•"/>
      <w:lvlJc w:val="left"/>
      <w:pPr>
        <w:ind w:left="1053" w:hanging="227"/>
      </w:pPr>
      <w:rPr>
        <w:rFonts w:hint="default"/>
      </w:rPr>
    </w:lvl>
    <w:lvl w:ilvl="2" w:tplc="C65E816A">
      <w:numFmt w:val="bullet"/>
      <w:lvlText w:val="•"/>
      <w:lvlJc w:val="left"/>
      <w:pPr>
        <w:ind w:left="1506" w:hanging="227"/>
      </w:pPr>
      <w:rPr>
        <w:rFonts w:hint="default"/>
      </w:rPr>
    </w:lvl>
    <w:lvl w:ilvl="3" w:tplc="39DAD85E">
      <w:numFmt w:val="bullet"/>
      <w:lvlText w:val="•"/>
      <w:lvlJc w:val="left"/>
      <w:pPr>
        <w:ind w:left="1959" w:hanging="227"/>
      </w:pPr>
      <w:rPr>
        <w:rFonts w:hint="default"/>
      </w:rPr>
    </w:lvl>
    <w:lvl w:ilvl="4" w:tplc="3BBAC2A2">
      <w:numFmt w:val="bullet"/>
      <w:lvlText w:val="•"/>
      <w:lvlJc w:val="left"/>
      <w:pPr>
        <w:ind w:left="2413" w:hanging="227"/>
      </w:pPr>
      <w:rPr>
        <w:rFonts w:hint="default"/>
      </w:rPr>
    </w:lvl>
    <w:lvl w:ilvl="5" w:tplc="5C70A154">
      <w:numFmt w:val="bullet"/>
      <w:lvlText w:val="•"/>
      <w:lvlJc w:val="left"/>
      <w:pPr>
        <w:ind w:left="2866" w:hanging="227"/>
      </w:pPr>
      <w:rPr>
        <w:rFonts w:hint="default"/>
      </w:rPr>
    </w:lvl>
    <w:lvl w:ilvl="6" w:tplc="C2F4C3EC">
      <w:numFmt w:val="bullet"/>
      <w:lvlText w:val="•"/>
      <w:lvlJc w:val="left"/>
      <w:pPr>
        <w:ind w:left="3319" w:hanging="227"/>
      </w:pPr>
      <w:rPr>
        <w:rFonts w:hint="default"/>
      </w:rPr>
    </w:lvl>
    <w:lvl w:ilvl="7" w:tplc="AC5231C6">
      <w:numFmt w:val="bullet"/>
      <w:lvlText w:val="•"/>
      <w:lvlJc w:val="left"/>
      <w:pPr>
        <w:ind w:left="3772" w:hanging="227"/>
      </w:pPr>
      <w:rPr>
        <w:rFonts w:hint="default"/>
      </w:rPr>
    </w:lvl>
    <w:lvl w:ilvl="8" w:tplc="D4148CF6">
      <w:numFmt w:val="bullet"/>
      <w:lvlText w:val="•"/>
      <w:lvlJc w:val="left"/>
      <w:pPr>
        <w:ind w:left="4226" w:hanging="227"/>
      </w:pPr>
      <w:rPr>
        <w:rFonts w:hint="default"/>
      </w:rPr>
    </w:lvl>
  </w:abstractNum>
  <w:abstractNum w:abstractNumId="14" w15:restartNumberingAfterBreak="0">
    <w:nsid w:val="42062E7B"/>
    <w:multiLevelType w:val="hybridMultilevel"/>
    <w:tmpl w:val="D408EBBC"/>
    <w:lvl w:ilvl="0" w:tplc="1E82DC3C">
      <w:numFmt w:val="bullet"/>
      <w:lvlText w:val="•"/>
      <w:lvlJc w:val="left"/>
      <w:pPr>
        <w:ind w:left="383" w:hanging="227"/>
      </w:pPr>
      <w:rPr>
        <w:rFonts w:ascii="Arial" w:eastAsia="Arial" w:hAnsi="Arial" w:cs="Arial" w:hint="default"/>
        <w:b/>
        <w:bCs/>
        <w:color w:val="231F20"/>
        <w:w w:val="143"/>
        <w:sz w:val="14"/>
        <w:szCs w:val="14"/>
      </w:rPr>
    </w:lvl>
    <w:lvl w:ilvl="1" w:tplc="6E925ECA">
      <w:numFmt w:val="bullet"/>
      <w:lvlText w:val="-"/>
      <w:lvlJc w:val="left"/>
      <w:pPr>
        <w:ind w:left="609" w:hanging="227"/>
      </w:pPr>
      <w:rPr>
        <w:rFonts w:ascii="Arial" w:eastAsia="Arial" w:hAnsi="Arial" w:cs="Arial" w:hint="default"/>
        <w:color w:val="231F20"/>
        <w:w w:val="116"/>
        <w:sz w:val="13"/>
        <w:szCs w:val="13"/>
      </w:rPr>
    </w:lvl>
    <w:lvl w:ilvl="2" w:tplc="F814B028">
      <w:numFmt w:val="bullet"/>
      <w:lvlText w:val="•"/>
      <w:lvlJc w:val="left"/>
      <w:pPr>
        <w:ind w:left="1103" w:hanging="227"/>
      </w:pPr>
      <w:rPr>
        <w:rFonts w:hint="default"/>
      </w:rPr>
    </w:lvl>
    <w:lvl w:ilvl="3" w:tplc="77BE4C88">
      <w:numFmt w:val="bullet"/>
      <w:lvlText w:val="•"/>
      <w:lvlJc w:val="left"/>
      <w:pPr>
        <w:ind w:left="1607" w:hanging="227"/>
      </w:pPr>
      <w:rPr>
        <w:rFonts w:hint="default"/>
      </w:rPr>
    </w:lvl>
    <w:lvl w:ilvl="4" w:tplc="5AB42BD6">
      <w:numFmt w:val="bullet"/>
      <w:lvlText w:val="•"/>
      <w:lvlJc w:val="left"/>
      <w:pPr>
        <w:ind w:left="2110" w:hanging="227"/>
      </w:pPr>
      <w:rPr>
        <w:rFonts w:hint="default"/>
      </w:rPr>
    </w:lvl>
    <w:lvl w:ilvl="5" w:tplc="168EA930">
      <w:numFmt w:val="bullet"/>
      <w:lvlText w:val="•"/>
      <w:lvlJc w:val="left"/>
      <w:pPr>
        <w:ind w:left="2614" w:hanging="227"/>
      </w:pPr>
      <w:rPr>
        <w:rFonts w:hint="default"/>
      </w:rPr>
    </w:lvl>
    <w:lvl w:ilvl="6" w:tplc="0128C03A">
      <w:numFmt w:val="bullet"/>
      <w:lvlText w:val="•"/>
      <w:lvlJc w:val="left"/>
      <w:pPr>
        <w:ind w:left="3118" w:hanging="227"/>
      </w:pPr>
      <w:rPr>
        <w:rFonts w:hint="default"/>
      </w:rPr>
    </w:lvl>
    <w:lvl w:ilvl="7" w:tplc="19309662">
      <w:numFmt w:val="bullet"/>
      <w:lvlText w:val="•"/>
      <w:lvlJc w:val="left"/>
      <w:pPr>
        <w:ind w:left="3621" w:hanging="227"/>
      </w:pPr>
      <w:rPr>
        <w:rFonts w:hint="default"/>
      </w:rPr>
    </w:lvl>
    <w:lvl w:ilvl="8" w:tplc="BBF88B64">
      <w:numFmt w:val="bullet"/>
      <w:lvlText w:val="•"/>
      <w:lvlJc w:val="left"/>
      <w:pPr>
        <w:ind w:left="4125" w:hanging="227"/>
      </w:pPr>
      <w:rPr>
        <w:rFonts w:hint="default"/>
      </w:rPr>
    </w:lvl>
  </w:abstractNum>
  <w:abstractNum w:abstractNumId="15" w15:restartNumberingAfterBreak="0">
    <w:nsid w:val="420C776A"/>
    <w:multiLevelType w:val="hybridMultilevel"/>
    <w:tmpl w:val="BB08CE68"/>
    <w:lvl w:ilvl="0" w:tplc="1968F160">
      <w:numFmt w:val="bullet"/>
      <w:lvlText w:val="-"/>
      <w:lvlJc w:val="left"/>
      <w:pPr>
        <w:ind w:left="543" w:hanging="171"/>
      </w:pPr>
      <w:rPr>
        <w:rFonts w:ascii="Arial" w:eastAsia="Arial" w:hAnsi="Arial" w:cs="Arial" w:hint="default"/>
        <w:color w:val="231F20"/>
        <w:w w:val="116"/>
        <w:sz w:val="15"/>
        <w:szCs w:val="15"/>
      </w:rPr>
    </w:lvl>
    <w:lvl w:ilvl="1" w:tplc="A1D4B1B2">
      <w:numFmt w:val="bullet"/>
      <w:lvlText w:val="•"/>
      <w:lvlJc w:val="left"/>
      <w:pPr>
        <w:ind w:left="999" w:hanging="171"/>
      </w:pPr>
      <w:rPr>
        <w:rFonts w:hint="default"/>
      </w:rPr>
    </w:lvl>
    <w:lvl w:ilvl="2" w:tplc="8ED86EBA">
      <w:numFmt w:val="bullet"/>
      <w:lvlText w:val="•"/>
      <w:lvlJc w:val="left"/>
      <w:pPr>
        <w:ind w:left="1458" w:hanging="171"/>
      </w:pPr>
      <w:rPr>
        <w:rFonts w:hint="default"/>
      </w:rPr>
    </w:lvl>
    <w:lvl w:ilvl="3" w:tplc="72988AF2">
      <w:numFmt w:val="bullet"/>
      <w:lvlText w:val="•"/>
      <w:lvlJc w:val="left"/>
      <w:pPr>
        <w:ind w:left="1917" w:hanging="171"/>
      </w:pPr>
      <w:rPr>
        <w:rFonts w:hint="default"/>
      </w:rPr>
    </w:lvl>
    <w:lvl w:ilvl="4" w:tplc="E2E85F84">
      <w:numFmt w:val="bullet"/>
      <w:lvlText w:val="•"/>
      <w:lvlJc w:val="left"/>
      <w:pPr>
        <w:ind w:left="2377" w:hanging="171"/>
      </w:pPr>
      <w:rPr>
        <w:rFonts w:hint="default"/>
      </w:rPr>
    </w:lvl>
    <w:lvl w:ilvl="5" w:tplc="E9DA01B6">
      <w:numFmt w:val="bullet"/>
      <w:lvlText w:val="•"/>
      <w:lvlJc w:val="left"/>
      <w:pPr>
        <w:ind w:left="2836" w:hanging="171"/>
      </w:pPr>
      <w:rPr>
        <w:rFonts w:hint="default"/>
      </w:rPr>
    </w:lvl>
    <w:lvl w:ilvl="6" w:tplc="DFC4FB74">
      <w:numFmt w:val="bullet"/>
      <w:lvlText w:val="•"/>
      <w:lvlJc w:val="left"/>
      <w:pPr>
        <w:ind w:left="3295" w:hanging="171"/>
      </w:pPr>
      <w:rPr>
        <w:rFonts w:hint="default"/>
      </w:rPr>
    </w:lvl>
    <w:lvl w:ilvl="7" w:tplc="3A30A6D8">
      <w:numFmt w:val="bullet"/>
      <w:lvlText w:val="•"/>
      <w:lvlJc w:val="left"/>
      <w:pPr>
        <w:ind w:left="3754" w:hanging="171"/>
      </w:pPr>
      <w:rPr>
        <w:rFonts w:hint="default"/>
      </w:rPr>
    </w:lvl>
    <w:lvl w:ilvl="8" w:tplc="31329812">
      <w:numFmt w:val="bullet"/>
      <w:lvlText w:val="•"/>
      <w:lvlJc w:val="left"/>
      <w:pPr>
        <w:ind w:left="4214" w:hanging="171"/>
      </w:pPr>
      <w:rPr>
        <w:rFonts w:hint="default"/>
      </w:rPr>
    </w:lvl>
  </w:abstractNum>
  <w:abstractNum w:abstractNumId="16" w15:restartNumberingAfterBreak="0">
    <w:nsid w:val="463054FD"/>
    <w:multiLevelType w:val="hybridMultilevel"/>
    <w:tmpl w:val="6724264A"/>
    <w:lvl w:ilvl="0" w:tplc="534297DA">
      <w:numFmt w:val="bullet"/>
      <w:lvlText w:val="•"/>
      <w:lvlJc w:val="left"/>
      <w:pPr>
        <w:ind w:left="379" w:hanging="227"/>
      </w:pPr>
      <w:rPr>
        <w:rFonts w:hint="default"/>
        <w:w w:val="142"/>
      </w:rPr>
    </w:lvl>
    <w:lvl w:ilvl="1" w:tplc="0E1EF2AC">
      <w:numFmt w:val="bullet"/>
      <w:lvlText w:val="-"/>
      <w:lvlJc w:val="left"/>
      <w:pPr>
        <w:ind w:left="600" w:hanging="227"/>
      </w:pPr>
      <w:rPr>
        <w:rFonts w:hint="default"/>
        <w:w w:val="116"/>
      </w:rPr>
    </w:lvl>
    <w:lvl w:ilvl="2" w:tplc="76260B44">
      <w:numFmt w:val="bullet"/>
      <w:lvlText w:val="-"/>
      <w:lvlJc w:val="left"/>
      <w:pPr>
        <w:ind w:left="713" w:hanging="227"/>
      </w:pPr>
      <w:rPr>
        <w:rFonts w:ascii="Arial" w:eastAsia="Arial" w:hAnsi="Arial" w:cs="Arial" w:hint="default"/>
        <w:color w:val="231F20"/>
        <w:w w:val="115"/>
        <w:sz w:val="14"/>
        <w:szCs w:val="14"/>
      </w:rPr>
    </w:lvl>
    <w:lvl w:ilvl="3" w:tplc="857A3062">
      <w:numFmt w:val="bullet"/>
      <w:lvlText w:val="•"/>
      <w:lvlJc w:val="left"/>
      <w:pPr>
        <w:ind w:left="1271" w:hanging="227"/>
      </w:pPr>
      <w:rPr>
        <w:rFonts w:hint="default"/>
      </w:rPr>
    </w:lvl>
    <w:lvl w:ilvl="4" w:tplc="8564BA10">
      <w:numFmt w:val="bullet"/>
      <w:lvlText w:val="•"/>
      <w:lvlJc w:val="left"/>
      <w:pPr>
        <w:ind w:left="1823" w:hanging="227"/>
      </w:pPr>
      <w:rPr>
        <w:rFonts w:hint="default"/>
      </w:rPr>
    </w:lvl>
    <w:lvl w:ilvl="5" w:tplc="7D302C28">
      <w:numFmt w:val="bullet"/>
      <w:lvlText w:val="•"/>
      <w:lvlJc w:val="left"/>
      <w:pPr>
        <w:ind w:left="2374" w:hanging="227"/>
      </w:pPr>
      <w:rPr>
        <w:rFonts w:hint="default"/>
      </w:rPr>
    </w:lvl>
    <w:lvl w:ilvl="6" w:tplc="6A5A6052">
      <w:numFmt w:val="bullet"/>
      <w:lvlText w:val="•"/>
      <w:lvlJc w:val="left"/>
      <w:pPr>
        <w:ind w:left="2926" w:hanging="227"/>
      </w:pPr>
      <w:rPr>
        <w:rFonts w:hint="default"/>
      </w:rPr>
    </w:lvl>
    <w:lvl w:ilvl="7" w:tplc="8E549FDA">
      <w:numFmt w:val="bullet"/>
      <w:lvlText w:val="•"/>
      <w:lvlJc w:val="left"/>
      <w:pPr>
        <w:ind w:left="3477" w:hanging="227"/>
      </w:pPr>
      <w:rPr>
        <w:rFonts w:hint="default"/>
      </w:rPr>
    </w:lvl>
    <w:lvl w:ilvl="8" w:tplc="07941762">
      <w:numFmt w:val="bullet"/>
      <w:lvlText w:val="•"/>
      <w:lvlJc w:val="left"/>
      <w:pPr>
        <w:ind w:left="4029" w:hanging="227"/>
      </w:pPr>
      <w:rPr>
        <w:rFonts w:hint="default"/>
      </w:rPr>
    </w:lvl>
  </w:abstractNum>
  <w:abstractNum w:abstractNumId="17" w15:restartNumberingAfterBreak="0">
    <w:nsid w:val="6DF81B15"/>
    <w:multiLevelType w:val="hybridMultilevel"/>
    <w:tmpl w:val="6054DC88"/>
    <w:lvl w:ilvl="0" w:tplc="02B2B76A">
      <w:numFmt w:val="bullet"/>
      <w:lvlText w:val="•"/>
      <w:lvlJc w:val="left"/>
      <w:pPr>
        <w:ind w:left="600" w:hanging="227"/>
      </w:pPr>
      <w:rPr>
        <w:rFonts w:ascii="Arial" w:eastAsia="Arial" w:hAnsi="Arial" w:cs="Arial" w:hint="default"/>
        <w:color w:val="231F20"/>
        <w:w w:val="142"/>
        <w:sz w:val="14"/>
        <w:szCs w:val="14"/>
      </w:rPr>
    </w:lvl>
    <w:lvl w:ilvl="1" w:tplc="E4EA7464">
      <w:numFmt w:val="bullet"/>
      <w:lvlText w:val="•"/>
      <w:lvlJc w:val="left"/>
      <w:pPr>
        <w:ind w:left="1053" w:hanging="227"/>
      </w:pPr>
      <w:rPr>
        <w:rFonts w:hint="default"/>
      </w:rPr>
    </w:lvl>
    <w:lvl w:ilvl="2" w:tplc="83C242D2">
      <w:numFmt w:val="bullet"/>
      <w:lvlText w:val="•"/>
      <w:lvlJc w:val="left"/>
      <w:pPr>
        <w:ind w:left="1506" w:hanging="227"/>
      </w:pPr>
      <w:rPr>
        <w:rFonts w:hint="default"/>
      </w:rPr>
    </w:lvl>
    <w:lvl w:ilvl="3" w:tplc="DAAC9168">
      <w:numFmt w:val="bullet"/>
      <w:lvlText w:val="•"/>
      <w:lvlJc w:val="left"/>
      <w:pPr>
        <w:ind w:left="1959" w:hanging="227"/>
      </w:pPr>
      <w:rPr>
        <w:rFonts w:hint="default"/>
      </w:rPr>
    </w:lvl>
    <w:lvl w:ilvl="4" w:tplc="CFDE1A66">
      <w:numFmt w:val="bullet"/>
      <w:lvlText w:val="•"/>
      <w:lvlJc w:val="left"/>
      <w:pPr>
        <w:ind w:left="2413" w:hanging="227"/>
      </w:pPr>
      <w:rPr>
        <w:rFonts w:hint="default"/>
      </w:rPr>
    </w:lvl>
    <w:lvl w:ilvl="5" w:tplc="39062DAA">
      <w:numFmt w:val="bullet"/>
      <w:lvlText w:val="•"/>
      <w:lvlJc w:val="left"/>
      <w:pPr>
        <w:ind w:left="2866" w:hanging="227"/>
      </w:pPr>
      <w:rPr>
        <w:rFonts w:hint="default"/>
      </w:rPr>
    </w:lvl>
    <w:lvl w:ilvl="6" w:tplc="4A5AC45A">
      <w:numFmt w:val="bullet"/>
      <w:lvlText w:val="•"/>
      <w:lvlJc w:val="left"/>
      <w:pPr>
        <w:ind w:left="3319" w:hanging="227"/>
      </w:pPr>
      <w:rPr>
        <w:rFonts w:hint="default"/>
      </w:rPr>
    </w:lvl>
    <w:lvl w:ilvl="7" w:tplc="35601A2A">
      <w:numFmt w:val="bullet"/>
      <w:lvlText w:val="•"/>
      <w:lvlJc w:val="left"/>
      <w:pPr>
        <w:ind w:left="3772" w:hanging="227"/>
      </w:pPr>
      <w:rPr>
        <w:rFonts w:hint="default"/>
      </w:rPr>
    </w:lvl>
    <w:lvl w:ilvl="8" w:tplc="0ED41834">
      <w:numFmt w:val="bullet"/>
      <w:lvlText w:val="•"/>
      <w:lvlJc w:val="left"/>
      <w:pPr>
        <w:ind w:left="4226" w:hanging="227"/>
      </w:pPr>
      <w:rPr>
        <w:rFonts w:hint="default"/>
      </w:rPr>
    </w:lvl>
  </w:abstractNum>
  <w:abstractNum w:abstractNumId="18" w15:restartNumberingAfterBreak="0">
    <w:nsid w:val="766F56A5"/>
    <w:multiLevelType w:val="hybridMultilevel"/>
    <w:tmpl w:val="9FE82472"/>
    <w:lvl w:ilvl="0" w:tplc="A5702FD2">
      <w:numFmt w:val="bullet"/>
      <w:lvlText w:val="•"/>
      <w:lvlJc w:val="left"/>
      <w:pPr>
        <w:ind w:left="311" w:hanging="171"/>
      </w:pPr>
      <w:rPr>
        <w:rFonts w:ascii="Arial" w:eastAsia="Arial" w:hAnsi="Arial" w:cs="Arial" w:hint="default"/>
        <w:b/>
        <w:bCs/>
        <w:color w:val="231F20"/>
        <w:w w:val="143"/>
        <w:sz w:val="14"/>
        <w:szCs w:val="14"/>
      </w:rPr>
    </w:lvl>
    <w:lvl w:ilvl="1" w:tplc="FC04EE2E">
      <w:numFmt w:val="bullet"/>
      <w:lvlText w:val="-"/>
      <w:lvlJc w:val="left"/>
      <w:pPr>
        <w:ind w:left="594" w:hanging="227"/>
      </w:pPr>
      <w:rPr>
        <w:rFonts w:ascii="Arial" w:eastAsia="Arial" w:hAnsi="Arial" w:cs="Arial" w:hint="default"/>
        <w:color w:val="231F20"/>
        <w:w w:val="116"/>
        <w:sz w:val="14"/>
        <w:szCs w:val="14"/>
      </w:rPr>
    </w:lvl>
    <w:lvl w:ilvl="2" w:tplc="FFB43370">
      <w:numFmt w:val="bullet"/>
      <w:lvlText w:val="•"/>
      <w:lvlJc w:val="left"/>
      <w:pPr>
        <w:ind w:left="1103" w:hanging="227"/>
      </w:pPr>
      <w:rPr>
        <w:rFonts w:hint="default"/>
      </w:rPr>
    </w:lvl>
    <w:lvl w:ilvl="3" w:tplc="DE5E7816">
      <w:numFmt w:val="bullet"/>
      <w:lvlText w:val="•"/>
      <w:lvlJc w:val="left"/>
      <w:pPr>
        <w:ind w:left="1607" w:hanging="227"/>
      </w:pPr>
      <w:rPr>
        <w:rFonts w:hint="default"/>
      </w:rPr>
    </w:lvl>
    <w:lvl w:ilvl="4" w:tplc="54F4688C">
      <w:numFmt w:val="bullet"/>
      <w:lvlText w:val="•"/>
      <w:lvlJc w:val="left"/>
      <w:pPr>
        <w:ind w:left="2110" w:hanging="227"/>
      </w:pPr>
      <w:rPr>
        <w:rFonts w:hint="default"/>
      </w:rPr>
    </w:lvl>
    <w:lvl w:ilvl="5" w:tplc="5C32868C">
      <w:numFmt w:val="bullet"/>
      <w:lvlText w:val="•"/>
      <w:lvlJc w:val="left"/>
      <w:pPr>
        <w:ind w:left="2614" w:hanging="227"/>
      </w:pPr>
      <w:rPr>
        <w:rFonts w:hint="default"/>
      </w:rPr>
    </w:lvl>
    <w:lvl w:ilvl="6" w:tplc="4FB0805E">
      <w:numFmt w:val="bullet"/>
      <w:lvlText w:val="•"/>
      <w:lvlJc w:val="left"/>
      <w:pPr>
        <w:ind w:left="3118" w:hanging="227"/>
      </w:pPr>
      <w:rPr>
        <w:rFonts w:hint="default"/>
      </w:rPr>
    </w:lvl>
    <w:lvl w:ilvl="7" w:tplc="3DECF124">
      <w:numFmt w:val="bullet"/>
      <w:lvlText w:val="•"/>
      <w:lvlJc w:val="left"/>
      <w:pPr>
        <w:ind w:left="3621" w:hanging="227"/>
      </w:pPr>
      <w:rPr>
        <w:rFonts w:hint="default"/>
      </w:rPr>
    </w:lvl>
    <w:lvl w:ilvl="8" w:tplc="97BEF88C">
      <w:numFmt w:val="bullet"/>
      <w:lvlText w:val="•"/>
      <w:lvlJc w:val="left"/>
      <w:pPr>
        <w:ind w:left="4125" w:hanging="227"/>
      </w:pPr>
      <w:rPr>
        <w:rFonts w:hint="default"/>
      </w:rPr>
    </w:lvl>
  </w:abstractNum>
  <w:abstractNum w:abstractNumId="19" w15:restartNumberingAfterBreak="0">
    <w:nsid w:val="79C25C33"/>
    <w:multiLevelType w:val="hybridMultilevel"/>
    <w:tmpl w:val="97C86508"/>
    <w:lvl w:ilvl="0" w:tplc="4A0E72AE">
      <w:start w:val="5"/>
      <w:numFmt w:val="decimalZero"/>
      <w:lvlText w:val="%1"/>
      <w:lvlJc w:val="left"/>
      <w:pPr>
        <w:ind w:left="1002" w:hanging="201"/>
      </w:pPr>
      <w:rPr>
        <w:rFonts w:ascii="Arial" w:eastAsia="Arial" w:hAnsi="Arial" w:cs="Arial" w:hint="default"/>
        <w:color w:val="231F20"/>
        <w:w w:val="102"/>
        <w:sz w:val="14"/>
        <w:szCs w:val="14"/>
      </w:rPr>
    </w:lvl>
    <w:lvl w:ilvl="1" w:tplc="DB12F070">
      <w:numFmt w:val="bullet"/>
      <w:lvlText w:val="•"/>
      <w:lvlJc w:val="left"/>
      <w:pPr>
        <w:ind w:left="1413" w:hanging="201"/>
      </w:pPr>
      <w:rPr>
        <w:rFonts w:hint="default"/>
      </w:rPr>
    </w:lvl>
    <w:lvl w:ilvl="2" w:tplc="92ECCF6A">
      <w:numFmt w:val="bullet"/>
      <w:lvlText w:val="•"/>
      <w:lvlJc w:val="left"/>
      <w:pPr>
        <w:ind w:left="1826" w:hanging="201"/>
      </w:pPr>
      <w:rPr>
        <w:rFonts w:hint="default"/>
      </w:rPr>
    </w:lvl>
    <w:lvl w:ilvl="3" w:tplc="91DE6A30">
      <w:numFmt w:val="bullet"/>
      <w:lvlText w:val="•"/>
      <w:lvlJc w:val="left"/>
      <w:pPr>
        <w:ind w:left="2239" w:hanging="201"/>
      </w:pPr>
      <w:rPr>
        <w:rFonts w:hint="default"/>
      </w:rPr>
    </w:lvl>
    <w:lvl w:ilvl="4" w:tplc="2C147E38">
      <w:numFmt w:val="bullet"/>
      <w:lvlText w:val="•"/>
      <w:lvlJc w:val="left"/>
      <w:pPr>
        <w:ind w:left="2653" w:hanging="201"/>
      </w:pPr>
      <w:rPr>
        <w:rFonts w:hint="default"/>
      </w:rPr>
    </w:lvl>
    <w:lvl w:ilvl="5" w:tplc="A9DA872A">
      <w:numFmt w:val="bullet"/>
      <w:lvlText w:val="•"/>
      <w:lvlJc w:val="left"/>
      <w:pPr>
        <w:ind w:left="3066" w:hanging="201"/>
      </w:pPr>
      <w:rPr>
        <w:rFonts w:hint="default"/>
      </w:rPr>
    </w:lvl>
    <w:lvl w:ilvl="6" w:tplc="CBC4C72A">
      <w:numFmt w:val="bullet"/>
      <w:lvlText w:val="•"/>
      <w:lvlJc w:val="left"/>
      <w:pPr>
        <w:ind w:left="3479" w:hanging="201"/>
      </w:pPr>
      <w:rPr>
        <w:rFonts w:hint="default"/>
      </w:rPr>
    </w:lvl>
    <w:lvl w:ilvl="7" w:tplc="50C4F5F0">
      <w:numFmt w:val="bullet"/>
      <w:lvlText w:val="•"/>
      <w:lvlJc w:val="left"/>
      <w:pPr>
        <w:ind w:left="3892" w:hanging="201"/>
      </w:pPr>
      <w:rPr>
        <w:rFonts w:hint="default"/>
      </w:rPr>
    </w:lvl>
    <w:lvl w:ilvl="8" w:tplc="8E96A290">
      <w:numFmt w:val="bullet"/>
      <w:lvlText w:val="•"/>
      <w:lvlJc w:val="left"/>
      <w:pPr>
        <w:ind w:left="4306" w:hanging="201"/>
      </w:pPr>
      <w:rPr>
        <w:rFonts w:hint="default"/>
      </w:rPr>
    </w:lvl>
  </w:abstractNum>
  <w:abstractNum w:abstractNumId="20" w15:restartNumberingAfterBreak="0">
    <w:nsid w:val="7E746EDB"/>
    <w:multiLevelType w:val="hybridMultilevel"/>
    <w:tmpl w:val="4CE67A64"/>
    <w:lvl w:ilvl="0" w:tplc="C9F0A874">
      <w:numFmt w:val="bullet"/>
      <w:lvlText w:val="•"/>
      <w:lvlJc w:val="left"/>
      <w:pPr>
        <w:ind w:left="373" w:hanging="227"/>
      </w:pPr>
      <w:rPr>
        <w:rFonts w:ascii="Arial" w:eastAsia="Arial" w:hAnsi="Arial" w:cs="Arial" w:hint="default"/>
        <w:b/>
        <w:bCs/>
        <w:i/>
        <w:color w:val="231F20"/>
        <w:w w:val="142"/>
        <w:sz w:val="14"/>
        <w:szCs w:val="14"/>
      </w:rPr>
    </w:lvl>
    <w:lvl w:ilvl="1" w:tplc="1EC4CEBA">
      <w:numFmt w:val="bullet"/>
      <w:lvlText w:val="-"/>
      <w:lvlJc w:val="left"/>
      <w:pPr>
        <w:ind w:left="600" w:hanging="227"/>
      </w:pPr>
      <w:rPr>
        <w:rFonts w:ascii="Arial" w:eastAsia="Arial" w:hAnsi="Arial" w:cs="Arial" w:hint="default"/>
        <w:color w:val="231F20"/>
        <w:w w:val="116"/>
        <w:sz w:val="13"/>
        <w:szCs w:val="13"/>
      </w:rPr>
    </w:lvl>
    <w:lvl w:ilvl="2" w:tplc="2E30525C">
      <w:numFmt w:val="bullet"/>
      <w:lvlText w:val="•"/>
      <w:lvlJc w:val="left"/>
      <w:pPr>
        <w:ind w:left="1103" w:hanging="227"/>
      </w:pPr>
      <w:rPr>
        <w:rFonts w:hint="default"/>
      </w:rPr>
    </w:lvl>
    <w:lvl w:ilvl="3" w:tplc="FD5674DE">
      <w:numFmt w:val="bullet"/>
      <w:lvlText w:val="•"/>
      <w:lvlJc w:val="left"/>
      <w:pPr>
        <w:ind w:left="1607" w:hanging="227"/>
      </w:pPr>
      <w:rPr>
        <w:rFonts w:hint="default"/>
      </w:rPr>
    </w:lvl>
    <w:lvl w:ilvl="4" w:tplc="0722E4EE">
      <w:numFmt w:val="bullet"/>
      <w:lvlText w:val="•"/>
      <w:lvlJc w:val="left"/>
      <w:pPr>
        <w:ind w:left="2110" w:hanging="227"/>
      </w:pPr>
      <w:rPr>
        <w:rFonts w:hint="default"/>
      </w:rPr>
    </w:lvl>
    <w:lvl w:ilvl="5" w:tplc="07826D06">
      <w:numFmt w:val="bullet"/>
      <w:lvlText w:val="•"/>
      <w:lvlJc w:val="left"/>
      <w:pPr>
        <w:ind w:left="2614" w:hanging="227"/>
      </w:pPr>
      <w:rPr>
        <w:rFonts w:hint="default"/>
      </w:rPr>
    </w:lvl>
    <w:lvl w:ilvl="6" w:tplc="0B9E0C12">
      <w:numFmt w:val="bullet"/>
      <w:lvlText w:val="•"/>
      <w:lvlJc w:val="left"/>
      <w:pPr>
        <w:ind w:left="3118" w:hanging="227"/>
      </w:pPr>
      <w:rPr>
        <w:rFonts w:hint="default"/>
      </w:rPr>
    </w:lvl>
    <w:lvl w:ilvl="7" w:tplc="5DD64C4C">
      <w:numFmt w:val="bullet"/>
      <w:lvlText w:val="•"/>
      <w:lvlJc w:val="left"/>
      <w:pPr>
        <w:ind w:left="3621" w:hanging="227"/>
      </w:pPr>
      <w:rPr>
        <w:rFonts w:hint="default"/>
      </w:rPr>
    </w:lvl>
    <w:lvl w:ilvl="8" w:tplc="4DEA792E">
      <w:numFmt w:val="bullet"/>
      <w:lvlText w:val="•"/>
      <w:lvlJc w:val="left"/>
      <w:pPr>
        <w:ind w:left="4125" w:hanging="227"/>
      </w:pPr>
      <w:rPr>
        <w:rFonts w:hint="default"/>
      </w:rPr>
    </w:lvl>
  </w:abstractNum>
  <w:num w:numId="1">
    <w:abstractNumId w:val="1"/>
  </w:num>
  <w:num w:numId="2">
    <w:abstractNumId w:val="9"/>
  </w:num>
  <w:num w:numId="3">
    <w:abstractNumId w:val="12"/>
  </w:num>
  <w:num w:numId="4">
    <w:abstractNumId w:val="8"/>
  </w:num>
  <w:num w:numId="5">
    <w:abstractNumId w:val="5"/>
  </w:num>
  <w:num w:numId="6">
    <w:abstractNumId w:val="15"/>
  </w:num>
  <w:num w:numId="7">
    <w:abstractNumId w:val="7"/>
  </w:num>
  <w:num w:numId="8">
    <w:abstractNumId w:val="13"/>
  </w:num>
  <w:num w:numId="9">
    <w:abstractNumId w:val="6"/>
  </w:num>
  <w:num w:numId="10">
    <w:abstractNumId w:val="2"/>
  </w:num>
  <w:num w:numId="11">
    <w:abstractNumId w:val="11"/>
  </w:num>
  <w:num w:numId="12">
    <w:abstractNumId w:val="20"/>
  </w:num>
  <w:num w:numId="13">
    <w:abstractNumId w:val="16"/>
  </w:num>
  <w:num w:numId="14">
    <w:abstractNumId w:val="14"/>
  </w:num>
  <w:num w:numId="15">
    <w:abstractNumId w:val="3"/>
  </w:num>
  <w:num w:numId="16">
    <w:abstractNumId w:val="10"/>
  </w:num>
  <w:num w:numId="17">
    <w:abstractNumId w:val="4"/>
  </w:num>
  <w:num w:numId="18">
    <w:abstractNumId w:val="17"/>
  </w:num>
  <w:num w:numId="19">
    <w:abstractNumId w:val="18"/>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BA"/>
    <w:rsid w:val="00035CDA"/>
    <w:rsid w:val="000632BA"/>
    <w:rsid w:val="00066D50"/>
    <w:rsid w:val="00077B55"/>
    <w:rsid w:val="001007DD"/>
    <w:rsid w:val="0018140A"/>
    <w:rsid w:val="00225400"/>
    <w:rsid w:val="00253518"/>
    <w:rsid w:val="002A628F"/>
    <w:rsid w:val="002B38CD"/>
    <w:rsid w:val="002C1698"/>
    <w:rsid w:val="002C46FB"/>
    <w:rsid w:val="002F42D7"/>
    <w:rsid w:val="00317208"/>
    <w:rsid w:val="00321F28"/>
    <w:rsid w:val="0033495E"/>
    <w:rsid w:val="003D1E24"/>
    <w:rsid w:val="003D5F8E"/>
    <w:rsid w:val="003E246E"/>
    <w:rsid w:val="004C1C40"/>
    <w:rsid w:val="00500EC6"/>
    <w:rsid w:val="00555F0A"/>
    <w:rsid w:val="00561501"/>
    <w:rsid w:val="0057148A"/>
    <w:rsid w:val="00596D83"/>
    <w:rsid w:val="005E2A59"/>
    <w:rsid w:val="005F097C"/>
    <w:rsid w:val="00612137"/>
    <w:rsid w:val="006418B5"/>
    <w:rsid w:val="00674845"/>
    <w:rsid w:val="006761A1"/>
    <w:rsid w:val="006C110F"/>
    <w:rsid w:val="007060F0"/>
    <w:rsid w:val="00715C98"/>
    <w:rsid w:val="00744FE5"/>
    <w:rsid w:val="00746BD6"/>
    <w:rsid w:val="0076304F"/>
    <w:rsid w:val="00763171"/>
    <w:rsid w:val="007949EC"/>
    <w:rsid w:val="007E5E9C"/>
    <w:rsid w:val="00800783"/>
    <w:rsid w:val="00802CF4"/>
    <w:rsid w:val="00825BEF"/>
    <w:rsid w:val="00857248"/>
    <w:rsid w:val="00861B88"/>
    <w:rsid w:val="00877212"/>
    <w:rsid w:val="008847CE"/>
    <w:rsid w:val="00981CEF"/>
    <w:rsid w:val="009A1E3C"/>
    <w:rsid w:val="009D08CF"/>
    <w:rsid w:val="009F098D"/>
    <w:rsid w:val="00A033EB"/>
    <w:rsid w:val="00A32FCD"/>
    <w:rsid w:val="00A47922"/>
    <w:rsid w:val="00A633CC"/>
    <w:rsid w:val="00A73AC6"/>
    <w:rsid w:val="00A913EB"/>
    <w:rsid w:val="00A952E9"/>
    <w:rsid w:val="00AA1310"/>
    <w:rsid w:val="00AB3C3D"/>
    <w:rsid w:val="00B006AC"/>
    <w:rsid w:val="00B316E9"/>
    <w:rsid w:val="00B4346E"/>
    <w:rsid w:val="00B4789F"/>
    <w:rsid w:val="00B91167"/>
    <w:rsid w:val="00BA6CF6"/>
    <w:rsid w:val="00BC0224"/>
    <w:rsid w:val="00BE2693"/>
    <w:rsid w:val="00BE3212"/>
    <w:rsid w:val="00C10490"/>
    <w:rsid w:val="00C1753E"/>
    <w:rsid w:val="00C24552"/>
    <w:rsid w:val="00C34237"/>
    <w:rsid w:val="00C81448"/>
    <w:rsid w:val="00CB1BE9"/>
    <w:rsid w:val="00CD1271"/>
    <w:rsid w:val="00D02001"/>
    <w:rsid w:val="00D355BB"/>
    <w:rsid w:val="00D50417"/>
    <w:rsid w:val="00DC22D4"/>
    <w:rsid w:val="00E342BF"/>
    <w:rsid w:val="00E738C9"/>
    <w:rsid w:val="00E867BE"/>
    <w:rsid w:val="00EC63F0"/>
    <w:rsid w:val="00ED51B9"/>
    <w:rsid w:val="00EE0D6B"/>
    <w:rsid w:val="00F826EF"/>
    <w:rsid w:val="00F848E2"/>
    <w:rsid w:val="00FB32AE"/>
    <w:rsid w:val="00FB76BA"/>
    <w:rsid w:val="00FF7A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5E2C7"/>
  <w15:chartTrackingRefBased/>
  <w15:docId w15:val="{7D164AC8-3006-49B7-AA28-495084F1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32BA"/>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632BA"/>
    <w:pPr>
      <w:ind w:left="758"/>
      <w:outlineLvl w:val="0"/>
    </w:pPr>
    <w:rPr>
      <w:sz w:val="26"/>
      <w:szCs w:val="26"/>
    </w:rPr>
  </w:style>
  <w:style w:type="paragraph" w:styleId="Heading3">
    <w:name w:val="heading 3"/>
    <w:basedOn w:val="Normal"/>
    <w:next w:val="Normal"/>
    <w:link w:val="Heading3Char"/>
    <w:uiPriority w:val="9"/>
    <w:semiHidden/>
    <w:unhideWhenUsed/>
    <w:qFormat/>
    <w:rsid w:val="006C110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1"/>
    <w:qFormat/>
    <w:rsid w:val="000632BA"/>
    <w:pPr>
      <w:ind w:left="146"/>
      <w:outlineLvl w:val="4"/>
    </w:pPr>
    <w:rPr>
      <w:b/>
      <w:bCs/>
      <w:sz w:val="16"/>
      <w:szCs w:val="16"/>
    </w:rPr>
  </w:style>
  <w:style w:type="paragraph" w:styleId="Heading6">
    <w:name w:val="heading 6"/>
    <w:basedOn w:val="Normal"/>
    <w:next w:val="Normal"/>
    <w:link w:val="Heading6Char"/>
    <w:uiPriority w:val="9"/>
    <w:semiHidden/>
    <w:unhideWhenUsed/>
    <w:qFormat/>
    <w:rsid w:val="00AA131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1E3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1E3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76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2BA"/>
    <w:rPr>
      <w:rFonts w:ascii="Arial" w:eastAsia="Arial" w:hAnsi="Arial" w:cs="Arial"/>
      <w:sz w:val="26"/>
      <w:szCs w:val="26"/>
      <w:lang w:val="en-US"/>
    </w:rPr>
  </w:style>
  <w:style w:type="character" w:customStyle="1" w:styleId="Heading3Char">
    <w:name w:val="Heading 3 Char"/>
    <w:basedOn w:val="DefaultParagraphFont"/>
    <w:link w:val="Heading3"/>
    <w:uiPriority w:val="9"/>
    <w:semiHidden/>
    <w:rsid w:val="006C110F"/>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basedOn w:val="DefaultParagraphFont"/>
    <w:link w:val="Heading5"/>
    <w:uiPriority w:val="1"/>
    <w:rsid w:val="000632BA"/>
    <w:rPr>
      <w:rFonts w:ascii="Arial" w:eastAsia="Arial" w:hAnsi="Arial" w:cs="Arial"/>
      <w:b/>
      <w:bCs/>
      <w:sz w:val="16"/>
      <w:szCs w:val="16"/>
      <w:lang w:val="en-US"/>
    </w:rPr>
  </w:style>
  <w:style w:type="character" w:customStyle="1" w:styleId="Heading6Char">
    <w:name w:val="Heading 6 Char"/>
    <w:basedOn w:val="DefaultParagraphFont"/>
    <w:link w:val="Heading6"/>
    <w:uiPriority w:val="9"/>
    <w:semiHidden/>
    <w:rsid w:val="00AA131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A1E3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A1E3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B76BA"/>
    <w:rPr>
      <w:rFonts w:asciiTheme="majorHAnsi" w:eastAsiaTheme="majorEastAsia" w:hAnsiTheme="majorHAnsi" w:cstheme="majorBidi"/>
      <w:i/>
      <w:iCs/>
      <w:color w:val="272727" w:themeColor="text1" w:themeTint="D8"/>
      <w:sz w:val="21"/>
      <w:szCs w:val="21"/>
      <w:lang w:val="en-US"/>
    </w:rPr>
  </w:style>
  <w:style w:type="paragraph" w:styleId="BodyText">
    <w:name w:val="Body Text"/>
    <w:basedOn w:val="Normal"/>
    <w:link w:val="BodyTextChar"/>
    <w:uiPriority w:val="1"/>
    <w:qFormat/>
    <w:rsid w:val="000632BA"/>
    <w:rPr>
      <w:sz w:val="14"/>
      <w:szCs w:val="14"/>
    </w:rPr>
  </w:style>
  <w:style w:type="character" w:customStyle="1" w:styleId="BodyTextChar">
    <w:name w:val="Body Text Char"/>
    <w:basedOn w:val="DefaultParagraphFont"/>
    <w:link w:val="BodyText"/>
    <w:uiPriority w:val="1"/>
    <w:rsid w:val="000632BA"/>
    <w:rPr>
      <w:rFonts w:ascii="Arial" w:eastAsia="Arial" w:hAnsi="Arial" w:cs="Arial"/>
      <w:sz w:val="14"/>
      <w:szCs w:val="14"/>
      <w:lang w:val="en-US"/>
    </w:rPr>
  </w:style>
  <w:style w:type="paragraph" w:styleId="ListParagraph">
    <w:name w:val="List Paragraph"/>
    <w:basedOn w:val="Normal"/>
    <w:uiPriority w:val="1"/>
    <w:qFormat/>
    <w:rsid w:val="000632BA"/>
    <w:pPr>
      <w:ind w:left="373" w:hanging="227"/>
    </w:pPr>
  </w:style>
  <w:style w:type="paragraph" w:customStyle="1" w:styleId="TableParagraph">
    <w:name w:val="Table Paragraph"/>
    <w:basedOn w:val="Normal"/>
    <w:uiPriority w:val="1"/>
    <w:qFormat/>
    <w:rsid w:val="000632BA"/>
  </w:style>
  <w:style w:type="paragraph" w:styleId="Header">
    <w:name w:val="header"/>
    <w:basedOn w:val="Normal"/>
    <w:link w:val="HeaderChar"/>
    <w:uiPriority w:val="99"/>
    <w:unhideWhenUsed/>
    <w:rsid w:val="00066D50"/>
    <w:pPr>
      <w:tabs>
        <w:tab w:val="center" w:pos="4513"/>
        <w:tab w:val="right" w:pos="9026"/>
      </w:tabs>
    </w:pPr>
  </w:style>
  <w:style w:type="character" w:customStyle="1" w:styleId="HeaderChar">
    <w:name w:val="Header Char"/>
    <w:basedOn w:val="DefaultParagraphFont"/>
    <w:link w:val="Header"/>
    <w:uiPriority w:val="99"/>
    <w:rsid w:val="00066D50"/>
    <w:rPr>
      <w:rFonts w:ascii="Arial" w:eastAsia="Arial" w:hAnsi="Arial" w:cs="Arial"/>
      <w:lang w:val="en-US"/>
    </w:rPr>
  </w:style>
  <w:style w:type="paragraph" w:styleId="Footer">
    <w:name w:val="footer"/>
    <w:basedOn w:val="Normal"/>
    <w:link w:val="FooterChar"/>
    <w:uiPriority w:val="99"/>
    <w:unhideWhenUsed/>
    <w:rsid w:val="00066D50"/>
    <w:pPr>
      <w:tabs>
        <w:tab w:val="center" w:pos="4513"/>
        <w:tab w:val="right" w:pos="9026"/>
      </w:tabs>
    </w:pPr>
  </w:style>
  <w:style w:type="character" w:customStyle="1" w:styleId="FooterChar">
    <w:name w:val="Footer Char"/>
    <w:basedOn w:val="DefaultParagraphFont"/>
    <w:link w:val="Footer"/>
    <w:uiPriority w:val="99"/>
    <w:rsid w:val="00066D50"/>
    <w:rPr>
      <w:rFonts w:ascii="Arial" w:eastAsia="Arial" w:hAnsi="Arial" w:cs="Arial"/>
      <w:lang w:val="en-US"/>
    </w:rPr>
  </w:style>
  <w:style w:type="paragraph" w:styleId="TOCHeading">
    <w:name w:val="TOC Heading"/>
    <w:basedOn w:val="Heading1"/>
    <w:next w:val="Normal"/>
    <w:uiPriority w:val="39"/>
    <w:unhideWhenUsed/>
    <w:qFormat/>
    <w:rsid w:val="00981CEF"/>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81CEF"/>
    <w:pPr>
      <w:spacing w:after="100"/>
    </w:pPr>
  </w:style>
  <w:style w:type="character" w:styleId="Hyperlink">
    <w:name w:val="Hyperlink"/>
    <w:basedOn w:val="DefaultParagraphFont"/>
    <w:uiPriority w:val="99"/>
    <w:unhideWhenUsed/>
    <w:rsid w:val="00981CEF"/>
    <w:rPr>
      <w:color w:val="0563C1" w:themeColor="hyperlink"/>
      <w:u w:val="single"/>
    </w:rPr>
  </w:style>
  <w:style w:type="paragraph" w:styleId="TOC2">
    <w:name w:val="toc 2"/>
    <w:basedOn w:val="Normal"/>
    <w:next w:val="Normal"/>
    <w:autoRedefine/>
    <w:uiPriority w:val="39"/>
    <w:unhideWhenUsed/>
    <w:rsid w:val="00D355BB"/>
    <w:pPr>
      <w:widowControl/>
      <w:autoSpaceDE/>
      <w:autoSpaceDN/>
      <w:spacing w:after="100" w:line="259" w:lineRule="auto"/>
      <w:ind w:left="220"/>
    </w:pPr>
    <w:rPr>
      <w:rFonts w:asciiTheme="minorHAnsi" w:eastAsiaTheme="minorEastAsia" w:hAnsiTheme="minorHAnsi" w:cstheme="minorBidi"/>
      <w:lang w:val="en-ZA" w:eastAsia="en-ZA"/>
    </w:rPr>
  </w:style>
  <w:style w:type="paragraph" w:styleId="TOC3">
    <w:name w:val="toc 3"/>
    <w:basedOn w:val="Normal"/>
    <w:next w:val="Normal"/>
    <w:autoRedefine/>
    <w:uiPriority w:val="39"/>
    <w:unhideWhenUsed/>
    <w:rsid w:val="00D355BB"/>
    <w:pPr>
      <w:widowControl/>
      <w:autoSpaceDE/>
      <w:autoSpaceDN/>
      <w:spacing w:after="100" w:line="259" w:lineRule="auto"/>
      <w:ind w:left="440"/>
    </w:pPr>
    <w:rPr>
      <w:rFonts w:asciiTheme="minorHAnsi" w:eastAsiaTheme="minorEastAsia" w:hAnsiTheme="minorHAnsi" w:cstheme="minorBidi"/>
      <w:lang w:val="en-ZA" w:eastAsia="en-ZA"/>
    </w:rPr>
  </w:style>
  <w:style w:type="paragraph" w:styleId="TOC4">
    <w:name w:val="toc 4"/>
    <w:basedOn w:val="Normal"/>
    <w:next w:val="Normal"/>
    <w:autoRedefine/>
    <w:uiPriority w:val="39"/>
    <w:unhideWhenUsed/>
    <w:rsid w:val="00D355BB"/>
    <w:pPr>
      <w:widowControl/>
      <w:autoSpaceDE/>
      <w:autoSpaceDN/>
      <w:spacing w:after="100" w:line="259" w:lineRule="auto"/>
      <w:ind w:left="660"/>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D355BB"/>
    <w:pPr>
      <w:widowControl/>
      <w:autoSpaceDE/>
      <w:autoSpaceDN/>
      <w:spacing w:after="100" w:line="259" w:lineRule="auto"/>
      <w:ind w:left="880"/>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D355BB"/>
    <w:pPr>
      <w:widowControl/>
      <w:autoSpaceDE/>
      <w:autoSpaceDN/>
      <w:spacing w:after="100" w:line="259" w:lineRule="auto"/>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D355BB"/>
    <w:pPr>
      <w:widowControl/>
      <w:autoSpaceDE/>
      <w:autoSpaceDN/>
      <w:spacing w:after="100" w:line="259" w:lineRule="auto"/>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D355BB"/>
    <w:pPr>
      <w:widowControl/>
      <w:autoSpaceDE/>
      <w:autoSpaceDN/>
      <w:spacing w:after="100" w:line="259" w:lineRule="auto"/>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D355BB"/>
    <w:pPr>
      <w:widowControl/>
      <w:autoSpaceDE/>
      <w:autoSpaceDN/>
      <w:spacing w:after="100" w:line="259" w:lineRule="auto"/>
      <w:ind w:left="1760"/>
    </w:pPr>
    <w:rPr>
      <w:rFonts w:asciiTheme="minorHAnsi" w:eastAsiaTheme="minorEastAsia" w:hAnsiTheme="minorHAnsi" w:cstheme="minorBidi"/>
      <w:lang w:val="en-ZA" w:eastAsia="en-ZA"/>
    </w:rPr>
  </w:style>
  <w:style w:type="character" w:customStyle="1" w:styleId="UnresolvedMention">
    <w:name w:val="Unresolved Mention"/>
    <w:basedOn w:val="DefaultParagraphFont"/>
    <w:uiPriority w:val="99"/>
    <w:semiHidden/>
    <w:unhideWhenUsed/>
    <w:rsid w:val="00D355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la\Desktop\2018\FASSET%20BUDGET%20&amp;%20TAX\MATERIAL\2018-19%20BUDGET%20&amp;%20TAX%20HANDBOOK%20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7AB8-7CA2-4BA8-A5B8-EEACB368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22533</Words>
  <Characters>128442</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Mandla Ncube</dc:creator>
  <cp:keywords/>
  <dc:description/>
  <cp:lastModifiedBy>Behari, Praneetha (ZA - Johannesburg)</cp:lastModifiedBy>
  <cp:revision>3</cp:revision>
  <dcterms:created xsi:type="dcterms:W3CDTF">2018-03-13T12:49:00Z</dcterms:created>
  <dcterms:modified xsi:type="dcterms:W3CDTF">2018-03-13T12:49:00Z</dcterms:modified>
</cp:coreProperties>
</file>